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67AD" w:rsidRDefault="00D315D2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pple</w:t>
      </w:r>
      <w:r>
        <w:rPr>
          <w:rFonts w:ascii="Times New Roman" w:hAnsi="Times New Roman" w:cs="Times New Roman"/>
          <w:b/>
          <w:bCs/>
          <w:sz w:val="32"/>
          <w:szCs w:val="32"/>
        </w:rPr>
        <w:t>mental information</w:t>
      </w:r>
    </w:p>
    <w:p w:rsidR="00EC67AD" w:rsidRDefault="00D315D2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</w:t>
      </w:r>
      <w:r>
        <w:rPr>
          <w:rFonts w:ascii="Times New Roman" w:hAnsi="Times New Roman" w:cs="Times New Roman" w:hint="eastAsia"/>
          <w:b/>
          <w:sz w:val="28"/>
          <w:szCs w:val="28"/>
        </w:rPr>
        <w:t>lemental</w:t>
      </w:r>
      <w:r>
        <w:rPr>
          <w:rFonts w:ascii="Times New Roman" w:hAnsi="Times New Roman" w:cs="Times New Roman"/>
          <w:b/>
          <w:sz w:val="28"/>
          <w:szCs w:val="28"/>
        </w:rPr>
        <w:t xml:space="preserve"> methods</w:t>
      </w:r>
    </w:p>
    <w:p w:rsidR="002C7AF8" w:rsidRDefault="002C7AF8" w:rsidP="002C7AF8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Synthesis and characterization of WK500B</w:t>
      </w:r>
    </w:p>
    <w:p w:rsidR="002C7AF8" w:rsidRDefault="002C7AF8" w:rsidP="002C7AF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2-chloro-5-fluoro-</w:t>
      </w:r>
      <w:r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-(4-nitrophenyl)</w:t>
      </w:r>
      <w:r w:rsidR="00890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pyrimidin-4-amine (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). A mixture compounds 4-nitroaniline (</w:t>
      </w:r>
      <w:r>
        <w:rPr>
          <w:rFonts w:ascii="Times New Roman" w:hAnsi="Times New Roman" w:cs="Times New Roman" w:hint="eastAsia"/>
          <w:sz w:val="24"/>
          <w:szCs w:val="24"/>
        </w:rPr>
        <w:t>276.26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mg</w:t>
      </w:r>
      <w:r>
        <w:rPr>
          <w:rFonts w:ascii="Times New Roman" w:hAnsi="Times New Roman" w:cs="Times New Roman"/>
          <w:sz w:val="24"/>
          <w:szCs w:val="24"/>
        </w:rPr>
        <w:t xml:space="preserve">, 2.0 mmol), 2,4-dichloro-5-fluoropyrimidine (400.73 mg, 2.4 mmol) and cesium carbonate (1954 mg, 6.0 mmol) were dissolved in 3 mL of anhydrous DMF, the mixture was stirred at 85 ℃ for overnight. After the reaction was complete detected by TLC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PE/EA=4:1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the mixture was poured into 10 mL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O, and a lot of solid will be precipitated. The mixture was filtered and the filter cake was washed with 10 mL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O, dried in vacuum to give crude product.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Then the crude product was purified by column chromatography (eluting with PE/EA by 8:1) to give compound 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(227 mg, 42% yield).</w:t>
      </w:r>
    </w:p>
    <w:p w:rsidR="002C7AF8" w:rsidRDefault="002C7AF8" w:rsidP="002C7AF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2-((</w:t>
      </w:r>
      <w:r>
        <w:rPr>
          <w:rFonts w:ascii="Times New Roman" w:hAnsi="Times New Roman" w:cs="Times New Roman"/>
          <w:i/>
          <w:sz w:val="24"/>
          <w:szCs w:val="24"/>
        </w:rPr>
        <w:t>3S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>5R</w:t>
      </w:r>
      <w:r>
        <w:rPr>
          <w:rFonts w:ascii="Times New Roman" w:hAnsi="Times New Roman" w:cs="Times New Roman"/>
          <w:sz w:val="24"/>
          <w:szCs w:val="24"/>
        </w:rPr>
        <w:t>)-3,5-dimethyl-1-piperazinyl)-5-fluoro-</w:t>
      </w:r>
      <w:r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-(4-nitrophenyl)</w:t>
      </w:r>
      <w:r w:rsidR="00890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pyrimidin-4-amine 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). A mixture of compounds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(227 mg, 0.85 mmol) and (2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,6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)-2,6-dimethylpiperazine (289 mg, 2.54 mmol) in n-</w:t>
      </w:r>
      <w:proofErr w:type="spellStart"/>
      <w:r>
        <w:rPr>
          <w:rFonts w:ascii="Times New Roman" w:hAnsi="Times New Roman" w:cs="Times New Roman"/>
          <w:sz w:val="24"/>
          <w:szCs w:val="24"/>
        </w:rPr>
        <w:t>BuOH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(10 mL), then DIEA (1.91 mL, 2.54 mmol) was added. The mixture was stirred at 120 ℃ for overnight. After the reaction was complete detected by TLC (CH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/MeOH=10:1), the solvent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removed by evaporation. Then the residue was partitioned between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O. The separated organic layer was washed with water, dried over 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evaporated to dryness, and was purified by column chromatography (eluting with PE/EA by 8:1) to give compound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(173 mg, 59% yield).</w:t>
      </w:r>
    </w:p>
    <w:p w:rsidR="002C7AF8" w:rsidRDefault="002C7AF8" w:rsidP="002C7AF8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-(2-((</w:t>
      </w:r>
      <w:r>
        <w:rPr>
          <w:rFonts w:ascii="Times New Roman" w:hAnsi="Times New Roman" w:cs="Times New Roman"/>
          <w:i/>
          <w:sz w:val="24"/>
          <w:szCs w:val="24"/>
        </w:rPr>
        <w:t>3S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>5R</w:t>
      </w:r>
      <w:r>
        <w:rPr>
          <w:rFonts w:ascii="Times New Roman" w:hAnsi="Times New Roman" w:cs="Times New Roman"/>
          <w:sz w:val="24"/>
          <w:szCs w:val="24"/>
        </w:rPr>
        <w:t>)-3,5-dimethyl-1-piperazinyl)-5-fluoro-4-pyrimidinyl)</w:t>
      </w:r>
      <w:r w:rsidR="00890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benzene-1,4-</w:t>
      </w:r>
      <w:r>
        <w:rPr>
          <w:rFonts w:ascii="Times New Roman" w:hAnsi="Times New Roman" w:cs="Times New Roman"/>
          <w:sz w:val="24"/>
          <w:szCs w:val="24"/>
        </w:rPr>
        <w:lastRenderedPageBreak/>
        <w:t>diamine (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). To a solution of compound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(173 mg, 0.5 mmol) in MeOH (10 mL) was added catalytic quantity Pd/C under N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. The suspension was degassed under vacuum and purged with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several times.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After the reaction was complete detected by TLC (CH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/MeOH=10:1), the solvent was removed by evaporation to give crud compound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(151 mg, 96% yield).</w:t>
      </w:r>
    </w:p>
    <w:p w:rsidR="002C7AF8" w:rsidRPr="002C7AF8" w:rsidRDefault="002C7AF8" w:rsidP="002C7AF8">
      <w:pPr>
        <w:spacing w:line="480" w:lineRule="auto"/>
        <w:ind w:firstLineChars="100" w:firstLine="24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6-bromo-</w:t>
      </w:r>
      <w:r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-(4-((2-((</w:t>
      </w:r>
      <w:r>
        <w:rPr>
          <w:rFonts w:ascii="Times New Roman" w:hAnsi="Times New Roman" w:cs="Times New Roman"/>
          <w:i/>
          <w:sz w:val="24"/>
          <w:szCs w:val="24"/>
        </w:rPr>
        <w:t>3S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>5R</w:t>
      </w:r>
      <w:r>
        <w:rPr>
          <w:rFonts w:ascii="Times New Roman" w:hAnsi="Times New Roman" w:cs="Times New Roman"/>
          <w:sz w:val="24"/>
          <w:szCs w:val="24"/>
        </w:rPr>
        <w:t>)-3,5-dimethyl-1-piperazinyl)-5-fluoro-4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pyrimidinyl)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amino)</w:t>
      </w:r>
      <w:r w:rsidR="008909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phenyl)</w:t>
      </w:r>
      <w:r w:rsidR="008909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picolinamide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WK500B</w:t>
      </w:r>
      <w:r>
        <w:rPr>
          <w:rFonts w:ascii="Times New Roman" w:hAnsi="Times New Roman" w:cs="Times New Roman"/>
          <w:sz w:val="24"/>
          <w:szCs w:val="24"/>
        </w:rPr>
        <w:t xml:space="preserve">). A mixture of compounds 6-bromopicolinic acid (114.7 mg, 0.54 mmol), </w:t>
      </w:r>
      <w:proofErr w:type="spellStart"/>
      <w:r>
        <w:rPr>
          <w:rFonts w:ascii="Times New Roman" w:hAnsi="Times New Roman" w:cs="Times New Roman"/>
          <w:sz w:val="24"/>
          <w:szCs w:val="24"/>
        </w:rPr>
        <w:t>EDC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.</w:t>
      </w:r>
      <w:r>
        <w:rPr>
          <w:rFonts w:ascii="Times New Roman" w:hAnsi="Times New Roman" w:cs="Times New Roman"/>
          <w:sz w:val="24"/>
          <w:szCs w:val="24"/>
        </w:rPr>
        <w:t>HCl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(180.2 mg, 0.94 mol)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HoBt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(77.0 mg, 0.57 mmol) in 3 mL of anhydrous DMF, after stirred at 0 ℃</w:t>
      </w:r>
      <w:r>
        <w:rPr>
          <w:rFonts w:ascii="Times New Roman" w:hAnsi="Times New Roman" w:cs="Times New Roman" w:hint="eastAsia"/>
          <w:sz w:val="24"/>
          <w:szCs w:val="24"/>
        </w:rPr>
        <w:t xml:space="preserve"> for</w:t>
      </w:r>
      <w:r>
        <w:rPr>
          <w:rFonts w:ascii="Times New Roman" w:hAnsi="Times New Roman" w:cs="Times New Roman"/>
          <w:sz w:val="24"/>
          <w:szCs w:val="24"/>
        </w:rPr>
        <w:t xml:space="preserve"> 5 min, compound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(151 mg, 0.47 mmol) was added and the mixture was continue stirred at 0 ℃ for overnight. After the reaction was complete detected by TLC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/EA=10:1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the mixture was poured into 10 mL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O, and a lot of solid will be precipitated. The mixture was filtered and the filter cake was washed with 10 mL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O, dried in vacuum to give crude product. Then the crude product was purified by column chromatography (eluting with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/MeOH by 100:1-20:1) to give </w:t>
      </w:r>
      <w:r>
        <w:rPr>
          <w:rFonts w:ascii="Times New Roman" w:hAnsi="Times New Roman" w:cs="Times New Roman"/>
          <w:b/>
          <w:sz w:val="24"/>
          <w:szCs w:val="24"/>
        </w:rPr>
        <w:t xml:space="preserve">WK500B </w:t>
      </w:r>
      <w:r>
        <w:rPr>
          <w:rFonts w:ascii="Times New Roman" w:hAnsi="Times New Roman" w:cs="Times New Roman"/>
          <w:sz w:val="24"/>
          <w:szCs w:val="24"/>
        </w:rPr>
        <w:t xml:space="preserve">(119 mg, 51% yield).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(500 MHz, DMSO-</w:t>
      </w:r>
      <w:r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δ 10.37 (s, 1H), 9.27 (s, 1H), 8.13 (d,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7.4 Hz, 1H), 8.01 (d,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7.7 Hz, 1H), 7.99 (s, 1H), 7.91 (d,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7.9 Hz, 1H), 7.81 (d,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8.8 Hz, 2H), 7.73 (d,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8.9 Hz, 2H), 4.35 (d,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12.5 Hz, 2H), 2.71-2.64 (m, 2H), 2.30 (t,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11.5 Hz, 2H), 1.00 (d,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= 6.1 Hz, 6H).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(12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MHz, DMSO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 w:hint="eastAsia"/>
          <w:i/>
          <w:sz w:val="24"/>
          <w:szCs w:val="24"/>
        </w:rPr>
        <w:t>d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δ 161.16, 157.21, 151.66, 149.20, 141.17, 140.64, 140.22, 138.56, 135.54, 133.06, 131.23, 122.07, 120.80, 51.00, 50.15, 19.39.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HR MS (ESI):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calcd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for C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22</w:t>
      </w:r>
      <w:r>
        <w:rPr>
          <w:rFonts w:ascii="Times New Roman" w:hAnsi="Times New Roman"/>
          <w:color w:val="000000" w:themeColor="text1"/>
          <w:sz w:val="24"/>
          <w:szCs w:val="24"/>
        </w:rPr>
        <w:t>H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24</w:t>
      </w:r>
      <w:r>
        <w:rPr>
          <w:rFonts w:ascii="Times New Roman" w:hAnsi="Times New Roman"/>
          <w:color w:val="000000" w:themeColor="text1"/>
          <w:sz w:val="24"/>
          <w:szCs w:val="24"/>
        </w:rPr>
        <w:t>BrFN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7</w:t>
      </w:r>
      <w:r>
        <w:rPr>
          <w:rFonts w:ascii="Times New Roman" w:hAnsi="Times New Roman"/>
          <w:color w:val="000000" w:themeColor="text1"/>
          <w:sz w:val="24"/>
          <w:szCs w:val="24"/>
        </w:rPr>
        <w:t>O [M + H]</w:t>
      </w:r>
      <w:r w:rsidR="008909B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/>
          <w:color w:val="000000" w:themeColor="text1"/>
          <w:sz w:val="24"/>
          <w:szCs w:val="24"/>
        </w:rPr>
        <w:t>; 500.1204; found 500.1208.</w:t>
      </w:r>
    </w:p>
    <w:p w:rsidR="00EC67AD" w:rsidRDefault="00D315D2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FX1 was synthesized according to the methods described in the literature</w:t>
      </w:r>
      <w:r w:rsidR="00B035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PEVuZE5vdGU+PENpdGU+PEF1dGhvcj5DYXJkZW5hczwvQXV0aG9yPjxZZWFyPjIwMTY8L1llYXI+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</w:fldData>
        </w:fldChar>
      </w:r>
      <w:r w:rsidR="002C7D4A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2C7D4A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PEVuZE5vdGU+PENpdGU+PEF1dGhvcj5DYXJkZW5hczwvQXV0aG9yPjxZZWFyPjIwMTY8L1llYXI+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</w:fldData>
        </w:fldChar>
      </w:r>
      <w:r w:rsidR="002C7D4A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2C7D4A">
        <w:rPr>
          <w:rFonts w:ascii="Times New Roman" w:hAnsi="Times New Roman" w:cs="Times New Roman"/>
          <w:sz w:val="24"/>
          <w:szCs w:val="24"/>
        </w:rPr>
      </w:r>
      <w:r w:rsidR="002C7D4A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2C7D4A">
        <w:rPr>
          <w:rFonts w:ascii="Times New Roman" w:hAnsi="Times New Roman" w:cs="Times New Roman"/>
          <w:noProof/>
          <w:sz w:val="24"/>
          <w:szCs w:val="24"/>
        </w:rPr>
        <w:t>(Cardenas et al., 2016)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C67AD" w:rsidRDefault="00D315D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Molecular Docking </w:t>
      </w:r>
    </w:p>
    <w:p w:rsidR="00ED7F74" w:rsidRDefault="00D315D2" w:rsidP="00ED7F74">
      <w:pPr>
        <w:spacing w:line="480" w:lineRule="auto"/>
        <w:ind w:firstLineChars="100" w:firstLine="24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molecular docking stud</w:t>
      </w:r>
      <w:r>
        <w:rPr>
          <w:rFonts w:ascii="Times New Roman" w:hAnsi="Times New Roman" w:cs="Times New Roman" w:hint="eastAsia"/>
          <w:bCs/>
          <w:sz w:val="24"/>
          <w:szCs w:val="24"/>
        </w:rPr>
        <w:t>y</w:t>
      </w:r>
      <w:r>
        <w:rPr>
          <w:rFonts w:ascii="Times New Roman" w:hAnsi="Times New Roman" w:cs="Times New Roman"/>
          <w:bCs/>
          <w:sz w:val="24"/>
          <w:szCs w:val="24"/>
        </w:rPr>
        <w:t xml:space="preserve"> was performed by employing the crystal structures of the BCL6 BTB domain co-crystallized with the ligand pyrazolo-pyrimidine macrocyclic (PDB ID code: 5N1Z) by searching the Protein Data Bank</w:t>
      </w:r>
      <w:r w:rsidR="00B035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03564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PEVuZE5vdGU+PENpdGU+PEF1dGhvcj5NY0NvdWxsPC9BdXRob3I+PFllYXI+MjAxNzwvWWVhcj48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</w:fldData>
        </w:fldChar>
      </w:r>
      <w:r w:rsidR="002C7D4A" w:rsidRPr="00B03564">
        <w:rPr>
          <w:rFonts w:ascii="Times New Roman" w:hAnsi="Times New Roman" w:cs="Times New Roman"/>
          <w:bCs/>
          <w:sz w:val="24"/>
          <w:szCs w:val="24"/>
        </w:rPr>
        <w:instrText xml:space="preserve"> ADDIN EN.CITE </w:instrText>
      </w:r>
      <w:r w:rsidR="002C7D4A" w:rsidRPr="00B03564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PEVuZE5vdGU+PENpdGU+PEF1dGhvcj5NY0NvdWxsPC9BdXRob3I+PFllYXI+MjAxNzwvWWVhcj48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</w:fldData>
        </w:fldChar>
      </w:r>
      <w:r w:rsidR="002C7D4A" w:rsidRPr="00B03564">
        <w:rPr>
          <w:rFonts w:ascii="Times New Roman" w:hAnsi="Times New Roman" w:cs="Times New Roman"/>
          <w:bCs/>
          <w:sz w:val="24"/>
          <w:szCs w:val="24"/>
        </w:rPr>
        <w:instrText xml:space="preserve"> ADDIN EN.CITE.DATA </w:instrText>
      </w:r>
      <w:r w:rsidR="002C7D4A" w:rsidRPr="00B03564">
        <w:rPr>
          <w:rFonts w:ascii="Times New Roman" w:hAnsi="Times New Roman" w:cs="Times New Roman"/>
          <w:bCs/>
          <w:sz w:val="24"/>
          <w:szCs w:val="24"/>
        </w:rPr>
      </w:r>
      <w:r w:rsidR="002C7D4A" w:rsidRPr="00B03564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Pr="00B03564">
        <w:rPr>
          <w:rFonts w:ascii="Times New Roman" w:hAnsi="Times New Roman" w:cs="Times New Roman"/>
          <w:bCs/>
          <w:sz w:val="24"/>
          <w:szCs w:val="24"/>
        </w:rPr>
      </w:r>
      <w:r w:rsidRPr="00B03564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2C7D4A" w:rsidRPr="00B03564">
        <w:rPr>
          <w:rFonts w:ascii="Times New Roman" w:hAnsi="Times New Roman" w:cs="Times New Roman"/>
          <w:bCs/>
          <w:sz w:val="24"/>
          <w:szCs w:val="24"/>
        </w:rPr>
        <w:t>(McCoull et al., 2017)</w:t>
      </w:r>
      <w:r w:rsidRPr="00B03564">
        <w:rPr>
          <w:rFonts w:ascii="Times New Roman" w:hAnsi="Times New Roman" w:cs="Times New Roman"/>
          <w:bCs/>
          <w:sz w:val="24"/>
          <w:szCs w:val="24"/>
        </w:rPr>
        <w:fldChar w:fldCharType="end"/>
      </w:r>
      <w:r>
        <w:rPr>
          <w:rFonts w:ascii="Times New Roman" w:hAnsi="Times New Roman" w:cs="Times New Roman"/>
          <w:bCs/>
          <w:sz w:val="24"/>
          <w:szCs w:val="24"/>
        </w:rPr>
        <w:t>. Docking assays were performed by using AutoDock4.2.6</w:t>
      </w:r>
      <w:r w:rsidR="00B0356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 w:rsidR="002C7D4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&lt;EndNote&gt;&lt;Cite&gt;&lt;Author&gt;Morris&lt;/Author&gt;&lt;Year&gt;2009&lt;/Year&gt;&lt;RecNum&gt;42&lt;/RecNum&gt;&lt;DisplayText&gt;(Morris et al., 2009)&lt;/DisplayText&gt;&lt;record&gt;&lt;rec-number&gt;42&lt;/rec-number&gt;&lt;foreign-keys&gt;&lt;key app="EN" db-id="0exv09rsqaa9aje9tvjv95rqwprdafv290te" timestamp="1577791517"&gt;42&lt;/key&gt;&lt;/foreign-keys&gt;&lt;ref-type name="Journal Article"&gt;17&lt;/ref-type&gt;&lt;contributors&gt;&lt;authors&gt;&lt;author&gt;Morris, G. M.&lt;/author&gt;&lt;author&gt;Huey, R.&lt;/author&gt;&lt;author&gt;Lindstrom, W.&lt;/author&gt;&lt;author&gt;Sanner, M. F.&lt;/author&gt;&lt;author&gt;Belew, R. K.&lt;/author&gt;&lt;author&gt;Goodsell, D. S.&lt;/author&gt;&lt;author&gt;Olson, A. J.&lt;/author&gt;&lt;/authors&gt;&lt;/contributors&gt;&lt;auth-address&gt;Department of Molecular Biology, The Scripps Research Institute, La Jolla, California 92037, USA.&lt;/auth-address&gt;&lt;titles&gt;&lt;title&gt;AutoDock4 and AutoDockTools4: Automated docking with selective receptor flexibility&lt;/title&gt;&lt;secondary-title&gt;J Comput Chem&lt;/secondary-title&gt;&lt;/titles&gt;&lt;periodical&gt;&lt;full-title&gt;J Comput Chem&lt;/full-title&gt;&lt;/periodical&gt;&lt;pages&gt;2785-91&lt;/pages&gt;&lt;volume&gt;30&lt;/volume&gt;&lt;number&gt;16&lt;/number&gt;&lt;keywords&gt;&lt;keyword&gt;Ligands&lt;/keyword&gt;&lt;keyword&gt;Models, Molecular&lt;/keyword&gt;&lt;keyword&gt;Protein Binding&lt;/keyword&gt;&lt;keyword&gt;Proteins/*metabolism&lt;/keyword&gt;&lt;keyword&gt;*Software&lt;/keyword&gt;&lt;/keywords&gt;&lt;dates&gt;&lt;year&gt;2009&lt;/year&gt;&lt;pub-dates&gt;&lt;date&gt;Dec&lt;/date&gt;&lt;/pub-dates&gt;&lt;/dates&gt;&lt;isbn&gt;1096-987X (Electronic)&amp;#xD;0192-8651 (Linking)&lt;/isbn&gt;&lt;accession-num&gt;19399780&lt;/accession-num&gt;&lt;urls&gt;&lt;related-urls&gt;&lt;url&gt;https://www.ncbi.nlm.nih.gov/pubmed/19399780&lt;/url&gt;&lt;/related-urls&gt;&lt;/urls&gt;&lt;custom2&gt;PMC2760638&lt;/custom2&gt;&lt;electronic-resource-num&gt;10.1002/jcc.21256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2C7D4A">
        <w:rPr>
          <w:rFonts w:ascii="Times New Roman" w:hAnsi="Times New Roman" w:cs="Times New Roman"/>
          <w:noProof/>
          <w:sz w:val="24"/>
          <w:szCs w:val="24"/>
        </w:rPr>
        <w:t>(Morris et al., 2009)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bCs/>
          <w:sz w:val="24"/>
          <w:szCs w:val="24"/>
        </w:rPr>
        <w:t xml:space="preserve">, and the parameter files and the binding poses were obtained by using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AutoDockTool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1.5.6 and the Lamarckian genetic algorithm, respectively. The co-crystallized ligand was used to define the active sites for docking, and the size of the box was 60*60*60. The number of conformational docking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simulations was 200, and the lowest binding energy was selected for analysis. </w:t>
      </w:r>
    </w:p>
    <w:p w:rsidR="00EC67AD" w:rsidRDefault="00D315D2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Supplemental references</w:t>
      </w:r>
    </w:p>
    <w:p w:rsidR="002C7D4A" w:rsidRPr="002C7D4A" w:rsidRDefault="00D315D2" w:rsidP="002C7D4A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2C7D4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2C7D4A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EN.REFLIST </w:instrText>
      </w:r>
      <w:r w:rsidRPr="002C7D4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2C7D4A" w:rsidRPr="002C7D4A">
        <w:rPr>
          <w:rFonts w:ascii="Times New Roman" w:hAnsi="Times New Roman" w:cs="Times New Roman"/>
          <w:noProof/>
          <w:sz w:val="24"/>
          <w:szCs w:val="24"/>
        </w:rPr>
        <w:t>Cardenas MG, Yu W, Beguelin W, Teater MR, Geng H, Goldstein RL</w:t>
      </w:r>
      <w:r w:rsidR="002C7D4A" w:rsidRPr="002C7D4A">
        <w:rPr>
          <w:rFonts w:ascii="Times New Roman" w:hAnsi="Times New Roman" w:cs="Times New Roman"/>
          <w:i/>
          <w:noProof/>
          <w:sz w:val="24"/>
          <w:szCs w:val="24"/>
        </w:rPr>
        <w:t>, et al.</w:t>
      </w:r>
      <w:r w:rsidR="002C7D4A" w:rsidRPr="002C7D4A">
        <w:rPr>
          <w:rFonts w:ascii="Times New Roman" w:hAnsi="Times New Roman" w:cs="Times New Roman"/>
          <w:noProof/>
          <w:sz w:val="24"/>
          <w:szCs w:val="24"/>
        </w:rPr>
        <w:t xml:space="preserve"> (2016). Rationally designed BCL6 inhibitors target activated B cell diffuse large B cell lymphoma. J Clin Invest 126</w:t>
      </w:r>
      <w:r w:rsidR="002C7D4A" w:rsidRPr="002C7D4A">
        <w:rPr>
          <w:rFonts w:ascii="Times New Roman" w:hAnsi="Times New Roman" w:cs="Times New Roman"/>
          <w:b/>
          <w:noProof/>
          <w:sz w:val="24"/>
          <w:szCs w:val="24"/>
        </w:rPr>
        <w:t>:</w:t>
      </w:r>
      <w:r w:rsidR="002C7D4A" w:rsidRPr="002C7D4A">
        <w:rPr>
          <w:rFonts w:ascii="Times New Roman" w:hAnsi="Times New Roman" w:cs="Times New Roman"/>
          <w:noProof/>
          <w:sz w:val="24"/>
          <w:szCs w:val="24"/>
        </w:rPr>
        <w:t xml:space="preserve"> 3351-3362.</w:t>
      </w:r>
    </w:p>
    <w:p w:rsidR="002C7D4A" w:rsidRPr="002C7D4A" w:rsidRDefault="002C7D4A" w:rsidP="002C7D4A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2C7D4A">
        <w:rPr>
          <w:rFonts w:ascii="Times New Roman" w:hAnsi="Times New Roman" w:cs="Times New Roman"/>
          <w:noProof/>
          <w:sz w:val="24"/>
          <w:szCs w:val="24"/>
        </w:rPr>
        <w:t>McCoull W, Abrams RD, Anderson E, Blades K, Barton P, Box M</w:t>
      </w:r>
      <w:r w:rsidRPr="002C7D4A">
        <w:rPr>
          <w:rFonts w:ascii="Times New Roman" w:hAnsi="Times New Roman" w:cs="Times New Roman"/>
          <w:i/>
          <w:noProof/>
          <w:sz w:val="24"/>
          <w:szCs w:val="24"/>
        </w:rPr>
        <w:t>, et al.</w:t>
      </w:r>
      <w:r w:rsidRPr="002C7D4A">
        <w:rPr>
          <w:rFonts w:ascii="Times New Roman" w:hAnsi="Times New Roman" w:cs="Times New Roman"/>
          <w:noProof/>
          <w:sz w:val="24"/>
          <w:szCs w:val="24"/>
        </w:rPr>
        <w:t xml:space="preserve"> (2017). Discovery of Pyrazolo[1,5-a]pyrimidine B-Cell Lymphoma 6 (BCL6) Binders and Optimization to High Affinity Macrocyclic Inhibitors. J Med Chem 60</w:t>
      </w:r>
      <w:r w:rsidRPr="002C7D4A">
        <w:rPr>
          <w:rFonts w:ascii="Times New Roman" w:hAnsi="Times New Roman" w:cs="Times New Roman"/>
          <w:b/>
          <w:noProof/>
          <w:sz w:val="24"/>
          <w:szCs w:val="24"/>
        </w:rPr>
        <w:t>:</w:t>
      </w:r>
      <w:r w:rsidRPr="002C7D4A">
        <w:rPr>
          <w:rFonts w:ascii="Times New Roman" w:hAnsi="Times New Roman" w:cs="Times New Roman"/>
          <w:noProof/>
          <w:sz w:val="24"/>
          <w:szCs w:val="24"/>
        </w:rPr>
        <w:t xml:space="preserve"> 4386-4402.</w:t>
      </w:r>
    </w:p>
    <w:p w:rsidR="002C7D4A" w:rsidRPr="002C7D4A" w:rsidRDefault="002C7D4A" w:rsidP="002C7D4A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2C7D4A">
        <w:rPr>
          <w:rFonts w:ascii="Times New Roman" w:hAnsi="Times New Roman" w:cs="Times New Roman"/>
          <w:noProof/>
          <w:sz w:val="24"/>
          <w:szCs w:val="24"/>
        </w:rPr>
        <w:t>Morris GM, Huey R, Lindstrom W, Sanner MF, Belew RK, Goodsell DS</w:t>
      </w:r>
      <w:r w:rsidRPr="002C7D4A">
        <w:rPr>
          <w:rFonts w:ascii="Times New Roman" w:hAnsi="Times New Roman" w:cs="Times New Roman"/>
          <w:i/>
          <w:noProof/>
          <w:sz w:val="24"/>
          <w:szCs w:val="24"/>
        </w:rPr>
        <w:t>, et al.</w:t>
      </w:r>
      <w:r w:rsidRPr="002C7D4A">
        <w:rPr>
          <w:rFonts w:ascii="Times New Roman" w:hAnsi="Times New Roman" w:cs="Times New Roman"/>
          <w:noProof/>
          <w:sz w:val="24"/>
          <w:szCs w:val="24"/>
        </w:rPr>
        <w:t xml:space="preserve"> (2009). AutoDock4 and AutoDockTools4: Automated docking with selective receptor flexibility. J Comput Chem 30</w:t>
      </w:r>
      <w:r w:rsidRPr="002C7D4A">
        <w:rPr>
          <w:rFonts w:ascii="Times New Roman" w:hAnsi="Times New Roman" w:cs="Times New Roman"/>
          <w:b/>
          <w:noProof/>
          <w:sz w:val="24"/>
          <w:szCs w:val="24"/>
        </w:rPr>
        <w:t>:</w:t>
      </w:r>
      <w:r w:rsidRPr="002C7D4A">
        <w:rPr>
          <w:rFonts w:ascii="Times New Roman" w:hAnsi="Times New Roman" w:cs="Times New Roman"/>
          <w:noProof/>
          <w:sz w:val="24"/>
          <w:szCs w:val="24"/>
        </w:rPr>
        <w:t xml:space="preserve"> 2785-2791.</w:t>
      </w:r>
    </w:p>
    <w:p w:rsidR="00EC67AD" w:rsidRPr="00ED7F74" w:rsidRDefault="00D315D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7D4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ED7F74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  <w:r>
        <w:rPr>
          <w:rFonts w:ascii="Times New Roman" w:hAnsi="Times New Roman" w:cs="Times New Roman"/>
          <w:b/>
          <w:sz w:val="28"/>
          <w:szCs w:val="28"/>
        </w:rPr>
        <w:lastRenderedPageBreak/>
        <w:t>Supplementary Figures</w:t>
      </w:r>
    </w:p>
    <w:p w:rsidR="00EC67AD" w:rsidRDefault="008D6E2D">
      <w:pPr>
        <w:jc w:val="center"/>
      </w:pPr>
      <w:r w:rsidRPr="008D6E2D">
        <w:rPr>
          <w:noProof/>
        </w:rPr>
        <w:drawing>
          <wp:inline distT="0" distB="0" distL="0" distR="0">
            <wp:extent cx="4307840" cy="5785485"/>
            <wp:effectExtent l="0" t="0" r="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840" cy="578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7AD" w:rsidRDefault="00EC67AD">
      <w:pPr>
        <w:jc w:val="center"/>
      </w:pPr>
    </w:p>
    <w:p w:rsidR="00EC67AD" w:rsidRDefault="00D315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hAnsi="Times New Roman" w:cs="Times New Roman"/>
          <w:sz w:val="24"/>
          <w:szCs w:val="24"/>
        </w:rPr>
        <w:t>. BCL6 inhibitor screening strategy.</w:t>
      </w:r>
    </w:p>
    <w:p w:rsidR="00EC67AD" w:rsidRDefault="00EC67AD">
      <w:pPr>
        <w:rPr>
          <w:rFonts w:ascii="Times New Roman" w:hAnsi="Times New Roman" w:cs="Times New Roman" w:hint="eastAsia"/>
          <w:sz w:val="24"/>
          <w:szCs w:val="24"/>
        </w:rPr>
      </w:pPr>
    </w:p>
    <w:p w:rsidR="00EC67AD" w:rsidRDefault="00DE3D63">
      <w:pPr>
        <w:rPr>
          <w:rFonts w:ascii="Times New Roman" w:hAnsi="Times New Roman" w:cs="Times New Roman"/>
          <w:sz w:val="24"/>
          <w:szCs w:val="24"/>
        </w:rPr>
      </w:pPr>
      <w:r w:rsidRPr="00DE3D63">
        <w:lastRenderedPageBreak/>
        <w:drawing>
          <wp:inline distT="0" distB="0" distL="0" distR="0">
            <wp:extent cx="5274310" cy="362151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1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C67AD" w:rsidRPr="00BF2614" w:rsidRDefault="00D315D2" w:rsidP="00BF261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WK500B has no effect on BCL6 protein expression and inflammatory responses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Arial" w:eastAsia="等线" w:hAnsi="Arial" w:cs="Arial"/>
          <w:color w:val="000000"/>
          <w:kern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sz w:val="24"/>
          <w:szCs w:val="24"/>
        </w:rPr>
        <w:t>A)</w:t>
      </w:r>
      <w:r>
        <w:rPr>
          <w:rFonts w:ascii="Times New Roman" w:hAnsi="Times New Roman" w:cs="Times New Roman"/>
          <w:bCs/>
          <w:sz w:val="24"/>
          <w:szCs w:val="24"/>
        </w:rPr>
        <w:t xml:space="preserve"> BCL6 protein expression was not affected by treatment with WK500B for 24 h.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sz w:val="24"/>
          <w:szCs w:val="24"/>
        </w:rPr>
        <w:t>B)</w:t>
      </w:r>
      <w:r>
        <w:rPr>
          <w:rFonts w:ascii="Times New Roman" w:hAnsi="Times New Roman" w:cs="Times New Roman"/>
          <w:bCs/>
          <w:sz w:val="24"/>
          <w:szCs w:val="24"/>
        </w:rPr>
        <w:t xml:space="preserve"> WK500B had no effect on inflammatory responses. mRNA abundance of TNF-α, IL-6 and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iNOS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 RAW264.7 cells treated with 10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WK500B or 100 ng/ml LPS or a combination for 12 h. (*, P &lt; 0.05; **, P &lt; 0.01 versus control).</w:t>
      </w:r>
    </w:p>
    <w:p w:rsidR="00BF2614" w:rsidRDefault="00BF26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C67AD" w:rsidRDefault="00D315D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1729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7AD" w:rsidRDefault="00EC67AD">
      <w:pPr>
        <w:rPr>
          <w:rFonts w:ascii="Times New Roman" w:hAnsi="Times New Roman" w:cs="Times New Roman"/>
          <w:sz w:val="24"/>
          <w:szCs w:val="24"/>
        </w:rPr>
      </w:pPr>
    </w:p>
    <w:p w:rsidR="00EC67AD" w:rsidRDefault="00EC67AD">
      <w:pPr>
        <w:rPr>
          <w:rFonts w:ascii="Times New Roman" w:hAnsi="Times New Roman" w:cs="Times New Roman"/>
          <w:sz w:val="24"/>
          <w:szCs w:val="24"/>
        </w:rPr>
      </w:pPr>
    </w:p>
    <w:p w:rsidR="00BF2614" w:rsidRPr="00BF2614" w:rsidRDefault="00D315D2" w:rsidP="00BF2614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o cases of toxic effects were noted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WK500B treated groups.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In a subcutaneous SUDHL4 xenograft animal model, after the mice were sacrificed, the hearts, livers, spleens, lungs and kidneys from mice were harvested for H&amp;E staining and imaged. Scale bars, 50 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BF2614" w:rsidRDefault="00BF261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C67AD" w:rsidRDefault="00D315D2"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>
        <w:object w:dxaOrig="8303" w:dyaOrig="3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5pt;height:171.4pt" o:ole="">
            <v:imagedata r:id="rId10" o:title=""/>
          </v:shape>
          <o:OLEObject Type="Embed" ProgID="ChemDraw.Document.6.0" ShapeID="_x0000_i1025" DrawAspect="Content" ObjectID="_1688037023" r:id="rId11"/>
        </w:object>
      </w:r>
    </w:p>
    <w:p w:rsidR="00EC67AD" w:rsidRDefault="00D315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8"/>
        </w:rPr>
        <w:t>B</w:t>
      </w:r>
      <w:r>
        <w:rPr>
          <w:noProof/>
        </w:rPr>
        <w:drawing>
          <wp:inline distT="0" distB="0" distL="0" distR="0">
            <wp:extent cx="5274310" cy="39300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rcRect b="69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00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7AD" w:rsidRDefault="00D315D2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synthesis scheme of WK500B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α</w:t>
      </w:r>
      <w:r>
        <w:rPr>
          <w:rFonts w:ascii="Times New Roman" w:hAnsi="Times New Roman" w:cs="Times New Roman"/>
          <w:bCs/>
          <w:sz w:val="24"/>
          <w:szCs w:val="24"/>
        </w:rPr>
        <w:t>Reagents and conditions: a Cs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CO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, DMF, 85 ℃; b (</w:t>
      </w:r>
      <w:r>
        <w:rPr>
          <w:rFonts w:ascii="Times New Roman" w:hAnsi="Times New Roman" w:cs="Times New Roman"/>
          <w:bCs/>
          <w:i/>
          <w:sz w:val="24"/>
          <w:szCs w:val="24"/>
        </w:rPr>
        <w:t>2S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i/>
          <w:sz w:val="24"/>
          <w:szCs w:val="24"/>
        </w:rPr>
        <w:t>6R</w:t>
      </w:r>
      <w:r>
        <w:rPr>
          <w:rFonts w:ascii="Times New Roman" w:hAnsi="Times New Roman" w:cs="Times New Roman"/>
          <w:bCs/>
          <w:sz w:val="24"/>
          <w:szCs w:val="24"/>
        </w:rPr>
        <w:t>)-2,6-dimethylpiperazine, DIEA, n-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BuOH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reflux; c Pd/C, H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, MeOH; d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EDC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>HCl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HOBt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DMF, 0 ℃ then to r.t; e HATU, DMF, 0 ℃ then to r.t; f CDI, DMF, 0 ℃ then to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r.t.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(B</w:t>
      </w:r>
      <w:r>
        <w:rPr>
          <w:rFonts w:ascii="Times New Roman" w:hAnsi="Times New Roman" w:cs="Times New Roman" w:hint="eastAsia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high-resolution mass spectrum (HR MS) of WK500B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EC67AD" w:rsidRDefault="00D315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H NMR</w:t>
      </w:r>
    </w:p>
    <w:p w:rsidR="00EC67AD" w:rsidRDefault="00D315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876800" cy="35261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77678" cy="3527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67AD" w:rsidRDefault="00D315D2">
      <w:pPr>
        <w:pStyle w:val="a7"/>
        <w:spacing w:before="0" w:beforeAutospacing="0" w:after="0" w:afterAutospacing="0" w:line="480" w:lineRule="auto"/>
        <w:jc w:val="both"/>
        <w:rPr>
          <w:rFonts w:ascii="Times New Roman" w:eastAsiaTheme="minorEastAsia" w:hAnsi="Times New Roman" w:cs="Times New Roman"/>
          <w:bCs/>
          <w:kern w:val="2"/>
        </w:rPr>
      </w:pPr>
      <w:r>
        <w:rPr>
          <w:rFonts w:ascii="Times New Roman" w:eastAsiaTheme="minorEastAsia" w:hAnsi="Times New Roman" w:cs="Times New Roman" w:hint="eastAsia"/>
          <w:b/>
          <w:bCs/>
          <w:kern w:val="2"/>
        </w:rPr>
        <w:t>B</w:t>
      </w:r>
      <w:r>
        <w:rPr>
          <w:rFonts w:ascii="Times New Roman" w:eastAsiaTheme="minorEastAsia" w:hAnsi="Times New Roman" w:cs="Times New Roman"/>
          <w:b/>
          <w:bCs/>
          <w:kern w:val="2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kern w:val="2"/>
          <w:vertAlign w:val="superscript"/>
        </w:rPr>
        <w:t>13</w:t>
      </w:r>
      <w:r>
        <w:rPr>
          <w:rFonts w:ascii="Times New Roman" w:eastAsiaTheme="minorEastAsia" w:hAnsi="Times New Roman" w:cs="Times New Roman"/>
          <w:b/>
          <w:bCs/>
          <w:kern w:val="2"/>
        </w:rPr>
        <w:t>C NMR</w:t>
      </w:r>
    </w:p>
    <w:p w:rsidR="00EC67AD" w:rsidRDefault="00D315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831080" cy="3441700"/>
            <wp:effectExtent l="0" t="0" r="762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43029" cy="3450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9B5" w:rsidRDefault="00D315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S5. </w:t>
      </w:r>
      <w:r>
        <w:rPr>
          <w:rFonts w:ascii="Times New Roman" w:hAnsi="Times New Roman" w:cs="Times New Roman" w:hint="eastAsia"/>
          <w:b/>
          <w:sz w:val="24"/>
          <w:szCs w:val="24"/>
        </w:rPr>
        <w:t>(A)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H-NMR of WK500B; </w:t>
      </w:r>
      <w:r>
        <w:rPr>
          <w:rFonts w:ascii="Times New Roman" w:hAnsi="Times New Roman" w:cs="Times New Roman" w:hint="eastAsia"/>
          <w:b/>
          <w:sz w:val="24"/>
          <w:szCs w:val="24"/>
        </w:rPr>
        <w:t>(B)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>C-NMR of WK500B.</w:t>
      </w:r>
    </w:p>
    <w:p w:rsidR="008909B5" w:rsidRDefault="008909B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C67AD" w:rsidRDefault="00D315D2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Supplementary tables</w:t>
      </w:r>
    </w:p>
    <w:p w:rsidR="00EC67AD" w:rsidRDefault="00D315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The half-lives of WK500B elimination in the incubation system.</w:t>
      </w:r>
    </w:p>
    <w:tbl>
      <w:tblPr>
        <w:tblW w:w="81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3"/>
        <w:gridCol w:w="1804"/>
        <w:gridCol w:w="2072"/>
        <w:gridCol w:w="1069"/>
        <w:gridCol w:w="1977"/>
      </w:tblGrid>
      <w:tr w:rsidR="00EC67AD">
        <w:trPr>
          <w:trHeight w:val="476"/>
        </w:trPr>
        <w:tc>
          <w:tcPr>
            <w:tcW w:w="1203" w:type="dxa"/>
            <w:vMerge w:val="restar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EC67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6922" w:type="dxa"/>
            <w:gridSpan w:val="4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Human Liver Microsomal Stability</w:t>
            </w:r>
          </w:p>
        </w:tc>
      </w:tr>
      <w:tr w:rsidR="00EC67AD">
        <w:trPr>
          <w:trHeight w:val="397"/>
        </w:trPr>
        <w:tc>
          <w:tcPr>
            <w:tcW w:w="0" w:type="auto"/>
            <w:vMerge/>
            <w:tcBorders>
              <w:top w:val="single" w:sz="8" w:space="0" w:color="080000"/>
              <w:left w:val="nil"/>
              <w:bottom w:val="nil"/>
              <w:right w:val="nil"/>
            </w:tcBorders>
            <w:vAlign w:val="center"/>
          </w:tcPr>
          <w:p w:rsidR="00EC67AD" w:rsidRDefault="00EC67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04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24"/>
                <w:position w:val="6"/>
                <w:szCs w:val="21"/>
                <w:vertAlign w:val="superscript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 xml:space="preserve"> CL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position w:val="-5"/>
                <w:szCs w:val="21"/>
                <w:vertAlign w:val="subscript"/>
              </w:rPr>
              <w:t>int(mic)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24"/>
                <w:szCs w:val="21"/>
              </w:rPr>
              <w:t>μ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L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24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min/mg)</w:t>
            </w:r>
          </w:p>
        </w:tc>
        <w:tc>
          <w:tcPr>
            <w:tcW w:w="2072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24"/>
                <w:position w:val="-5"/>
                <w:szCs w:val="21"/>
                <w:vertAlign w:val="subscript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24"/>
                <w:position w:val="6"/>
                <w:szCs w:val="21"/>
                <w:vertAlign w:val="superscript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 xml:space="preserve"> CL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position w:val="-5"/>
                <w:szCs w:val="21"/>
                <w:vertAlign w:val="subscript"/>
              </w:rPr>
              <w:t>int(liver)</w:t>
            </w:r>
          </w:p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 xml:space="preserve"> (mL/min/kg)</w:t>
            </w:r>
          </w:p>
        </w:tc>
        <w:tc>
          <w:tcPr>
            <w:tcW w:w="1069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24"/>
                <w:position w:val="6"/>
                <w:szCs w:val="21"/>
                <w:vertAlign w:val="superscript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 xml:space="preserve"> T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position w:val="-5"/>
                <w:szCs w:val="21"/>
                <w:vertAlign w:val="subscript"/>
              </w:rPr>
              <w:t xml:space="preserve">1/2 </w:t>
            </w:r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(min)</w:t>
            </w:r>
          </w:p>
        </w:tc>
        <w:tc>
          <w:tcPr>
            <w:tcW w:w="1975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Remaining(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>T = 60 min)</w:t>
            </w:r>
          </w:p>
        </w:tc>
      </w:tr>
      <w:tr w:rsidR="00EC67AD">
        <w:trPr>
          <w:trHeight w:val="476"/>
        </w:trPr>
        <w:tc>
          <w:tcPr>
            <w:tcW w:w="1203" w:type="dxa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kern w:val="24"/>
                <w:szCs w:val="21"/>
              </w:rPr>
              <w:t>WK500B</w:t>
            </w:r>
          </w:p>
        </w:tc>
        <w:tc>
          <w:tcPr>
            <w:tcW w:w="1804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&lt; 9.6</w:t>
            </w:r>
          </w:p>
        </w:tc>
        <w:tc>
          <w:tcPr>
            <w:tcW w:w="2072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&lt; 38.0</w:t>
            </w:r>
          </w:p>
        </w:tc>
        <w:tc>
          <w:tcPr>
            <w:tcW w:w="1069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&gt; 60</w:t>
            </w:r>
          </w:p>
        </w:tc>
        <w:tc>
          <w:tcPr>
            <w:tcW w:w="1975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89.43%</w:t>
            </w:r>
          </w:p>
        </w:tc>
      </w:tr>
    </w:tbl>
    <w:p w:rsidR="008909B5" w:rsidRPr="008909B5" w:rsidRDefault="00D315D2" w:rsidP="008909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int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(mic)</w:t>
      </w:r>
      <w:r>
        <w:rPr>
          <w:rFonts w:ascii="Times New Roman" w:hAnsi="Times New Roman" w:cs="Times New Roman"/>
          <w:sz w:val="24"/>
          <w:szCs w:val="24"/>
        </w:rPr>
        <w:t xml:space="preserve"> is the intrinsic clearance; </w:t>
      </w:r>
      <w:proofErr w:type="spellStart"/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int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(mic)</w:t>
      </w:r>
      <w:r>
        <w:rPr>
          <w:rFonts w:ascii="Times New Roman" w:hAnsi="Times New Roman" w:cs="Times New Roman"/>
          <w:sz w:val="24"/>
          <w:szCs w:val="24"/>
        </w:rPr>
        <w:t xml:space="preserve"> = 0.693/half-life/mg of microsome protein per </w:t>
      </w:r>
      <w:proofErr w:type="spellStart"/>
      <w:r>
        <w:rPr>
          <w:rFonts w:ascii="Times New Roman" w:hAnsi="Times New Roman" w:cs="Times New Roman"/>
          <w:sz w:val="24"/>
          <w:szCs w:val="24"/>
        </w:rPr>
        <w:t>mL.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int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(liver)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>
        <w:rPr>
          <w:rFonts w:ascii="Times New Roman" w:hAnsi="Times New Roman" w:cs="Times New Roman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int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(mic)</w:t>
      </w:r>
      <w:r>
        <w:rPr>
          <w:rFonts w:ascii="Times New Roman" w:hAnsi="Times New Roman" w:cs="Times New Roman"/>
          <w:sz w:val="24"/>
          <w:szCs w:val="24"/>
        </w:rPr>
        <w:t xml:space="preserve"> × mg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microsomal protein/g liver weight × g of liver weight/kg body weight; mg of microsomal protein/g of liver weight: 45 mg/g; liver weight: 20 g/kg.</w:t>
      </w:r>
      <w:r>
        <w:t xml:space="preserve"> </w:t>
      </w: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1/2</w:t>
      </w:r>
      <w:r>
        <w:rPr>
          <w:rFonts w:ascii="Times New Roman" w:hAnsi="Times New Roman" w:cs="Times New Roman"/>
          <w:sz w:val="24"/>
          <w:szCs w:val="24"/>
        </w:rPr>
        <w:t xml:space="preserve"> is half-life.</w:t>
      </w:r>
      <w:bookmarkStart w:id="1" w:name="OLE_LINK1"/>
    </w:p>
    <w:p w:rsidR="008909B5" w:rsidRDefault="008909B5">
      <w:pPr>
        <w:pStyle w:val="a7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EC67AD" w:rsidRDefault="00D315D2">
      <w:pPr>
        <w:pStyle w:val="a7"/>
        <w:spacing w:before="0" w:beforeAutospacing="0" w:after="0" w:afterAutospacing="0" w:line="480" w:lineRule="auto"/>
        <w:jc w:val="both"/>
        <w:rPr>
          <w:rFonts w:ascii="Times New Roman" w:eastAsiaTheme="minorEastAsia" w:hAnsi="Times New Roman" w:cs="Times New Roman"/>
          <w:bCs/>
          <w:kern w:val="2"/>
        </w:rPr>
      </w:pPr>
      <w:r>
        <w:rPr>
          <w:rFonts w:ascii="Times New Roman" w:hAnsi="Times New Roman" w:cs="Times New Roman"/>
          <w:b/>
        </w:rPr>
        <w:lastRenderedPageBreak/>
        <w:t>T</w:t>
      </w:r>
      <w:r>
        <w:rPr>
          <w:rFonts w:ascii="Times New Roman" w:hAnsi="Times New Roman" w:cs="Times New Roman" w:hint="eastAsia"/>
          <w:b/>
        </w:rPr>
        <w:t>able</w:t>
      </w:r>
      <w:r>
        <w:rPr>
          <w:rFonts w:ascii="Times New Roman" w:hAnsi="Times New Roman" w:cs="Times New Roman"/>
          <w:b/>
        </w:rPr>
        <w:t xml:space="preserve"> S2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eastAsiaTheme="minorEastAsia" w:hAnsi="Times New Roman" w:cs="Times New Roman"/>
          <w:bCs/>
          <w:kern w:val="2"/>
        </w:rPr>
        <w:t>Main pharmacokinetic parameters of WK500B after oral administration or intravenous injection in rats (mean ± SD).</w:t>
      </w:r>
    </w:p>
    <w:bookmarkEnd w:id="1"/>
    <w:tbl>
      <w:tblPr>
        <w:tblW w:w="83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5"/>
        <w:gridCol w:w="2786"/>
        <w:gridCol w:w="2786"/>
      </w:tblGrid>
      <w:tr w:rsidR="00EC67AD">
        <w:trPr>
          <w:trHeight w:val="414"/>
        </w:trPr>
        <w:tc>
          <w:tcPr>
            <w:tcW w:w="2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EC67AD">
            <w:pPr>
              <w:widowControl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</w:p>
        </w:tc>
        <w:tc>
          <w:tcPr>
            <w:tcW w:w="27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 (n = 4)</w:t>
            </w:r>
          </w:p>
        </w:tc>
        <w:tc>
          <w:tcPr>
            <w:tcW w:w="27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iv (n = 4)</w:t>
            </w:r>
          </w:p>
        </w:tc>
      </w:tr>
      <w:tr w:rsidR="00EC67AD">
        <w:trPr>
          <w:trHeight w:val="397"/>
        </w:trPr>
        <w:tc>
          <w:tcPr>
            <w:tcW w:w="27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dose (mg/kg)</w:t>
            </w:r>
          </w:p>
        </w:tc>
        <w:tc>
          <w:tcPr>
            <w:tcW w:w="27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10</w:t>
            </w:r>
          </w:p>
        </w:tc>
        <w:tc>
          <w:tcPr>
            <w:tcW w:w="27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5</w:t>
            </w:r>
          </w:p>
        </w:tc>
      </w:tr>
      <w:tr w:rsidR="00EC67AD">
        <w:trPr>
          <w:trHeight w:val="420"/>
        </w:trPr>
        <w:tc>
          <w:tcPr>
            <w:tcW w:w="2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t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position w:val="-7"/>
                <w:szCs w:val="21"/>
                <w:vertAlign w:val="subscript"/>
              </w:rPr>
              <w:t xml:space="preserve">1/2 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(h)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24"/>
                <w:szCs w:val="21"/>
              </w:rPr>
              <w:t>7.93±0.81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24"/>
                <w:szCs w:val="21"/>
              </w:rPr>
              <w:t>6.41±0.87</w:t>
            </w:r>
          </w:p>
        </w:tc>
      </w:tr>
      <w:tr w:rsidR="00EC67AD">
        <w:trPr>
          <w:trHeight w:val="398"/>
        </w:trPr>
        <w:tc>
          <w:tcPr>
            <w:tcW w:w="2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position w:val="-7"/>
                <w:szCs w:val="21"/>
                <w:vertAlign w:val="subscript"/>
              </w:rPr>
              <w:t>max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 xml:space="preserve"> (ng/mL)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527.73±108.92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___</w:t>
            </w:r>
          </w:p>
        </w:tc>
      </w:tr>
      <w:tr w:rsidR="00EC67AD">
        <w:trPr>
          <w:trHeight w:val="398"/>
        </w:trPr>
        <w:tc>
          <w:tcPr>
            <w:tcW w:w="2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position w:val="-7"/>
                <w:szCs w:val="21"/>
                <w:vertAlign w:val="subscript"/>
              </w:rPr>
              <w:t xml:space="preserve">0 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(ng/mL)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___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954.68±199.39</w:t>
            </w:r>
          </w:p>
        </w:tc>
      </w:tr>
      <w:tr w:rsidR="00EC67AD">
        <w:trPr>
          <w:trHeight w:val="397"/>
        </w:trPr>
        <w:tc>
          <w:tcPr>
            <w:tcW w:w="2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AUC0-t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position w:val="-7"/>
                <w:szCs w:val="21"/>
                <w:vertAlign w:val="subscript"/>
              </w:rPr>
              <w:t>0-24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 xml:space="preserve"> (h*ng/mL)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7004.06±1411.95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4245.53±664.93</w:t>
            </w:r>
          </w:p>
        </w:tc>
      </w:tr>
      <w:tr w:rsidR="00EC67AD">
        <w:trPr>
          <w:trHeight w:val="398"/>
        </w:trPr>
        <w:tc>
          <w:tcPr>
            <w:tcW w:w="2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AUC0-∞ (h*ng/mL)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83118.29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4636.88</w:t>
            </w:r>
          </w:p>
        </w:tc>
      </w:tr>
      <w:tr w:rsidR="00EC67AD">
        <w:trPr>
          <w:trHeight w:val="398"/>
        </w:trPr>
        <w:tc>
          <w:tcPr>
            <w:tcW w:w="2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V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position w:val="-7"/>
                <w:szCs w:val="21"/>
                <w:vertAlign w:val="subscript"/>
              </w:rPr>
              <w:t xml:space="preserve">d 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(mL/kg)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14174.48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10072.14</w:t>
            </w:r>
          </w:p>
        </w:tc>
      </w:tr>
      <w:tr w:rsidR="00EC67AD">
        <w:trPr>
          <w:trHeight w:val="398"/>
        </w:trPr>
        <w:tc>
          <w:tcPr>
            <w:tcW w:w="2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Cl (mL/min/kg)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1252.67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1106.85</w:t>
            </w:r>
          </w:p>
        </w:tc>
      </w:tr>
      <w:tr w:rsidR="00EC67AD">
        <w:trPr>
          <w:trHeight w:val="397"/>
        </w:trPr>
        <w:tc>
          <w:tcPr>
            <w:tcW w:w="2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MRT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position w:val="-7"/>
                <w:szCs w:val="21"/>
                <w:vertAlign w:val="subscript"/>
              </w:rPr>
              <w:t xml:space="preserve">0-t 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(min)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9.75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7.28</w:t>
            </w:r>
          </w:p>
        </w:tc>
      </w:tr>
      <w:tr w:rsidR="00EC67AD">
        <w:trPr>
          <w:trHeight w:val="398"/>
        </w:trPr>
        <w:tc>
          <w:tcPr>
            <w:tcW w:w="27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F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D315D2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Cs w:val="21"/>
              </w:rPr>
              <w:t>82.49%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C67AD" w:rsidRDefault="00EC67AD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:rsidR="00EC67AD" w:rsidRPr="008909B5" w:rsidRDefault="008909B5">
      <w:pPr>
        <w:pStyle w:val="a7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  <w:bookmarkStart w:id="2" w:name="OLE_LINK26"/>
      <w:bookmarkStart w:id="3" w:name="OLE_LINK19"/>
      <w:r>
        <w:rPr>
          <w:rFonts w:ascii="Times New Roman" w:hAnsi="Times New Roman" w:cs="Times New Roman"/>
          <w:b/>
          <w:bCs/>
        </w:rPr>
        <w:br w:type="page"/>
      </w:r>
      <w:r w:rsidR="00D315D2">
        <w:rPr>
          <w:rFonts w:ascii="Times New Roman" w:hAnsi="Times New Roman" w:cs="Times New Roman"/>
          <w:b/>
          <w:bCs/>
        </w:rPr>
        <w:lastRenderedPageBreak/>
        <w:t>T</w:t>
      </w:r>
      <w:r w:rsidR="00D315D2">
        <w:rPr>
          <w:rFonts w:ascii="Times New Roman" w:hAnsi="Times New Roman" w:cs="Times New Roman" w:hint="eastAsia"/>
          <w:b/>
          <w:bCs/>
        </w:rPr>
        <w:t>able</w:t>
      </w:r>
      <w:r w:rsidR="00D315D2">
        <w:rPr>
          <w:rFonts w:ascii="Times New Roman" w:hAnsi="Times New Roman" w:cs="Times New Roman"/>
          <w:b/>
          <w:bCs/>
        </w:rPr>
        <w:t xml:space="preserve"> S3</w:t>
      </w:r>
      <w:bookmarkEnd w:id="2"/>
      <w:bookmarkEnd w:id="3"/>
      <w:r w:rsidR="00D315D2">
        <w:rPr>
          <w:rFonts w:ascii="Times New Roman" w:hAnsi="Times New Roman" w:cs="Times New Roman"/>
          <w:bCs/>
        </w:rPr>
        <w:t xml:space="preserve">. </w:t>
      </w:r>
      <w:r w:rsidR="00D315D2">
        <w:rPr>
          <w:rFonts w:ascii="Times New Roman" w:eastAsiaTheme="minorEastAsia" w:hAnsi="Times New Roman" w:cs="Times New Roman"/>
          <w:bCs/>
          <w:kern w:val="2"/>
        </w:rPr>
        <w:t>Biochemical parameters of C57BL/6 mice treated with 50 mg/kg/day WK500B.</w:t>
      </w:r>
    </w:p>
    <w:tbl>
      <w:tblPr>
        <w:tblStyle w:val="a8"/>
        <w:tblW w:w="84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8"/>
        <w:gridCol w:w="2118"/>
        <w:gridCol w:w="2118"/>
        <w:gridCol w:w="2118"/>
      </w:tblGrid>
      <w:tr w:rsidR="00EC67AD">
        <w:trPr>
          <w:trHeight w:val="629"/>
        </w:trPr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Parameter</w:t>
            </w:r>
          </w:p>
        </w:tc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Vehicle</w:t>
            </w:r>
          </w:p>
        </w:tc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WK500B</w:t>
            </w:r>
          </w:p>
        </w:tc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Units</w:t>
            </w:r>
          </w:p>
        </w:tc>
      </w:tr>
      <w:tr w:rsidR="00EC67AD">
        <w:trPr>
          <w:trHeight w:val="629"/>
        </w:trPr>
        <w:tc>
          <w:tcPr>
            <w:tcW w:w="2118" w:type="dxa"/>
            <w:tcBorders>
              <w:top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GLU</w:t>
            </w:r>
          </w:p>
        </w:tc>
        <w:tc>
          <w:tcPr>
            <w:tcW w:w="2118" w:type="dxa"/>
            <w:tcBorders>
              <w:top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4.5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118" w:type="dxa"/>
            <w:tcBorders>
              <w:top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5.71</w:t>
            </w:r>
          </w:p>
        </w:tc>
        <w:tc>
          <w:tcPr>
            <w:tcW w:w="2118" w:type="dxa"/>
            <w:tcBorders>
              <w:top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T-BIL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3.1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3.0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μ</w:t>
            </w:r>
            <w:r>
              <w:rPr>
                <w:rFonts w:ascii="Times New Roman" w:hAnsi="Times New Roman" w:cs="Times New Roman"/>
                <w:color w:val="000000" w:themeColor="text1"/>
              </w:rPr>
              <w:t>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D-BIL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0.6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0.7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μ</w:t>
            </w:r>
            <w:r>
              <w:rPr>
                <w:rFonts w:ascii="Times New Roman" w:hAnsi="Times New Roman" w:cs="Times New Roman"/>
                <w:color w:val="000000" w:themeColor="text1"/>
              </w:rPr>
              <w:t>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I-BIL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2.5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2.3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μ</w:t>
            </w:r>
            <w:r>
              <w:rPr>
                <w:rFonts w:ascii="Times New Roman" w:hAnsi="Times New Roman" w:cs="Times New Roman"/>
                <w:color w:val="000000" w:themeColor="text1"/>
              </w:rPr>
              <w:t>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TP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53.5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56.0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g/L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ALB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27.1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25.1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GLB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26.4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28..4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A/G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1.0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1.2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AST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154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ALT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23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18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AST/ALT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5.26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8.56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/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ALP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55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89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γ</w:t>
            </w:r>
            <w:r>
              <w:rPr>
                <w:rFonts w:ascii="Times New Roman" w:hAnsi="Times New Roman" w:cs="Times New Roman"/>
                <w:color w:val="000000" w:themeColor="text1"/>
              </w:rPr>
              <w:t>-GT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&lt;3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&lt;3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LDH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544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480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CK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713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1202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AFU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20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14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TBA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3.9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3.4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μ</w:t>
            </w:r>
            <w:r>
              <w:rPr>
                <w:rFonts w:ascii="Times New Roman" w:hAnsi="Times New Roman" w:cs="Times New Roman"/>
                <w:color w:val="000000" w:themeColor="text1"/>
              </w:rPr>
              <w:t>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GPDA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25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35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AMY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2737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Urea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10.43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7..89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</w:rPr>
              <w:t>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Cr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11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12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μ</w:t>
            </w:r>
            <w:r>
              <w:rPr>
                <w:rFonts w:ascii="Times New Roman" w:hAnsi="Times New Roman" w:cs="Times New Roman"/>
                <w:color w:val="000000" w:themeColor="text1"/>
              </w:rPr>
              <w:t>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UA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313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209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μ</w:t>
            </w:r>
            <w:r>
              <w:rPr>
                <w:rFonts w:ascii="Times New Roman" w:hAnsi="Times New Roman" w:cs="Times New Roman"/>
                <w:color w:val="000000" w:themeColor="text1"/>
              </w:rPr>
              <w:t>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TG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0.81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0.75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TC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2.75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1.96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mmol/L</w:t>
            </w:r>
          </w:p>
        </w:tc>
      </w:tr>
      <w:tr w:rsidR="00EC67AD">
        <w:trPr>
          <w:trHeight w:val="629"/>
        </w:trPr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HDL-C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1.89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1.41</w:t>
            </w:r>
          </w:p>
        </w:tc>
        <w:tc>
          <w:tcPr>
            <w:tcW w:w="2118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mmol/L</w:t>
            </w:r>
          </w:p>
        </w:tc>
      </w:tr>
      <w:tr w:rsidR="00EC67AD">
        <w:trPr>
          <w:trHeight w:val="629"/>
        </w:trPr>
        <w:tc>
          <w:tcPr>
            <w:tcW w:w="2118" w:type="dxa"/>
            <w:tcBorders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LDL-C</w:t>
            </w:r>
          </w:p>
        </w:tc>
        <w:tc>
          <w:tcPr>
            <w:tcW w:w="2118" w:type="dxa"/>
            <w:tcBorders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0.70</w:t>
            </w:r>
          </w:p>
        </w:tc>
        <w:tc>
          <w:tcPr>
            <w:tcW w:w="2118" w:type="dxa"/>
            <w:tcBorders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.54</w:t>
            </w:r>
          </w:p>
        </w:tc>
        <w:tc>
          <w:tcPr>
            <w:tcW w:w="2118" w:type="dxa"/>
            <w:tcBorders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mmol/L</w:t>
            </w:r>
          </w:p>
        </w:tc>
      </w:tr>
    </w:tbl>
    <w:p w:rsidR="00EC67AD" w:rsidRDefault="00EC67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909B5" w:rsidRDefault="008909B5">
      <w:pPr>
        <w:pStyle w:val="a7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EC67AD" w:rsidRDefault="00D315D2">
      <w:pPr>
        <w:pStyle w:val="a7"/>
        <w:spacing w:before="0" w:beforeAutospacing="0" w:after="0" w:afterAutospacing="0" w:line="480" w:lineRule="auto"/>
        <w:jc w:val="both"/>
      </w:pPr>
      <w:r>
        <w:rPr>
          <w:rFonts w:ascii="Times New Roman" w:hAnsi="Times New Roman" w:cs="Times New Roman"/>
          <w:b/>
          <w:bCs/>
        </w:rPr>
        <w:lastRenderedPageBreak/>
        <w:t>T</w:t>
      </w:r>
      <w:r>
        <w:rPr>
          <w:rFonts w:ascii="Times New Roman" w:hAnsi="Times New Roman" w:cs="Times New Roman" w:hint="eastAsia"/>
          <w:b/>
          <w:bCs/>
        </w:rPr>
        <w:t>able</w:t>
      </w:r>
      <w:r>
        <w:rPr>
          <w:rFonts w:ascii="Times New Roman" w:hAnsi="Times New Roman" w:cs="Times New Roman"/>
          <w:b/>
          <w:bCs/>
        </w:rPr>
        <w:t xml:space="preserve"> S4</w:t>
      </w:r>
      <w:r>
        <w:rPr>
          <w:rFonts w:ascii="Times New Roman" w:hAnsi="Times New Roman" w:cs="Times New Roman"/>
          <w:bCs/>
        </w:rPr>
        <w:t xml:space="preserve">. </w:t>
      </w:r>
      <w:r>
        <w:rPr>
          <w:rFonts w:ascii="Times New Roman" w:eastAsiaTheme="minorEastAsia" w:hAnsi="Times New Roman" w:cs="Times New Roman"/>
          <w:bCs/>
          <w:kern w:val="2"/>
        </w:rPr>
        <w:t>Whole blood cell counts of C57BL/6 mice treated with 50 mg/kg/day WK500B.</w:t>
      </w:r>
      <w:r>
        <w:rPr>
          <w:rFonts w:ascii="Times New Roman" w:eastAsiaTheme="minorEastAsia" w:hAnsi="Times New Roman" w:cs="Times New Roman"/>
          <w:bCs/>
          <w:kern w:val="2"/>
        </w:rPr>
        <w:fldChar w:fldCharType="begin"/>
      </w:r>
      <w:r>
        <w:rPr>
          <w:rFonts w:ascii="Times New Roman" w:eastAsiaTheme="minorEastAsia" w:hAnsi="Times New Roman" w:cs="Times New Roman"/>
          <w:bCs/>
          <w:kern w:val="2"/>
        </w:rPr>
        <w:instrText xml:space="preserve"> ADDIN </w:instrText>
      </w:r>
      <w:r>
        <w:rPr>
          <w:rFonts w:ascii="Times New Roman" w:eastAsiaTheme="minorEastAsia" w:hAnsi="Times New Roman" w:cs="Times New Roman"/>
          <w:bCs/>
          <w:kern w:val="2"/>
        </w:rPr>
        <w:fldChar w:fldCharType="end"/>
      </w:r>
    </w:p>
    <w:tbl>
      <w:tblPr>
        <w:tblStyle w:val="a8"/>
        <w:tblW w:w="84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4"/>
        <w:gridCol w:w="2124"/>
        <w:gridCol w:w="2124"/>
        <w:gridCol w:w="2124"/>
      </w:tblGrid>
      <w:tr w:rsidR="00EC67AD">
        <w:trPr>
          <w:trHeight w:val="626"/>
        </w:trPr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Parameter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Vehicle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WK500B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Units</w:t>
            </w:r>
          </w:p>
        </w:tc>
      </w:tr>
      <w:tr w:rsidR="00EC67AD">
        <w:trPr>
          <w:trHeight w:val="626"/>
        </w:trPr>
        <w:tc>
          <w:tcPr>
            <w:tcW w:w="2124" w:type="dxa"/>
            <w:tcBorders>
              <w:top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RBC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9.07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9.93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</w:rPr>
              <w:t>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Hb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134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145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g/L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HCT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0.46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0.48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L/L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MCV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51.0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48.2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f1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MCH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14.8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14.6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</w:rPr>
              <w:t>pg</w:t>
            </w:r>
            <w:proofErr w:type="spellEnd"/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MCHC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289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303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g/L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RDW-CV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24.5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23.0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%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WBC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2.70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1.31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婼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婼" w:hAnsi="Times New Roman" w:cs="Times New Roman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婼" w:hAnsi="Times New Roman" w:cs="Times New Roman"/>
                <w:kern w:val="0"/>
                <w:szCs w:val="21"/>
              </w:rPr>
              <w:t>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NEUT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0.07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0.02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婼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婼" w:hAnsi="Times New Roman" w:cs="Times New Roman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婼" w:hAnsi="Times New Roman" w:cs="Times New Roman"/>
                <w:kern w:val="0"/>
                <w:szCs w:val="21"/>
              </w:rPr>
              <w:t>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EO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0.00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0.00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婼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婼" w:hAnsi="Times New Roman" w:cs="Times New Roman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婼" w:hAnsi="Times New Roman" w:cs="Times New Roman"/>
                <w:kern w:val="0"/>
                <w:szCs w:val="21"/>
              </w:rPr>
              <w:t>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BASO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0.42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0.16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婼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婼" w:hAnsi="Times New Roman" w:cs="Times New Roman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婼" w:hAnsi="Times New Roman" w:cs="Times New Roman"/>
                <w:kern w:val="0"/>
                <w:szCs w:val="21"/>
              </w:rPr>
              <w:t>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LYMPH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1.74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1.11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婼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婼" w:hAnsi="Times New Roman" w:cs="Times New Roman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婼" w:hAnsi="Times New Roman" w:cs="Times New Roman"/>
                <w:kern w:val="0"/>
                <w:szCs w:val="21"/>
              </w:rPr>
              <w:t>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MONO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0.47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0.02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婼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婼" w:hAnsi="Times New Roman" w:cs="Times New Roman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婼" w:hAnsi="Times New Roman" w:cs="Times New Roman"/>
                <w:kern w:val="0"/>
                <w:szCs w:val="21"/>
              </w:rPr>
              <w:t>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NEUT%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2.6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2.5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%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EO%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0.0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BASO%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15.6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12.2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LYMPH%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81.6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84.7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MONO%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2.3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1.5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%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PLT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1690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1554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婼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婼" w:hAnsi="Times New Roman" w:cs="Times New Roman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婼" w:hAnsi="Times New Roman" w:cs="Times New Roman"/>
                <w:kern w:val="0"/>
                <w:szCs w:val="21"/>
              </w:rPr>
              <w:t>/L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lastRenderedPageBreak/>
              <w:t>PCT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1.23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1.20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%</w:t>
            </w:r>
          </w:p>
        </w:tc>
      </w:tr>
      <w:tr w:rsidR="00EC67AD">
        <w:trPr>
          <w:trHeight w:val="626"/>
        </w:trPr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MPV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7.3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7.7</w:t>
            </w:r>
          </w:p>
        </w:tc>
        <w:tc>
          <w:tcPr>
            <w:tcW w:w="2124" w:type="dxa"/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f1</w:t>
            </w:r>
          </w:p>
        </w:tc>
      </w:tr>
      <w:tr w:rsidR="00EC67AD">
        <w:trPr>
          <w:trHeight w:val="626"/>
        </w:trPr>
        <w:tc>
          <w:tcPr>
            <w:tcW w:w="2124" w:type="dxa"/>
            <w:tcBorders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PDW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7.5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8.8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:rsidR="00EC67AD" w:rsidRDefault="00D315D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%</w:t>
            </w:r>
          </w:p>
        </w:tc>
      </w:tr>
    </w:tbl>
    <w:p w:rsidR="00EC67AD" w:rsidRDefault="00EC67AD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sectPr w:rsidR="00EC67AD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7C05" w:rsidRDefault="00767C05">
      <w:r>
        <w:separator/>
      </w:r>
    </w:p>
  </w:endnote>
  <w:endnote w:type="continuationSeparator" w:id="0">
    <w:p w:rsidR="00767C05" w:rsidRDefault="00767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婼">
    <w:altName w:val="等线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89527095"/>
    </w:sdtPr>
    <w:sdtEndPr>
      <w:rPr>
        <w:rFonts w:ascii="Times New Roman" w:hAnsi="Times New Roman" w:cs="Times New Roman"/>
        <w:sz w:val="24"/>
        <w:szCs w:val="24"/>
      </w:rPr>
    </w:sdtEndPr>
    <w:sdtContent>
      <w:p w:rsidR="00EC67AD" w:rsidRDefault="00D315D2">
        <w:pPr>
          <w:pStyle w:val="a3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>S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EC67AD" w:rsidRDefault="00EC67AD">
    <w:pPr>
      <w:pStyle w:val="a3"/>
      <w:jc w:val="right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7C05" w:rsidRDefault="00767C05">
      <w:r>
        <w:separator/>
      </w:r>
    </w:p>
  </w:footnote>
  <w:footnote w:type="continuationSeparator" w:id="0">
    <w:p w:rsidR="00767C05" w:rsidRDefault="00767C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zNTAzMjc0NzG2MLVQ0lEKTi0uzszPAykwNKoFAKtJSLQtAAAA"/>
    <w:docVar w:name="EN.Layout" w:val="&lt;ENLayout&gt;&lt;Style&gt;Brit J Pharma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vxzt9el2xva2ezepb5sad0t2pr5zd20f0r&quot;&gt;My EndNote Library&lt;record-ids&gt;&lt;item&gt;50&lt;/item&gt;&lt;/record-ids&gt;&lt;/item&gt;&lt;/Libraries&gt;"/>
  </w:docVars>
  <w:rsids>
    <w:rsidRoot w:val="005B6E7A"/>
    <w:rsid w:val="0005787D"/>
    <w:rsid w:val="00073408"/>
    <w:rsid w:val="001036B1"/>
    <w:rsid w:val="00131882"/>
    <w:rsid w:val="00172C7F"/>
    <w:rsid w:val="00182653"/>
    <w:rsid w:val="001B161E"/>
    <w:rsid w:val="00222252"/>
    <w:rsid w:val="002265EB"/>
    <w:rsid w:val="0026426A"/>
    <w:rsid w:val="00276970"/>
    <w:rsid w:val="002C31A7"/>
    <w:rsid w:val="002C7AF8"/>
    <w:rsid w:val="002C7D4A"/>
    <w:rsid w:val="002E64CB"/>
    <w:rsid w:val="002F1F94"/>
    <w:rsid w:val="00303AFB"/>
    <w:rsid w:val="00331E40"/>
    <w:rsid w:val="00355CFB"/>
    <w:rsid w:val="003B2FE8"/>
    <w:rsid w:val="003C22F2"/>
    <w:rsid w:val="00417FBD"/>
    <w:rsid w:val="00460FB0"/>
    <w:rsid w:val="004E68A9"/>
    <w:rsid w:val="004F35B4"/>
    <w:rsid w:val="00504E98"/>
    <w:rsid w:val="0053668D"/>
    <w:rsid w:val="0055797B"/>
    <w:rsid w:val="00583F81"/>
    <w:rsid w:val="005A3AA2"/>
    <w:rsid w:val="005B3BE9"/>
    <w:rsid w:val="005B6E7A"/>
    <w:rsid w:val="005C2C48"/>
    <w:rsid w:val="005E0BCA"/>
    <w:rsid w:val="00650646"/>
    <w:rsid w:val="00656421"/>
    <w:rsid w:val="00675F0B"/>
    <w:rsid w:val="0068036D"/>
    <w:rsid w:val="00694653"/>
    <w:rsid w:val="006F7D98"/>
    <w:rsid w:val="00701B4A"/>
    <w:rsid w:val="007242DE"/>
    <w:rsid w:val="00767C05"/>
    <w:rsid w:val="00776AC4"/>
    <w:rsid w:val="008132DE"/>
    <w:rsid w:val="00831C7B"/>
    <w:rsid w:val="00833A59"/>
    <w:rsid w:val="00852CB7"/>
    <w:rsid w:val="00855238"/>
    <w:rsid w:val="008909B5"/>
    <w:rsid w:val="008B566D"/>
    <w:rsid w:val="008C0948"/>
    <w:rsid w:val="008C7700"/>
    <w:rsid w:val="008D6E2D"/>
    <w:rsid w:val="008F16FB"/>
    <w:rsid w:val="008F468E"/>
    <w:rsid w:val="008F7607"/>
    <w:rsid w:val="00930C71"/>
    <w:rsid w:val="00954ADA"/>
    <w:rsid w:val="00A22067"/>
    <w:rsid w:val="00A46AA0"/>
    <w:rsid w:val="00A94A5B"/>
    <w:rsid w:val="00AB67E1"/>
    <w:rsid w:val="00B03564"/>
    <w:rsid w:val="00B0647D"/>
    <w:rsid w:val="00B161B2"/>
    <w:rsid w:val="00B343D4"/>
    <w:rsid w:val="00B51931"/>
    <w:rsid w:val="00BC41E0"/>
    <w:rsid w:val="00BD72E6"/>
    <w:rsid w:val="00BF2614"/>
    <w:rsid w:val="00BF29C0"/>
    <w:rsid w:val="00C53AA5"/>
    <w:rsid w:val="00C72F5F"/>
    <w:rsid w:val="00CA38DF"/>
    <w:rsid w:val="00CB7A25"/>
    <w:rsid w:val="00CE7837"/>
    <w:rsid w:val="00D142CF"/>
    <w:rsid w:val="00D315D2"/>
    <w:rsid w:val="00D32017"/>
    <w:rsid w:val="00D8424A"/>
    <w:rsid w:val="00DA1D48"/>
    <w:rsid w:val="00DB2A5C"/>
    <w:rsid w:val="00DE3D63"/>
    <w:rsid w:val="00E161EB"/>
    <w:rsid w:val="00E51014"/>
    <w:rsid w:val="00E569AB"/>
    <w:rsid w:val="00E659C0"/>
    <w:rsid w:val="00EA3612"/>
    <w:rsid w:val="00EB5FB4"/>
    <w:rsid w:val="00EC0DE6"/>
    <w:rsid w:val="00EC67AD"/>
    <w:rsid w:val="00EC69F9"/>
    <w:rsid w:val="00ED7F74"/>
    <w:rsid w:val="00F371C4"/>
    <w:rsid w:val="00F53288"/>
    <w:rsid w:val="00F715C2"/>
    <w:rsid w:val="00F9742A"/>
    <w:rsid w:val="00FB2437"/>
    <w:rsid w:val="00FB7CEE"/>
    <w:rsid w:val="00FC23D6"/>
    <w:rsid w:val="00FE35C7"/>
    <w:rsid w:val="00FE40A3"/>
    <w:rsid w:val="00FF3585"/>
    <w:rsid w:val="00FF5CF0"/>
    <w:rsid w:val="0F0868DD"/>
    <w:rsid w:val="189D4733"/>
    <w:rsid w:val="43617A1A"/>
    <w:rsid w:val="69F0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27FA3"/>
  <w15:docId w15:val="{79715E76-C434-4F95-B39D-9E5D0BA31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BBAuthorName">
    <w:name w:val="BB_Author_Name"/>
    <w:basedOn w:val="a"/>
    <w:next w:val="a"/>
    <w:qFormat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TAMainText">
    <w:name w:val="TA_Main_Text"/>
    <w:basedOn w:val="a"/>
    <w:link w:val="TAMainTextChar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TAMainTextChar">
    <w:name w:val="TA_Main_Text Char"/>
    <w:basedOn w:val="a0"/>
    <w:link w:val="TAMainText"/>
    <w:qFormat/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1446</Words>
  <Characters>8243</Characters>
  <Application>Microsoft Office Word</Application>
  <DocSecurity>0</DocSecurity>
  <Lines>68</Lines>
  <Paragraphs>19</Paragraphs>
  <ScaleCrop>false</ScaleCrop>
  <Company/>
  <LinksUpToDate>false</LinksUpToDate>
  <CharactersWithSpaces>9670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Yajing Xing</cp:lastModifiedBy>
  <cp:revision>17</cp:revision>
  <dcterms:created xsi:type="dcterms:W3CDTF">2021-07-05T04:03:00Z</dcterms:created>
  <dcterms:modified xsi:type="dcterms:W3CDTF">2021-07-17T06:24:00Z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