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131C" w14:textId="504D2B9F" w:rsidR="00EF7983" w:rsidRDefault="00EF7983" w:rsidP="00EF7983">
      <w:pPr>
        <w:spacing w:line="480" w:lineRule="auto"/>
        <w:rPr>
          <w:b/>
          <w:bCs/>
        </w:rPr>
      </w:pPr>
      <w:bookmarkStart w:id="0" w:name="_Hlk168932738"/>
      <w:r w:rsidRPr="00EF7983">
        <w:rPr>
          <w:b/>
          <w:bCs/>
        </w:rPr>
        <w:t>Supplementary Materials and Methods</w:t>
      </w:r>
    </w:p>
    <w:p w14:paraId="6B153E8F" w14:textId="77777777" w:rsidR="007D22C2" w:rsidRPr="005B5648" w:rsidRDefault="007D22C2" w:rsidP="007D22C2">
      <w:pPr>
        <w:spacing w:line="480" w:lineRule="auto"/>
        <w:rPr>
          <w:b/>
          <w:bCs/>
        </w:rPr>
      </w:pPr>
      <w:r w:rsidRPr="005B5648">
        <w:rPr>
          <w:b/>
          <w:bCs/>
        </w:rPr>
        <w:t>Reagents and antibodies</w:t>
      </w:r>
    </w:p>
    <w:p w14:paraId="6867A441" w14:textId="7F4AEC9F" w:rsidR="007D22C2" w:rsidRDefault="007D22C2" w:rsidP="007D22C2">
      <w:pPr>
        <w:spacing w:line="480" w:lineRule="auto"/>
        <w:ind w:firstLine="240"/>
      </w:pPr>
      <w:r w:rsidRPr="00560E5C">
        <w:t xml:space="preserve">For cell culture, Dulbecco’s Modified Eagle Medium (DMEM), gentamicin, and penicillin were obtained from Invitrogen (Carlsbad, CA), while MEM non-essential amino acids were purchased from Corning </w:t>
      </w:r>
      <w:r w:rsidR="004A0CFF">
        <w:t>(</w:t>
      </w:r>
      <w:r w:rsidR="007B0413" w:rsidRPr="007B0413">
        <w:rPr>
          <w:rFonts w:hint="eastAsia"/>
          <w:lang w:eastAsia="zh-CN"/>
        </w:rPr>
        <w:t>Corning,</w:t>
      </w:r>
      <w:r w:rsidR="007B0413">
        <w:rPr>
          <w:rFonts w:hint="eastAsia"/>
          <w:b/>
          <w:bCs/>
          <w:lang w:eastAsia="zh-CN"/>
        </w:rPr>
        <w:t xml:space="preserve"> </w:t>
      </w:r>
      <w:r w:rsidRPr="00560E5C">
        <w:t xml:space="preserve">NY). Fetal bovine serum (FBS) was obtained from Gemini Bio-Products (West Sacramento, CA). Additional laboratory reagents, including Tris, NaCl, sodium bicarbonate, hydrocortisone, glucose, transferrin, </w:t>
      </w:r>
      <w:r w:rsidR="004A0CFF">
        <w:t>d</w:t>
      </w:r>
      <w:r w:rsidR="004A0CFF" w:rsidRPr="00560E5C">
        <w:t xml:space="preserve">eoxyribonuclease </w:t>
      </w:r>
      <w:r w:rsidRPr="00560E5C">
        <w:t xml:space="preserve">I, </w:t>
      </w:r>
      <w:r w:rsidR="004A0CFF">
        <w:t>t</w:t>
      </w:r>
      <w:r w:rsidR="004A0CFF" w:rsidRPr="00560E5C">
        <w:t>rypsin</w:t>
      </w:r>
      <w:r w:rsidRPr="00560E5C">
        <w:t xml:space="preserve">-EDTA solution (T4049), SDS, transforming growth factor-β (TGF-β; #616451), trichloroacetic acid (TCA; T9159-250G), and acetone (904082-2.5L) were purchased from Sigma-Aldrich (St. Louis, MO). </w:t>
      </w:r>
      <w:r w:rsidRPr="006B0488">
        <w:t xml:space="preserve">Aphidicolin (APH, 14007), </w:t>
      </w:r>
      <w:proofErr w:type="spellStart"/>
      <w:r w:rsidRPr="006B0488">
        <w:t>camptothecin</w:t>
      </w:r>
      <w:proofErr w:type="spellEnd"/>
      <w:r w:rsidRPr="006B0488">
        <w:t xml:space="preserve"> (CPT, 11694)</w:t>
      </w:r>
      <w:r w:rsidR="00893EDE">
        <w:t>,</w:t>
      </w:r>
      <w:r w:rsidRPr="006B0488">
        <w:t xml:space="preserve"> and etoposide (ETP, 12092) were purchased from Cayman Chemical (Ann Arbor, MI)</w:t>
      </w:r>
      <w:r w:rsidR="00893EDE">
        <w:t>;</w:t>
      </w:r>
      <w:r w:rsidRPr="006B0488">
        <w:t xml:space="preserve"> </w:t>
      </w:r>
      <w:r w:rsidRPr="00560E5C">
        <w:t>and 7,12-dimethylbenz[a]anthracene (DMBA</w:t>
      </w:r>
      <w:r>
        <w:rPr>
          <w:rFonts w:hint="eastAsia"/>
        </w:rPr>
        <w:t xml:space="preserve">, </w:t>
      </w:r>
      <w:r w:rsidRPr="006B0488">
        <w:t>57-97-6</w:t>
      </w:r>
      <w:r w:rsidRPr="00560E5C">
        <w:t>)</w:t>
      </w:r>
      <w:r>
        <w:rPr>
          <w:rFonts w:hint="eastAsia"/>
        </w:rPr>
        <w:t xml:space="preserve"> was </w:t>
      </w:r>
      <w:r w:rsidR="007B0413">
        <w:rPr>
          <w:rFonts w:hint="eastAsia"/>
          <w:lang w:eastAsia="zh-CN"/>
        </w:rPr>
        <w:t xml:space="preserve">purchased </w:t>
      </w:r>
      <w:r>
        <w:rPr>
          <w:rFonts w:hint="eastAsia"/>
        </w:rPr>
        <w:t xml:space="preserve">from </w:t>
      </w:r>
      <w:r w:rsidRPr="006B0488">
        <w:t>Millipore</w:t>
      </w:r>
      <w:r w:rsidR="004A0CFF">
        <w:t>-</w:t>
      </w:r>
      <w:r w:rsidRPr="006B0488">
        <w:t>Sigma (Burlington, MA)</w:t>
      </w:r>
      <w:r w:rsidRPr="00560E5C">
        <w:t>.</w:t>
      </w:r>
      <w:r>
        <w:rPr>
          <w:rFonts w:hint="eastAsia"/>
        </w:rPr>
        <w:t xml:space="preserve"> </w:t>
      </w:r>
      <w:r w:rsidRPr="00560E5C">
        <w:t>Primary antibodies used in this study included β-actin (sc-47778), CD70 (sc-365539), MCP-3 (sc-515890), and IL-6 (sc-130326) (all from Santa Cruz Biotechnology, Dallas, TX); phospho-PI3K (#4228), PI3K (#5405), phospho-AKT (#9271), AKT (#9272), phospho-ERK (#9101), ERK (#9102), phospho-JNK (#9251), JNK (#9252), phospho-p38 (#4511), p38 (#8690), E2F1 (#3742), NF-</w:t>
      </w:r>
      <w:proofErr w:type="spellStart"/>
      <w:r w:rsidRPr="00560E5C">
        <w:t>κB</w:t>
      </w:r>
      <w:proofErr w:type="spellEnd"/>
      <w:r w:rsidRPr="00560E5C">
        <w:t xml:space="preserve"> p65 (#8242), PCNA (#13110), and vimentin (#5741) (all from Cell Signaling Technology, Danvers, MA); γ-H2AX (613402) and pan-cytokeratin (628606) (both from </w:t>
      </w:r>
      <w:proofErr w:type="spellStart"/>
      <w:r w:rsidRPr="00560E5C">
        <w:t>BioLegend</w:t>
      </w:r>
      <w:proofErr w:type="spellEnd"/>
      <w:r w:rsidRPr="00560E5C">
        <w:t>, San Diego, CA).</w:t>
      </w:r>
      <w:r w:rsidR="004A0CFF">
        <w:t xml:space="preserve"> </w:t>
      </w:r>
      <w:r w:rsidRPr="00560E5C">
        <w:t xml:space="preserve">For Western blotting, </w:t>
      </w:r>
      <w:proofErr w:type="spellStart"/>
      <w:r w:rsidRPr="00560E5C">
        <w:t>TrueBlot</w:t>
      </w:r>
      <w:proofErr w:type="spellEnd"/>
      <w:r w:rsidRPr="00560E5C">
        <w:t xml:space="preserve"> Ultra secondary antibodies were </w:t>
      </w:r>
      <w:r w:rsidR="004A0CFF">
        <w:t xml:space="preserve">used and </w:t>
      </w:r>
      <w:r w:rsidRPr="00560E5C">
        <w:t>includ</w:t>
      </w:r>
      <w:r w:rsidR="004A0CFF">
        <w:t>ed</w:t>
      </w:r>
      <w:r w:rsidRPr="00560E5C">
        <w:t xml:space="preserve"> anti-rabbit IgG HRP (18-8816-31) and anti-mouse IgG HRP (18-8817-31</w:t>
      </w:r>
      <w:r w:rsidR="004A0CFF">
        <w:t>)</w:t>
      </w:r>
      <w:r w:rsidRPr="00560E5C">
        <w:t xml:space="preserve"> </w:t>
      </w:r>
      <w:r w:rsidR="004A0CFF">
        <w:t>(</w:t>
      </w:r>
      <w:r w:rsidRPr="00560E5C">
        <w:t xml:space="preserve">Rockland </w:t>
      </w:r>
      <w:proofErr w:type="spellStart"/>
      <w:r w:rsidRPr="00560E5C">
        <w:t>Immunochemicals</w:t>
      </w:r>
      <w:proofErr w:type="spellEnd"/>
      <w:r w:rsidR="004A0CFF">
        <w:t xml:space="preserve">, </w:t>
      </w:r>
      <w:r w:rsidRPr="00560E5C">
        <w:t>Limerick, PA). For immunofluorescence (IF), Alexa Fluor–conjugated secondary antibodies anti-rabbit (A32740, A27034) and anti-mouse (A11005) were purchased from Invitrogen.</w:t>
      </w:r>
    </w:p>
    <w:p w14:paraId="07D2485F" w14:textId="77777777" w:rsidR="007D22C2" w:rsidRPr="007D22C2" w:rsidRDefault="007D22C2" w:rsidP="007D22C2">
      <w:pPr>
        <w:spacing w:line="480" w:lineRule="auto"/>
        <w:ind w:firstLine="240"/>
      </w:pPr>
    </w:p>
    <w:p w14:paraId="437192B3" w14:textId="77777777" w:rsidR="007366AF" w:rsidRPr="00CF7CDF" w:rsidRDefault="007366AF" w:rsidP="007366AF">
      <w:pPr>
        <w:spacing w:line="480" w:lineRule="auto"/>
        <w:rPr>
          <w:b/>
          <w:bCs/>
        </w:rPr>
      </w:pPr>
      <w:bookmarkStart w:id="1" w:name="_Hlk212810859"/>
      <w:r w:rsidRPr="00CF7CDF">
        <w:rPr>
          <w:b/>
          <w:bCs/>
        </w:rPr>
        <w:lastRenderedPageBreak/>
        <w:t>Transcriptomic data collection and analysis</w:t>
      </w:r>
    </w:p>
    <w:p w14:paraId="7715C03B" w14:textId="77777777" w:rsidR="007366AF" w:rsidRPr="00CF7CDF" w:rsidRDefault="007366AF" w:rsidP="007366AF">
      <w:pPr>
        <w:spacing w:line="480" w:lineRule="auto"/>
        <w:ind w:firstLine="480"/>
      </w:pPr>
      <w:r w:rsidRPr="00CF7CDF">
        <w:t>The RNA expression data from sun exposed and sun protected human skin were obtained from the Genotype-Tissue Expression (</w:t>
      </w:r>
      <w:proofErr w:type="spellStart"/>
      <w:r w:rsidRPr="00CF7CDF">
        <w:t>GTEx</w:t>
      </w:r>
      <w:proofErr w:type="spellEnd"/>
      <w:r w:rsidRPr="00CF7CDF">
        <w:t xml:space="preserve">) database. Microarray datasets (GSE2503, GSE42677) were retrieved from the Gene Expression Omnibus (GEO) and merged using the R package </w:t>
      </w:r>
      <w:proofErr w:type="spellStart"/>
      <w:r w:rsidRPr="00CF7CDF">
        <w:t>inSilicoMerging</w:t>
      </w:r>
      <w:proofErr w:type="spellEnd"/>
      <w:r w:rsidRPr="00CF7CDF">
        <w:t xml:space="preserve">, with batch effects corrected using the Empirical Bayes method. Differentially expressed genes (DEGs) between sun protected and sun exposed skin, and between actinic keratosis (AK) or squamous cell carcinoma (SCC) and normal skin, were identified using the </w:t>
      </w:r>
      <w:proofErr w:type="spellStart"/>
      <w:r w:rsidRPr="00CF7CDF">
        <w:t>limma</w:t>
      </w:r>
      <w:proofErr w:type="spellEnd"/>
      <w:r w:rsidRPr="00CF7CDF">
        <w:t xml:space="preserve"> package (v3.58.1) in R. Expression data were log2-transformed, and a design matrix was constructed according to sample group assignments. Linear modeling was performed using the </w:t>
      </w:r>
      <w:proofErr w:type="spellStart"/>
      <w:r w:rsidRPr="00CF7CDF">
        <w:t>lmFit</w:t>
      </w:r>
      <w:proofErr w:type="spellEnd"/>
      <w:r w:rsidRPr="00CF7CDF">
        <w:t xml:space="preserve"> function, followed by empirical Bayes moderation (</w:t>
      </w:r>
      <w:proofErr w:type="spellStart"/>
      <w:r w:rsidRPr="00CF7CDF">
        <w:t>eBayes</w:t>
      </w:r>
      <w:proofErr w:type="spellEnd"/>
      <w:r w:rsidRPr="00CF7CDF">
        <w:t xml:space="preserve">). Genes with an FDR-adjusted </w:t>
      </w:r>
      <w:r w:rsidRPr="00CF7CDF">
        <w:rPr>
          <w:i/>
          <w:iCs/>
        </w:rPr>
        <w:t>p</w:t>
      </w:r>
      <w:r w:rsidRPr="00CF7CDF">
        <w:t>-value &lt; 0.05 and |log2 fold change| ≥ 1</w:t>
      </w:r>
      <w:r w:rsidRPr="00CF7CDF">
        <w:rPr>
          <w:b/>
          <w:bCs/>
        </w:rPr>
        <w:t xml:space="preserve"> </w:t>
      </w:r>
      <w:r w:rsidRPr="00CF7CDF">
        <w:t xml:space="preserve">were considered significantly differentially expressed. Gene expression profiles of CD70, CXCL13, and E2F1 were extracted from </w:t>
      </w:r>
      <w:proofErr w:type="spellStart"/>
      <w:r w:rsidRPr="00CF7CDF">
        <w:t>GTEx</w:t>
      </w:r>
      <w:proofErr w:type="spellEnd"/>
      <w:r w:rsidRPr="00CF7CDF">
        <w:t xml:space="preserve"> and GEO datasets. Box plots were generated to display expression distributions across groups, with mean values indicated as points and error bars representing means ± standard deviation.</w:t>
      </w:r>
    </w:p>
    <w:p w14:paraId="187C8428" w14:textId="43EBFDB1" w:rsidR="007366AF" w:rsidRPr="00CF7CDF" w:rsidRDefault="007366AF" w:rsidP="007366AF">
      <w:pPr>
        <w:spacing w:line="480" w:lineRule="auto"/>
        <w:ind w:firstLine="480"/>
      </w:pPr>
      <w:r w:rsidRPr="00CF7CDF">
        <w:t xml:space="preserve">Total RNA from HaCaT cells 24 h post solar-simulated light (SSL; 60 kJ/m² UVA, 2.9 kJ/m² UVB) exposure was extracted using the RNeasy Mini </w:t>
      </w:r>
      <w:proofErr w:type="spellStart"/>
      <w:r w:rsidRPr="00CF7CDF">
        <w:t>QIAcube</w:t>
      </w:r>
      <w:proofErr w:type="spellEnd"/>
      <w:r w:rsidRPr="00CF7CDF">
        <w:t xml:space="preserve"> Kit (QIAGEN, Germantown, MD). Library preparation and sequencing were performed by LC Sciences (Houston, TX); Differentially Expressed Genes (DEGs) between </w:t>
      </w:r>
      <w:proofErr w:type="spellStart"/>
      <w:r w:rsidRPr="00CF7CDF">
        <w:t>shCon</w:t>
      </w:r>
      <w:proofErr w:type="spellEnd"/>
      <w:r w:rsidRPr="00CF7CDF">
        <w:t xml:space="preserve"> and shCD70 groups were identified following the same procedure as above, with linear modeling, contrast fitting, and empirical Bayes moderation. Volcano plots were generated with ggplot2 (v3.5.1), highlighting upregulated DEGs in red, downregulated DEGs in blue, and non-significant genes in gray.</w:t>
      </w:r>
    </w:p>
    <w:p w14:paraId="7BE6BB95" w14:textId="77777777" w:rsidR="007366AF" w:rsidRPr="00CF7CDF" w:rsidRDefault="007366AF" w:rsidP="007366AF">
      <w:pPr>
        <w:spacing w:line="480" w:lineRule="auto"/>
        <w:ind w:firstLine="480"/>
      </w:pPr>
      <w:r w:rsidRPr="00CF7CDF">
        <w:t xml:space="preserve">KEGG pathway enrichment analysis was conducted to identify biological pathways significantly associated with DEGs. Enrichment results were visualized using bubble plots, with </w:t>
      </w:r>
      <w:r w:rsidRPr="00CF7CDF">
        <w:lastRenderedPageBreak/>
        <w:t>gene ratio on the x-axis, pathways on the y-axis, bubble size representing gene count, and color representing -log10 (FDR).</w:t>
      </w:r>
    </w:p>
    <w:p w14:paraId="21B8CF87" w14:textId="4F7047F1" w:rsidR="007366AF" w:rsidRDefault="007366AF" w:rsidP="007366AF">
      <w:pPr>
        <w:spacing w:line="480" w:lineRule="auto"/>
        <w:ind w:firstLine="480"/>
      </w:pPr>
      <w:r w:rsidRPr="00CF7CDF">
        <w:t xml:space="preserve">Heatmaps were generated from normalized RNA-seq expression data (FPKM values) by using </w:t>
      </w:r>
      <w:proofErr w:type="spellStart"/>
      <w:r w:rsidRPr="00CF7CDF">
        <w:t>pheatmap</w:t>
      </w:r>
      <w:proofErr w:type="spellEnd"/>
      <w:r w:rsidRPr="00CF7CDF">
        <w:t xml:space="preserve"> and </w:t>
      </w:r>
      <w:proofErr w:type="spellStart"/>
      <w:r w:rsidRPr="00CF7CDF">
        <w:t>tidyverse</w:t>
      </w:r>
      <w:proofErr w:type="spellEnd"/>
      <w:r w:rsidRPr="00CF7CDF">
        <w:t xml:space="preserve"> in R. Samples were annotated by experimental group (“</w:t>
      </w:r>
      <w:proofErr w:type="spellStart"/>
      <w:r w:rsidRPr="00CF7CDF">
        <w:t>shCon</w:t>
      </w:r>
      <w:proofErr w:type="spellEnd"/>
      <w:r w:rsidRPr="00CF7CDF">
        <w:t>” and “shCD70”), and row-wise Z-score normalization was applied to standardize gene expression levels. Hierarchical clustering was performed for both genes and samples to reveal co-expression patterns. This approach was applied to visualize genes in the cytokine-cytokine receptor interaction and MAPK signaling pathways, providing a comparative view of expression changes between control and CD70-knockdown conditions.</w:t>
      </w:r>
      <w:bookmarkEnd w:id="1"/>
    </w:p>
    <w:p w14:paraId="6514C74C" w14:textId="77777777" w:rsidR="007366AF" w:rsidRPr="007366AF" w:rsidRDefault="007366AF" w:rsidP="007366AF">
      <w:pPr>
        <w:spacing w:line="480" w:lineRule="auto"/>
        <w:ind w:firstLine="480"/>
      </w:pPr>
    </w:p>
    <w:p w14:paraId="189E4CC0" w14:textId="7C93F5CF" w:rsidR="00746D88" w:rsidRPr="00285A52" w:rsidRDefault="00746D88" w:rsidP="00B52AB2">
      <w:pPr>
        <w:spacing w:line="480" w:lineRule="auto"/>
        <w:contextualSpacing/>
        <w:jc w:val="left"/>
        <w:rPr>
          <w:rFonts w:eastAsia="WarnockPro-Regular"/>
          <w:b/>
          <w:color w:val="auto"/>
        </w:rPr>
      </w:pPr>
      <w:r w:rsidRPr="00285A52">
        <w:rPr>
          <w:rFonts w:eastAsia="WarnockPro-Regular"/>
          <w:b/>
          <w:color w:val="auto"/>
        </w:rPr>
        <w:t xml:space="preserve">RNA </w:t>
      </w:r>
      <w:r w:rsidR="005A42C1">
        <w:rPr>
          <w:rFonts w:eastAsia="WarnockPro-Regular"/>
          <w:b/>
          <w:color w:val="auto"/>
        </w:rPr>
        <w:t>e</w:t>
      </w:r>
      <w:r w:rsidRPr="00285A52">
        <w:rPr>
          <w:rFonts w:eastAsia="WarnockPro-Regular"/>
          <w:b/>
          <w:color w:val="auto"/>
        </w:rPr>
        <w:t xml:space="preserve">xtraction </w:t>
      </w:r>
      <w:r w:rsidR="005A42C1">
        <w:rPr>
          <w:rFonts w:eastAsia="WarnockPro-Regular"/>
          <w:b/>
          <w:color w:val="auto"/>
        </w:rPr>
        <w:t>l</w:t>
      </w:r>
      <w:r w:rsidRPr="00285A52">
        <w:rPr>
          <w:rFonts w:eastAsia="WarnockPro-Regular"/>
          <w:b/>
          <w:color w:val="auto"/>
        </w:rPr>
        <w:t xml:space="preserve">ibrary </w:t>
      </w:r>
      <w:r w:rsidR="005A42C1">
        <w:rPr>
          <w:rFonts w:eastAsia="WarnockPro-Regular"/>
          <w:b/>
          <w:color w:val="auto"/>
        </w:rPr>
        <w:t>c</w:t>
      </w:r>
      <w:r w:rsidRPr="00285A52">
        <w:rPr>
          <w:rFonts w:eastAsia="WarnockPro-Regular"/>
          <w:b/>
          <w:color w:val="auto"/>
        </w:rPr>
        <w:t xml:space="preserve">onstruction and </w:t>
      </w:r>
      <w:r w:rsidR="005A42C1">
        <w:rPr>
          <w:rFonts w:eastAsia="WarnockPro-Regular"/>
          <w:b/>
          <w:color w:val="auto"/>
        </w:rPr>
        <w:t>s</w:t>
      </w:r>
      <w:r w:rsidRPr="00285A52">
        <w:rPr>
          <w:rFonts w:eastAsia="WarnockPro-Regular"/>
          <w:b/>
          <w:color w:val="auto"/>
        </w:rPr>
        <w:t xml:space="preserve">equencing </w:t>
      </w:r>
    </w:p>
    <w:p w14:paraId="1C5E0DEA" w14:textId="28455C35" w:rsidR="00285A52" w:rsidRDefault="00746D88" w:rsidP="00B52AB2">
      <w:pPr>
        <w:spacing w:line="480" w:lineRule="auto"/>
        <w:contextualSpacing/>
        <w:jc w:val="left"/>
        <w:rPr>
          <w:rFonts w:eastAsia="WarnockPro-Regular"/>
          <w:bCs/>
          <w:color w:val="auto"/>
          <w:lang w:eastAsia="zh-CN"/>
        </w:rPr>
      </w:pPr>
      <w:r w:rsidRPr="00F12461">
        <w:rPr>
          <w:rFonts w:eastAsia="WarnockPro-Regular"/>
          <w:bCs/>
          <w:color w:val="auto"/>
        </w:rPr>
        <w:t xml:space="preserve">Total RNA was extracted using </w:t>
      </w:r>
      <w:r w:rsidR="00344F93">
        <w:rPr>
          <w:rFonts w:eastAsia="WarnockPro-Regular"/>
          <w:bCs/>
          <w:color w:val="auto"/>
        </w:rPr>
        <w:t xml:space="preserve">the </w:t>
      </w:r>
      <w:r w:rsidRPr="00F12461">
        <w:rPr>
          <w:rFonts w:eastAsia="WarnockPro-Regular"/>
          <w:bCs/>
          <w:color w:val="auto"/>
        </w:rPr>
        <w:t xml:space="preserve">RNeasy Mini </w:t>
      </w:r>
      <w:proofErr w:type="spellStart"/>
      <w:r w:rsidRPr="00F12461">
        <w:rPr>
          <w:rFonts w:eastAsia="WarnockPro-Regular"/>
          <w:bCs/>
          <w:color w:val="auto"/>
        </w:rPr>
        <w:t>QIAcube</w:t>
      </w:r>
      <w:proofErr w:type="spellEnd"/>
      <w:r w:rsidRPr="00F12461">
        <w:rPr>
          <w:rFonts w:eastAsia="WarnockPro-Regular"/>
          <w:bCs/>
          <w:color w:val="auto"/>
        </w:rPr>
        <w:t xml:space="preserve"> Kit (QIAGEN,</w:t>
      </w:r>
      <w:r w:rsidR="0082644E">
        <w:rPr>
          <w:rFonts w:eastAsia="WarnockPro-Regular"/>
          <w:bCs/>
          <w:color w:val="auto"/>
        </w:rPr>
        <w:t xml:space="preserve"> </w:t>
      </w:r>
      <w:r w:rsidRPr="00F12461">
        <w:rPr>
          <w:rFonts w:eastAsia="WarnockPro-Regular"/>
          <w:bCs/>
          <w:color w:val="auto"/>
        </w:rPr>
        <w:t xml:space="preserve">19300 Germantown, MD) following the manufacturer's </w:t>
      </w:r>
      <w:r w:rsidR="00344F93">
        <w:rPr>
          <w:rFonts w:eastAsia="WarnockPro-Regular"/>
          <w:bCs/>
          <w:color w:val="auto"/>
        </w:rPr>
        <w:t>instructions</w:t>
      </w:r>
      <w:r w:rsidR="00344F93" w:rsidRPr="00F12461">
        <w:rPr>
          <w:rFonts w:eastAsia="WarnockPro-Regular"/>
          <w:bCs/>
          <w:color w:val="auto"/>
        </w:rPr>
        <w:t xml:space="preserve"> </w:t>
      </w:r>
      <w:r w:rsidRPr="00F12461">
        <w:rPr>
          <w:rFonts w:eastAsia="WarnockPro-Regular"/>
          <w:bCs/>
          <w:color w:val="auto"/>
        </w:rPr>
        <w:t>and purity was checked by</w:t>
      </w:r>
      <w:r w:rsidR="005A42C1">
        <w:rPr>
          <w:rFonts w:eastAsia="WarnockPro-Regular"/>
          <w:bCs/>
          <w:color w:val="auto"/>
        </w:rPr>
        <w:t xml:space="preserve"> using the</w:t>
      </w:r>
      <w:r w:rsidRPr="00F12461">
        <w:rPr>
          <w:rFonts w:eastAsia="WarnockPro-Regular"/>
          <w:bCs/>
          <w:color w:val="auto"/>
        </w:rPr>
        <w:t xml:space="preserve"> Bioanalyzer 2100 and RNA 6000 Nano </w:t>
      </w:r>
      <w:proofErr w:type="spellStart"/>
      <w:r w:rsidRPr="00F12461">
        <w:rPr>
          <w:rFonts w:eastAsia="WarnockPro-Regular"/>
          <w:bCs/>
          <w:color w:val="auto"/>
        </w:rPr>
        <w:t>LabChip</w:t>
      </w:r>
      <w:proofErr w:type="spellEnd"/>
      <w:r w:rsidRPr="00F12461">
        <w:rPr>
          <w:rFonts w:eastAsia="WarnockPro-Regular"/>
          <w:bCs/>
          <w:color w:val="auto"/>
        </w:rPr>
        <w:t xml:space="preserve"> Kit (Agilent, </w:t>
      </w:r>
      <w:r w:rsidR="00982CCE" w:rsidRPr="00982CCE">
        <w:rPr>
          <w:rFonts w:eastAsia="WarnockPro-Regular"/>
          <w:bCs/>
          <w:color w:val="auto"/>
        </w:rPr>
        <w:t>Santa Clara</w:t>
      </w:r>
      <w:r w:rsidR="00982CCE">
        <w:rPr>
          <w:rFonts w:eastAsia="WarnockPro-Regular"/>
          <w:bCs/>
          <w:color w:val="auto"/>
        </w:rPr>
        <w:t xml:space="preserve">, </w:t>
      </w:r>
      <w:r w:rsidRPr="00F12461">
        <w:rPr>
          <w:rFonts w:eastAsia="WarnockPro-Regular"/>
          <w:bCs/>
          <w:color w:val="auto"/>
        </w:rPr>
        <w:t xml:space="preserve">CA). After total RNA extraction and purification, mRNA was </w:t>
      </w:r>
      <w:r w:rsidR="00344F93">
        <w:rPr>
          <w:rFonts w:eastAsia="WarnockPro-Regular"/>
          <w:bCs/>
          <w:color w:val="auto"/>
        </w:rPr>
        <w:t>extracted</w:t>
      </w:r>
      <w:r w:rsidR="00344F93" w:rsidRPr="00F12461">
        <w:rPr>
          <w:rFonts w:eastAsia="WarnockPro-Regular"/>
          <w:bCs/>
          <w:color w:val="auto"/>
        </w:rPr>
        <w:t xml:space="preserve"> </w:t>
      </w:r>
      <w:r w:rsidRPr="00F12461">
        <w:rPr>
          <w:rFonts w:eastAsia="WarnockPro-Regular"/>
          <w:bCs/>
          <w:color w:val="auto"/>
        </w:rPr>
        <w:t xml:space="preserve">using </w:t>
      </w:r>
      <w:proofErr w:type="spellStart"/>
      <w:r w:rsidRPr="00F12461">
        <w:rPr>
          <w:rFonts w:eastAsia="WarnockPro-Regular"/>
          <w:bCs/>
          <w:color w:val="auto"/>
        </w:rPr>
        <w:t>Dynabeads</w:t>
      </w:r>
      <w:proofErr w:type="spellEnd"/>
      <w:r w:rsidRPr="00F12461">
        <w:rPr>
          <w:rFonts w:eastAsia="WarnockPro-Regular"/>
          <w:bCs/>
          <w:color w:val="auto"/>
        </w:rPr>
        <w:t xml:space="preserve"> Oligo (dT) (</w:t>
      </w:r>
      <w:proofErr w:type="spellStart"/>
      <w:r w:rsidRPr="00F12461">
        <w:rPr>
          <w:rFonts w:eastAsia="WarnockPro-Regular"/>
          <w:bCs/>
          <w:color w:val="auto"/>
        </w:rPr>
        <w:t>Thermo</w:t>
      </w:r>
      <w:proofErr w:type="spellEnd"/>
      <w:r w:rsidRPr="00F12461">
        <w:rPr>
          <w:rFonts w:eastAsia="WarnockPro-Regular"/>
          <w:bCs/>
          <w:color w:val="auto"/>
        </w:rPr>
        <w:t xml:space="preserve"> Fisher, </w:t>
      </w:r>
      <w:r w:rsidR="00982CCE" w:rsidRPr="00982CCE">
        <w:rPr>
          <w:rFonts w:eastAsia="WarnockPro-Regular"/>
          <w:bCs/>
          <w:color w:val="auto"/>
        </w:rPr>
        <w:t>Waltham</w:t>
      </w:r>
      <w:r w:rsidR="00982CCE">
        <w:rPr>
          <w:rFonts w:eastAsia="WarnockPro-Regular"/>
          <w:bCs/>
          <w:color w:val="auto"/>
        </w:rPr>
        <w:t xml:space="preserve">, </w:t>
      </w:r>
      <w:r w:rsidRPr="00F12461">
        <w:rPr>
          <w:rFonts w:eastAsia="WarnockPro-Regular"/>
          <w:bCs/>
          <w:color w:val="auto"/>
        </w:rPr>
        <w:t xml:space="preserve">CA). Following purification, the mRNA was fragmented using </w:t>
      </w:r>
      <w:r w:rsidR="00344F93">
        <w:rPr>
          <w:rFonts w:eastAsia="WarnockPro-Regular"/>
          <w:bCs/>
          <w:color w:val="auto"/>
        </w:rPr>
        <w:t xml:space="preserve">the </w:t>
      </w:r>
      <w:r w:rsidRPr="00F12461">
        <w:rPr>
          <w:rFonts w:eastAsia="WarnockPro-Regular"/>
          <w:bCs/>
          <w:color w:val="auto"/>
        </w:rPr>
        <w:t xml:space="preserve">Magnesium RNA Fragmentation Module </w:t>
      </w:r>
      <w:r w:rsidR="0082644E">
        <w:rPr>
          <w:rFonts w:eastAsia="WarnockPro-Regular"/>
          <w:bCs/>
          <w:color w:val="auto"/>
        </w:rPr>
        <w:t>(</w:t>
      </w:r>
      <w:r w:rsidRPr="00F12461">
        <w:rPr>
          <w:rFonts w:eastAsia="WarnockPro-Regular"/>
          <w:bCs/>
          <w:color w:val="auto"/>
        </w:rPr>
        <w:t>Cat. e6150</w:t>
      </w:r>
      <w:r w:rsidR="0082644E">
        <w:rPr>
          <w:rFonts w:eastAsia="WarnockPro-Regular"/>
          <w:bCs/>
          <w:color w:val="auto"/>
        </w:rPr>
        <w:t xml:space="preserve">, </w:t>
      </w:r>
      <w:r w:rsidR="0082644E" w:rsidRPr="00F12461">
        <w:rPr>
          <w:rFonts w:eastAsia="WarnockPro-Regular"/>
          <w:bCs/>
          <w:color w:val="auto"/>
        </w:rPr>
        <w:t>NEB,</w:t>
      </w:r>
      <w:r w:rsidR="0082644E">
        <w:rPr>
          <w:rFonts w:eastAsia="WarnockPro-Regular"/>
          <w:bCs/>
          <w:color w:val="auto"/>
        </w:rPr>
        <w:t xml:space="preserve"> </w:t>
      </w:r>
      <w:r w:rsidR="00982CCE" w:rsidRPr="00982CCE">
        <w:rPr>
          <w:rFonts w:eastAsia="WarnockPro-Regular"/>
          <w:bCs/>
          <w:color w:val="auto"/>
        </w:rPr>
        <w:t>Ipswich, MA</w:t>
      </w:r>
      <w:r w:rsidR="0082644E">
        <w:rPr>
          <w:rFonts w:eastAsia="WarnockPro-Regular"/>
          <w:bCs/>
          <w:color w:val="auto"/>
        </w:rPr>
        <w:t>)</w:t>
      </w:r>
      <w:r w:rsidR="0082644E" w:rsidRPr="00F12461">
        <w:rPr>
          <w:rFonts w:eastAsia="WarnockPro-Regular"/>
          <w:bCs/>
          <w:color w:val="auto"/>
        </w:rPr>
        <w:t xml:space="preserve">. </w:t>
      </w:r>
      <w:r w:rsidRPr="00F12461">
        <w:rPr>
          <w:rFonts w:eastAsia="WarnockPro-Regular"/>
          <w:bCs/>
          <w:color w:val="auto"/>
        </w:rPr>
        <w:t>From</w:t>
      </w:r>
      <w:r w:rsidR="005A42C1">
        <w:rPr>
          <w:rFonts w:eastAsia="WarnockPro-Regular"/>
          <w:bCs/>
          <w:color w:val="auto"/>
        </w:rPr>
        <w:t xml:space="preserve"> the </w:t>
      </w:r>
      <w:r w:rsidRPr="00F12461">
        <w:rPr>
          <w:rFonts w:eastAsia="WarnockPro-Regular"/>
          <w:bCs/>
          <w:color w:val="auto"/>
        </w:rPr>
        <w:t xml:space="preserve">RNA fragments, cDNA by </w:t>
      </w:r>
      <w:proofErr w:type="spellStart"/>
      <w:r w:rsidRPr="00F12461">
        <w:rPr>
          <w:rFonts w:eastAsia="WarnockPro-Regular"/>
          <w:bCs/>
          <w:color w:val="auto"/>
        </w:rPr>
        <w:t>SuperScript</w:t>
      </w:r>
      <w:proofErr w:type="spellEnd"/>
      <w:r w:rsidRPr="00F12461">
        <w:rPr>
          <w:rFonts w:eastAsia="WarnockPro-Regular"/>
          <w:bCs/>
          <w:color w:val="auto"/>
        </w:rPr>
        <w:t>™ II Reverse Transcriptase (</w:t>
      </w:r>
      <w:r w:rsidR="0082644E" w:rsidRPr="00F12461">
        <w:rPr>
          <w:rFonts w:eastAsia="WarnockPro-Regular"/>
          <w:bCs/>
          <w:color w:val="auto"/>
        </w:rPr>
        <w:t>Cat. 1896649</w:t>
      </w:r>
      <w:r w:rsidR="0082644E">
        <w:rPr>
          <w:rFonts w:eastAsia="WarnockPro-Regular"/>
          <w:bCs/>
          <w:color w:val="auto"/>
        </w:rPr>
        <w:t xml:space="preserve">, </w:t>
      </w:r>
      <w:r w:rsidRPr="00F12461">
        <w:rPr>
          <w:rFonts w:eastAsia="WarnockPro-Regular"/>
          <w:bCs/>
          <w:color w:val="auto"/>
        </w:rPr>
        <w:t>Invitrogen,</w:t>
      </w:r>
      <w:r w:rsidR="0082644E">
        <w:rPr>
          <w:rFonts w:eastAsia="WarnockPro-Regular"/>
          <w:bCs/>
          <w:color w:val="auto"/>
        </w:rPr>
        <w:t xml:space="preserve"> </w:t>
      </w:r>
      <w:r w:rsidR="00982CCE" w:rsidRPr="00982CCE">
        <w:rPr>
          <w:rFonts w:eastAsia="WarnockPro-Regular"/>
          <w:bCs/>
          <w:color w:val="auto"/>
        </w:rPr>
        <w:t>Carlsbad, CA</w:t>
      </w:r>
      <w:r w:rsidRPr="00F12461">
        <w:rPr>
          <w:rFonts w:eastAsia="WarnockPro-Regular"/>
          <w:bCs/>
          <w:color w:val="auto"/>
        </w:rPr>
        <w:t>) was synthesized. Dual-index adapters were ligated to the fragments, and size selection was performed with Amperex beads. After the heat-labile UDG enzyme (</w:t>
      </w:r>
      <w:r w:rsidR="0082644E" w:rsidRPr="00F12461">
        <w:rPr>
          <w:rFonts w:eastAsia="WarnockPro-Regular"/>
          <w:bCs/>
          <w:color w:val="auto"/>
        </w:rPr>
        <w:t>Cat.</w:t>
      </w:r>
      <w:r w:rsidR="00961B3B">
        <w:rPr>
          <w:rFonts w:eastAsia="WarnockPro-Regular"/>
          <w:bCs/>
          <w:color w:val="auto"/>
        </w:rPr>
        <w:t xml:space="preserve"> </w:t>
      </w:r>
      <w:r w:rsidR="0082644E" w:rsidRPr="00F12461">
        <w:rPr>
          <w:rFonts w:eastAsia="WarnockPro-Regular"/>
          <w:bCs/>
          <w:color w:val="auto"/>
        </w:rPr>
        <w:t>m0280</w:t>
      </w:r>
      <w:r w:rsidR="0082644E">
        <w:rPr>
          <w:rFonts w:eastAsia="WarnockPro-Regular"/>
          <w:bCs/>
          <w:color w:val="auto"/>
        </w:rPr>
        <w:t xml:space="preserve">, </w:t>
      </w:r>
      <w:r w:rsidRPr="00F12461">
        <w:rPr>
          <w:rFonts w:eastAsia="WarnockPro-Regular"/>
          <w:bCs/>
          <w:color w:val="auto"/>
        </w:rPr>
        <w:t xml:space="preserve">NEB) treatment of the U-labeled second-stranded DNAs, the ligated products were amplified with PCR. </w:t>
      </w:r>
      <w:r w:rsidR="005A42C1">
        <w:rPr>
          <w:rFonts w:eastAsia="WarnockPro-Regular"/>
          <w:bCs/>
          <w:color w:val="auto"/>
        </w:rPr>
        <w:t>W</w:t>
      </w:r>
      <w:r w:rsidRPr="00F12461">
        <w:rPr>
          <w:rFonts w:eastAsia="WarnockPro-Regular"/>
          <w:bCs/>
          <w:color w:val="auto"/>
        </w:rPr>
        <w:t>e</w:t>
      </w:r>
      <w:r w:rsidR="005A42C1">
        <w:rPr>
          <w:rFonts w:eastAsia="WarnockPro-Regular"/>
          <w:bCs/>
          <w:color w:val="auto"/>
        </w:rPr>
        <w:t xml:space="preserve"> then</w:t>
      </w:r>
      <w:r w:rsidRPr="00F12461">
        <w:rPr>
          <w:rFonts w:eastAsia="WarnockPro-Regular"/>
          <w:bCs/>
          <w:color w:val="auto"/>
        </w:rPr>
        <w:t xml:space="preserve"> performed the 2×150</w:t>
      </w:r>
      <w:r w:rsidR="00112A76">
        <w:rPr>
          <w:rFonts w:eastAsia="WarnockPro-Regular"/>
          <w:bCs/>
          <w:color w:val="auto"/>
        </w:rPr>
        <w:t xml:space="preserve"> </w:t>
      </w:r>
      <w:r w:rsidRPr="00F12461">
        <w:rPr>
          <w:rFonts w:eastAsia="WarnockPro-Regular"/>
          <w:bCs/>
          <w:color w:val="auto"/>
        </w:rPr>
        <w:t xml:space="preserve">bp paired-end sequencing (PE150) on an Illumina </w:t>
      </w:r>
      <w:proofErr w:type="spellStart"/>
      <w:r w:rsidRPr="00F12461">
        <w:rPr>
          <w:rFonts w:eastAsia="WarnockPro-Regular"/>
          <w:bCs/>
          <w:color w:val="auto"/>
        </w:rPr>
        <w:t>Novaseq</w:t>
      </w:r>
      <w:proofErr w:type="spellEnd"/>
      <w:r w:rsidRPr="00F12461">
        <w:rPr>
          <w:rFonts w:eastAsia="WarnockPro-Regular"/>
          <w:bCs/>
          <w:color w:val="auto"/>
        </w:rPr>
        <w:t xml:space="preserve">™ 6000 </w:t>
      </w:r>
      <w:r w:rsidRPr="00F12461">
        <w:rPr>
          <w:rFonts w:eastAsia="WarnockPro-Regular"/>
          <w:bCs/>
          <w:color w:val="auto"/>
        </w:rPr>
        <w:lastRenderedPageBreak/>
        <w:t>following the vendor's recommended protocol. The RNA</w:t>
      </w:r>
      <w:r w:rsidR="00112A76">
        <w:rPr>
          <w:rFonts w:eastAsia="WarnockPro-Regular"/>
          <w:bCs/>
          <w:color w:val="auto"/>
        </w:rPr>
        <w:t xml:space="preserve"> </w:t>
      </w:r>
      <w:r w:rsidRPr="00F12461">
        <w:rPr>
          <w:rFonts w:eastAsia="WarnockPro-Regular"/>
          <w:bCs/>
          <w:color w:val="auto"/>
        </w:rPr>
        <w:t>seq</w:t>
      </w:r>
      <w:r w:rsidR="00112A76">
        <w:rPr>
          <w:rFonts w:eastAsia="WarnockPro-Regular"/>
          <w:bCs/>
          <w:color w:val="auto"/>
        </w:rPr>
        <w:t>uencing</w:t>
      </w:r>
      <w:r w:rsidRPr="00F12461">
        <w:rPr>
          <w:rFonts w:eastAsia="WarnockPro-Regular"/>
          <w:bCs/>
          <w:color w:val="auto"/>
        </w:rPr>
        <w:t xml:space="preserve"> was performed by LC Science (Houston, TX).</w:t>
      </w:r>
      <w:r w:rsidR="007E2D7C">
        <w:rPr>
          <w:rFonts w:eastAsia="WarnockPro-Regular" w:hint="eastAsia"/>
          <w:bCs/>
          <w:color w:val="auto"/>
          <w:lang w:eastAsia="zh-CN"/>
        </w:rPr>
        <w:t xml:space="preserve"> </w:t>
      </w:r>
    </w:p>
    <w:bookmarkEnd w:id="0"/>
    <w:p w14:paraId="5C46C849" w14:textId="77777777" w:rsidR="005A42C1" w:rsidRDefault="005A42C1" w:rsidP="00B52AB2">
      <w:pPr>
        <w:spacing w:line="480" w:lineRule="auto"/>
        <w:contextualSpacing/>
        <w:jc w:val="left"/>
        <w:rPr>
          <w:rFonts w:eastAsia="WarnockPro-Regular"/>
          <w:b/>
        </w:rPr>
      </w:pPr>
    </w:p>
    <w:p w14:paraId="67765E56" w14:textId="1A160783" w:rsidR="00746D88" w:rsidRPr="00285A52" w:rsidRDefault="00746D88" w:rsidP="00B52AB2">
      <w:pPr>
        <w:spacing w:line="480" w:lineRule="auto"/>
        <w:contextualSpacing/>
        <w:jc w:val="left"/>
        <w:rPr>
          <w:rFonts w:eastAsia="WarnockPro-Regular" w:hint="eastAsia"/>
          <w:bCs/>
          <w:color w:val="auto"/>
          <w:lang w:eastAsia="zh-CN"/>
        </w:rPr>
      </w:pPr>
      <w:r w:rsidRPr="009110AF">
        <w:rPr>
          <w:rFonts w:eastAsia="WarnockPro-Regular"/>
          <w:b/>
        </w:rPr>
        <w:t xml:space="preserve">Bioinformatics </w:t>
      </w:r>
      <w:r w:rsidR="005A42C1">
        <w:rPr>
          <w:rFonts w:eastAsia="WarnockPro-Regular"/>
          <w:b/>
        </w:rPr>
        <w:t>a</w:t>
      </w:r>
      <w:r w:rsidRPr="009110AF">
        <w:rPr>
          <w:rFonts w:eastAsia="WarnockPro-Regular"/>
          <w:b/>
        </w:rPr>
        <w:t>nalysis</w:t>
      </w:r>
      <w:r>
        <w:rPr>
          <w:rFonts w:eastAsia="WarnockPro-Regular"/>
          <w:b/>
        </w:rPr>
        <w:t xml:space="preserve"> </w:t>
      </w:r>
      <w:r w:rsidR="007366AF">
        <w:rPr>
          <w:rFonts w:eastAsia="WarnockPro-Regular" w:hint="eastAsia"/>
          <w:b/>
          <w:lang w:eastAsia="zh-CN"/>
        </w:rPr>
        <w:t xml:space="preserve">for </w:t>
      </w:r>
      <w:proofErr w:type="spellStart"/>
      <w:r w:rsidR="007366AF">
        <w:rPr>
          <w:rFonts w:eastAsia="WarnockPro-Regular" w:hint="eastAsia"/>
          <w:b/>
          <w:lang w:eastAsia="zh-CN"/>
        </w:rPr>
        <w:t>RNAseq</w:t>
      </w:r>
      <w:proofErr w:type="spellEnd"/>
      <w:r w:rsidR="007366AF">
        <w:rPr>
          <w:rFonts w:eastAsia="WarnockPro-Regular" w:hint="eastAsia"/>
          <w:b/>
          <w:lang w:eastAsia="zh-CN"/>
        </w:rPr>
        <w:t xml:space="preserve"> </w:t>
      </w:r>
    </w:p>
    <w:p w14:paraId="430DF690" w14:textId="516BB844" w:rsidR="00746D88" w:rsidRPr="005A42C1" w:rsidRDefault="00746D88" w:rsidP="00B52AB2">
      <w:pPr>
        <w:spacing w:line="480" w:lineRule="auto"/>
        <w:contextualSpacing/>
        <w:jc w:val="left"/>
        <w:rPr>
          <w:rFonts w:eastAsia="WarnockPro-Regular"/>
          <w:bCs/>
          <w:i/>
          <w:iCs/>
        </w:rPr>
      </w:pPr>
      <w:r w:rsidRPr="005A42C1">
        <w:rPr>
          <w:rFonts w:eastAsia="WarnockPro-Regular"/>
          <w:bCs/>
          <w:i/>
          <w:iCs/>
        </w:rPr>
        <w:t xml:space="preserve">Sequence and </w:t>
      </w:r>
      <w:r w:rsidR="005A42C1">
        <w:rPr>
          <w:rFonts w:eastAsia="WarnockPro-Regular"/>
          <w:bCs/>
          <w:i/>
          <w:iCs/>
        </w:rPr>
        <w:t>f</w:t>
      </w:r>
      <w:r w:rsidRPr="005A42C1">
        <w:rPr>
          <w:rFonts w:eastAsia="WarnockPro-Regular"/>
          <w:bCs/>
          <w:i/>
          <w:iCs/>
        </w:rPr>
        <w:t xml:space="preserve">iltering of </w:t>
      </w:r>
      <w:r w:rsidR="005A42C1">
        <w:rPr>
          <w:rFonts w:eastAsia="WarnockPro-Regular"/>
          <w:bCs/>
          <w:i/>
          <w:iCs/>
        </w:rPr>
        <w:t>c</w:t>
      </w:r>
      <w:r w:rsidRPr="005A42C1">
        <w:rPr>
          <w:rFonts w:eastAsia="WarnockPro-Regular"/>
          <w:bCs/>
          <w:i/>
          <w:iCs/>
        </w:rPr>
        <w:t xml:space="preserve">lean </w:t>
      </w:r>
      <w:r w:rsidR="005A42C1">
        <w:rPr>
          <w:rFonts w:eastAsia="WarnockPro-Regular"/>
          <w:bCs/>
          <w:i/>
          <w:iCs/>
        </w:rPr>
        <w:t>r</w:t>
      </w:r>
      <w:r w:rsidRPr="005A42C1">
        <w:rPr>
          <w:rFonts w:eastAsia="WarnockPro-Regular"/>
          <w:bCs/>
          <w:i/>
          <w:iCs/>
        </w:rPr>
        <w:t>eads</w:t>
      </w:r>
    </w:p>
    <w:p w14:paraId="47A256C4" w14:textId="1078995E" w:rsidR="00C27F2F" w:rsidRDefault="00BF6BE6" w:rsidP="00C85FF0">
      <w:pPr>
        <w:spacing w:line="480" w:lineRule="auto"/>
        <w:jc w:val="left"/>
        <w:rPr>
          <w:rFonts w:eastAsia="WarnockPro-Regular"/>
          <w:bCs/>
          <w:color w:val="auto"/>
        </w:rPr>
      </w:pPr>
      <w:r w:rsidRPr="00E35A58">
        <w:rPr>
          <w:rFonts w:eastAsia="WarnockPro-Regular"/>
          <w:bCs/>
          <w:color w:val="auto"/>
        </w:rPr>
        <w:t xml:space="preserve">A cDNA library was constructed using pooled RNA from mouse skin samples </w:t>
      </w:r>
      <w:r>
        <w:rPr>
          <w:rFonts w:eastAsia="WarnockPro-Regular"/>
          <w:bCs/>
          <w:color w:val="auto"/>
        </w:rPr>
        <w:t xml:space="preserve">and </w:t>
      </w:r>
      <w:r w:rsidRPr="00E35A58">
        <w:rPr>
          <w:rFonts w:eastAsia="WarnockPro-Regular"/>
          <w:bCs/>
          <w:color w:val="auto"/>
        </w:rPr>
        <w:t xml:space="preserve">sequencing was performed using </w:t>
      </w:r>
      <w:r w:rsidR="00344F93">
        <w:rPr>
          <w:rFonts w:eastAsia="WarnockPro-Regular"/>
          <w:bCs/>
          <w:color w:val="auto"/>
        </w:rPr>
        <w:t xml:space="preserve">the </w:t>
      </w:r>
      <w:r w:rsidRPr="00E35A58">
        <w:rPr>
          <w:rFonts w:eastAsia="WarnockPro-Regular"/>
          <w:bCs/>
          <w:color w:val="auto"/>
        </w:rPr>
        <w:t xml:space="preserve">Illumina </w:t>
      </w:r>
      <w:proofErr w:type="spellStart"/>
      <w:r w:rsidRPr="00E35A58">
        <w:rPr>
          <w:rFonts w:eastAsia="WarnockPro-Regular"/>
          <w:bCs/>
          <w:color w:val="auto"/>
        </w:rPr>
        <w:t>NovaseqTM</w:t>
      </w:r>
      <w:proofErr w:type="spellEnd"/>
      <w:r w:rsidRPr="00E35A58">
        <w:rPr>
          <w:rFonts w:eastAsia="WarnockPro-Regular"/>
          <w:bCs/>
          <w:color w:val="auto"/>
        </w:rPr>
        <w:t xml:space="preserve"> 6000 sequence platform</w:t>
      </w:r>
      <w:r>
        <w:rPr>
          <w:rFonts w:eastAsia="WarnockPro-Regular"/>
          <w:bCs/>
        </w:rPr>
        <w:t xml:space="preserve">. </w:t>
      </w:r>
      <w:r w:rsidR="00746D88" w:rsidRPr="004B43A7">
        <w:rPr>
          <w:rFonts w:eastAsia="WarnockPro-Regular"/>
          <w:bCs/>
        </w:rPr>
        <w:t xml:space="preserve">Using the Illumina paired-end RNA-seq approach, we sequenced the transcriptome, generating a total of </w:t>
      </w:r>
      <w:r w:rsidR="005A42C1">
        <w:rPr>
          <w:rFonts w:eastAsia="WarnockPro-Regular"/>
          <w:bCs/>
        </w:rPr>
        <w:t xml:space="preserve">2 </w:t>
      </w:r>
      <w:r w:rsidR="00746D88" w:rsidRPr="004B43A7">
        <w:rPr>
          <w:rFonts w:eastAsia="WarnockPro-Regular"/>
          <w:bCs/>
        </w:rPr>
        <w:t xml:space="preserve">million x 150 bp paired-end reads. </w:t>
      </w:r>
      <w:r w:rsidR="00746D88" w:rsidRPr="00A65911">
        <w:rPr>
          <w:rFonts w:eastAsia="WarnockPro-Regular"/>
          <w:bCs/>
          <w:color w:val="auto"/>
        </w:rPr>
        <w:t xml:space="preserve">Reads obtained from the sequencing </w:t>
      </w:r>
      <w:r w:rsidR="00905E24" w:rsidRPr="00A65911">
        <w:rPr>
          <w:rFonts w:eastAsia="WarnockPro-Regular"/>
          <w:bCs/>
          <w:color w:val="auto"/>
        </w:rPr>
        <w:t xml:space="preserve">analysis </w:t>
      </w:r>
      <w:r w:rsidR="00746D88" w:rsidRPr="00A65911">
        <w:rPr>
          <w:rFonts w:eastAsia="WarnockPro-Regular"/>
          <w:bCs/>
          <w:color w:val="auto"/>
        </w:rPr>
        <w:t>include</w:t>
      </w:r>
      <w:r w:rsidR="00905E24" w:rsidRPr="00A65911">
        <w:rPr>
          <w:rFonts w:eastAsia="WarnockPro-Regular"/>
          <w:bCs/>
          <w:color w:val="auto"/>
        </w:rPr>
        <w:t>d</w:t>
      </w:r>
      <w:r w:rsidR="00746D88" w:rsidRPr="00A65911">
        <w:rPr>
          <w:rFonts w:eastAsia="WarnockPro-Regular"/>
          <w:bCs/>
          <w:color w:val="auto"/>
        </w:rPr>
        <w:t xml:space="preserve"> adapters or low-quality bases</w:t>
      </w:r>
      <w:r w:rsidR="00905E24" w:rsidRPr="00A65911">
        <w:rPr>
          <w:rFonts w:eastAsia="WarnockPro-Regular"/>
          <w:bCs/>
          <w:color w:val="auto"/>
        </w:rPr>
        <w:t xml:space="preserve"> that may have the potential to affect</w:t>
      </w:r>
      <w:r w:rsidR="00746D88" w:rsidRPr="00A65911">
        <w:rPr>
          <w:rFonts w:eastAsia="WarnockPro-Regular"/>
          <w:bCs/>
          <w:color w:val="auto"/>
        </w:rPr>
        <w:t xml:space="preserve"> the assembly and analysis. </w:t>
      </w:r>
      <w:r w:rsidR="00746D88" w:rsidRPr="004B43A7">
        <w:rPr>
          <w:rFonts w:eastAsia="WarnockPro-Regular"/>
          <w:bCs/>
        </w:rPr>
        <w:t xml:space="preserve">Thus, to </w:t>
      </w:r>
      <w:r w:rsidR="00746D88">
        <w:rPr>
          <w:rFonts w:eastAsia="WarnockPro-Regular"/>
          <w:bCs/>
        </w:rPr>
        <w:t>obtain</w:t>
      </w:r>
      <w:r w:rsidR="00746D88" w:rsidRPr="004B43A7">
        <w:rPr>
          <w:rFonts w:eastAsia="WarnockPro-Regular"/>
          <w:bCs/>
        </w:rPr>
        <w:t xml:space="preserve"> high quality</w:t>
      </w:r>
      <w:r w:rsidR="00285A52">
        <w:rPr>
          <w:rFonts w:eastAsia="WarnockPro-Regular"/>
          <w:bCs/>
        </w:rPr>
        <w:t xml:space="preserve"> </w:t>
      </w:r>
      <w:r w:rsidR="00746D88" w:rsidRPr="004B43A7">
        <w:rPr>
          <w:rFonts w:eastAsia="WarnockPro-Regular"/>
          <w:bCs/>
        </w:rPr>
        <w:t>clean</w:t>
      </w:r>
      <w:r w:rsidR="000A38B5">
        <w:rPr>
          <w:rFonts w:eastAsia="WarnockPro-Regular"/>
          <w:bCs/>
        </w:rPr>
        <w:t xml:space="preserve"> </w:t>
      </w:r>
      <w:r w:rsidR="00746D88" w:rsidRPr="004B43A7">
        <w:rPr>
          <w:rFonts w:eastAsia="WarnockPro-Regular"/>
          <w:bCs/>
        </w:rPr>
        <w:t>reads,</w:t>
      </w:r>
      <w:r w:rsidR="00285A52">
        <w:rPr>
          <w:rFonts w:eastAsia="WarnockPro-Regular"/>
          <w:bCs/>
        </w:rPr>
        <w:t xml:space="preserve"> </w:t>
      </w:r>
      <w:r w:rsidR="00746D88" w:rsidRPr="004B43A7">
        <w:rPr>
          <w:rFonts w:eastAsia="WarnockPro-Regular"/>
          <w:bCs/>
        </w:rPr>
        <w:t>reads</w:t>
      </w:r>
      <w:r w:rsidR="00285A52">
        <w:rPr>
          <w:rFonts w:eastAsia="WarnockPro-Regular"/>
          <w:bCs/>
        </w:rPr>
        <w:t xml:space="preserve"> </w:t>
      </w:r>
      <w:r w:rsidR="00746D88" w:rsidRPr="004B43A7">
        <w:rPr>
          <w:rFonts w:eastAsia="WarnockPro-Regular"/>
          <w:bCs/>
        </w:rPr>
        <w:t>were</w:t>
      </w:r>
      <w:r w:rsidR="00285A52">
        <w:rPr>
          <w:rFonts w:eastAsia="WarnockPro-Regular"/>
          <w:bCs/>
        </w:rPr>
        <w:t xml:space="preserve"> further f</w:t>
      </w:r>
      <w:r w:rsidR="00746D88" w:rsidRPr="004B43A7">
        <w:rPr>
          <w:rFonts w:eastAsia="WarnockPro-Regular"/>
          <w:bCs/>
        </w:rPr>
        <w:t>iltered</w:t>
      </w:r>
      <w:r w:rsidR="00285A52">
        <w:rPr>
          <w:rFonts w:eastAsia="WarnockPro-Regular"/>
          <w:bCs/>
        </w:rPr>
        <w:t xml:space="preserve"> </w:t>
      </w:r>
      <w:r w:rsidR="00746D88" w:rsidRPr="004B43A7">
        <w:rPr>
          <w:rFonts w:eastAsia="WarnockPro-Regular"/>
          <w:bCs/>
        </w:rPr>
        <w:t>by</w:t>
      </w:r>
      <w:r w:rsidR="00285A52">
        <w:rPr>
          <w:rFonts w:eastAsia="WarnockPro-Regular"/>
          <w:bCs/>
        </w:rPr>
        <w:t xml:space="preserve"> </w:t>
      </w:r>
      <w:proofErr w:type="spellStart"/>
      <w:r w:rsidR="00746D88" w:rsidRPr="004B43A7">
        <w:rPr>
          <w:rFonts w:eastAsia="WarnockPro-Regular"/>
          <w:bCs/>
        </w:rPr>
        <w:t>Cutadapt</w:t>
      </w:r>
      <w:proofErr w:type="spellEnd"/>
      <w:r w:rsidR="000A38B5">
        <w:rPr>
          <w:rFonts w:eastAsia="WarnockPro-Regular"/>
          <w:bCs/>
        </w:rPr>
        <w:t xml:space="preserve"> </w:t>
      </w:r>
      <w:r w:rsidR="007B0413">
        <w:rPr>
          <w:rFonts w:eastAsia="WarnockPro-Regular"/>
          <w:bCs/>
        </w:rPr>
        <w:fldChar w:fldCharType="begin"/>
      </w:r>
      <w:r w:rsidR="0024378C">
        <w:rPr>
          <w:rFonts w:eastAsia="WarnockPro-Regular"/>
          <w:bCs/>
        </w:rPr>
        <w:instrText xml:space="preserve"> ADDIN EN.CITE &lt;EndNote&gt;&lt;Cite&gt;&lt;Author&gt;Martin&lt;/Author&gt;&lt;Year&gt;2011&lt;/Year&gt;&lt;RecNum&gt;87&lt;/RecNum&gt;&lt;DisplayText&gt;(1)&lt;/DisplayText&gt;&lt;record&gt;&lt;rec-number&gt;87&lt;/rec-number&gt;&lt;foreign-keys&gt;&lt;key app="EN" db-id="05da2p9rs9v5avefe06p922avzr9z2fpv02d" timestamp="1746222224"&gt;87&lt;/key&gt;&lt;/foreign-keys&gt;&lt;ref-type name="Journal Article"&gt;17&lt;/ref-type&gt;&lt;contributors&gt;&lt;authors&gt;&lt;author&gt;Martin, Marcel&lt;/author&gt;&lt;/authors&gt;&lt;/contributors&gt;&lt;titles&gt;&lt;title&gt;Cutadapt removes adapter sequences from high-throughput sequencing reads&lt;/title&gt;&lt;secondary-title&gt;EMBnet. journal&lt;/secondary-title&gt;&lt;/titles&gt;&lt;periodical&gt;&lt;full-title&gt;EMBnet. journal&lt;/full-title&gt;&lt;/periodical&gt;&lt;pages&gt;10-12&lt;/pages&gt;&lt;volume&gt;17&lt;/volume&gt;&lt;number&gt;1&lt;/number&gt;&lt;dates&gt;&lt;year&gt;2011&lt;/year&gt;&lt;/dates&gt;&lt;isbn&gt;2226-6089&lt;/isbn&gt;&lt;urls&gt;&lt;/urls&gt;&lt;/record&gt;&lt;/Cite&gt;&lt;/EndNote&gt;</w:instrText>
      </w:r>
      <w:r w:rsidR="007B0413">
        <w:rPr>
          <w:rFonts w:eastAsia="WarnockPro-Regular"/>
          <w:bCs/>
        </w:rPr>
        <w:fldChar w:fldCharType="separate"/>
      </w:r>
      <w:r w:rsidR="0024378C">
        <w:rPr>
          <w:rFonts w:eastAsia="WarnockPro-Regular"/>
          <w:bCs/>
          <w:noProof/>
        </w:rPr>
        <w:t>(1)</w:t>
      </w:r>
      <w:r w:rsidR="007B0413">
        <w:rPr>
          <w:rFonts w:eastAsia="WarnockPro-Regular"/>
          <w:bCs/>
        </w:rPr>
        <w:fldChar w:fldCharType="end"/>
      </w:r>
      <w:r w:rsidR="007B0413">
        <w:rPr>
          <w:rFonts w:eastAsia="WarnockPro-Regular" w:hint="eastAsia"/>
          <w:bCs/>
          <w:lang w:eastAsia="zh-CN"/>
        </w:rPr>
        <w:t xml:space="preserve">. </w:t>
      </w:r>
      <w:r w:rsidR="007B0413" w:rsidRPr="004B43A7">
        <w:rPr>
          <w:rFonts w:eastAsia="WarnockPro-Regular"/>
          <w:bCs/>
        </w:rPr>
        <w:t>The parameters were as follows: 1) removing reads containing adapters; 2) removing reads containing</w:t>
      </w:r>
      <w:r w:rsidR="007B0413">
        <w:rPr>
          <w:rFonts w:eastAsia="WarnockPro-Regular"/>
          <w:bCs/>
        </w:rPr>
        <w:t xml:space="preserve"> </w:t>
      </w:r>
      <w:proofErr w:type="spellStart"/>
      <w:r w:rsidR="007B0413" w:rsidRPr="004B43A7">
        <w:rPr>
          <w:rFonts w:eastAsia="WarnockPro-Regular"/>
          <w:bCs/>
        </w:rPr>
        <w:t>polyA</w:t>
      </w:r>
      <w:proofErr w:type="spellEnd"/>
      <w:r w:rsidR="007B0413" w:rsidRPr="004B43A7">
        <w:rPr>
          <w:rFonts w:eastAsia="WarnockPro-Regular"/>
          <w:bCs/>
        </w:rPr>
        <w:t xml:space="preserve"> and </w:t>
      </w:r>
      <w:proofErr w:type="spellStart"/>
      <w:r w:rsidR="007B0413" w:rsidRPr="004B43A7">
        <w:rPr>
          <w:rFonts w:eastAsia="WarnockPro-Regular"/>
          <w:bCs/>
        </w:rPr>
        <w:t>polyG</w:t>
      </w:r>
      <w:proofErr w:type="spellEnd"/>
      <w:r w:rsidR="007B0413" w:rsidRPr="004B43A7">
        <w:rPr>
          <w:rFonts w:eastAsia="WarnockPro-Regular"/>
          <w:bCs/>
        </w:rPr>
        <w:t>; 3) removing reads containing more than 5% of unknown</w:t>
      </w:r>
      <w:r w:rsidR="000A38B5">
        <w:rPr>
          <w:rFonts w:eastAsia="WarnockPro-Regular"/>
          <w:bCs/>
        </w:rPr>
        <w:t xml:space="preserve"> </w:t>
      </w:r>
      <w:r w:rsidR="003228ED" w:rsidRPr="004B43A7">
        <w:rPr>
          <w:rFonts w:eastAsia="WarnockPro-Regular"/>
          <w:bCs/>
        </w:rPr>
        <w:t xml:space="preserve">nucleotides (N); </w:t>
      </w:r>
      <w:r w:rsidR="003228ED">
        <w:rPr>
          <w:rFonts w:eastAsia="WarnockPro-Regular"/>
          <w:bCs/>
        </w:rPr>
        <w:t xml:space="preserve">and </w:t>
      </w:r>
      <w:r w:rsidR="003228ED" w:rsidRPr="004B43A7">
        <w:rPr>
          <w:rFonts w:eastAsia="WarnockPro-Regular"/>
          <w:bCs/>
        </w:rPr>
        <w:t>4) removing low quality reads containing more than 20% of low quality (Q-value</w:t>
      </w:r>
      <w:r w:rsidR="003228ED">
        <w:rPr>
          <w:rFonts w:eastAsia="WarnockPro-Regular"/>
          <w:bCs/>
        </w:rPr>
        <w:t xml:space="preserve"> </w:t>
      </w:r>
      <w:r w:rsidR="003228ED" w:rsidRPr="004B43A7">
        <w:rPr>
          <w:rFonts w:eastAsia="WarnockPro-Regular"/>
          <w:bCs/>
        </w:rPr>
        <w:t>≤20) bases</w:t>
      </w:r>
      <w:r w:rsidR="003228ED">
        <w:rPr>
          <w:rFonts w:eastAsia="WarnockPro-Regular"/>
          <w:bCs/>
        </w:rPr>
        <w:t xml:space="preserve"> </w:t>
      </w:r>
      <w:r w:rsidR="003228ED" w:rsidRPr="004B43A7">
        <w:rPr>
          <w:rFonts w:eastAsia="WarnockPro-Regular"/>
          <w:bCs/>
        </w:rPr>
        <w:t xml:space="preserve">including the Q20, Q30 and GC-content of the clean data. </w:t>
      </w:r>
      <w:r w:rsidR="003228ED">
        <w:rPr>
          <w:rFonts w:eastAsia="WarnockPro-Regular"/>
          <w:bCs/>
        </w:rPr>
        <w:t>Following</w:t>
      </w:r>
      <w:r w:rsidR="003228ED" w:rsidRPr="004B43A7">
        <w:rPr>
          <w:rFonts w:eastAsia="WarnockPro-Regular"/>
          <w:bCs/>
        </w:rPr>
        <w:t xml:space="preserve"> that</w:t>
      </w:r>
      <w:r w:rsidR="003228ED">
        <w:rPr>
          <w:rFonts w:eastAsia="WarnockPro-Regular"/>
          <w:bCs/>
        </w:rPr>
        <w:t xml:space="preserve"> procedure</w:t>
      </w:r>
      <w:r w:rsidR="003228ED" w:rsidRPr="004B43A7">
        <w:rPr>
          <w:rFonts w:eastAsia="WarnockPro-Regular"/>
          <w:bCs/>
        </w:rPr>
        <w:t xml:space="preserve">, a total of </w:t>
      </w:r>
      <w:proofErr w:type="spellStart"/>
      <w:r w:rsidR="003228ED" w:rsidRPr="003228ED">
        <w:rPr>
          <w:rFonts w:eastAsia="WarnockPro-Regular"/>
          <w:bCs/>
          <w:color w:val="000000" w:themeColor="text1"/>
        </w:rPr>
        <w:t>gigabase</w:t>
      </w:r>
      <w:proofErr w:type="spellEnd"/>
      <w:r w:rsidR="003228ED" w:rsidRPr="003228ED">
        <w:rPr>
          <w:rFonts w:eastAsia="WarnockPro-Regular"/>
          <w:bCs/>
          <w:color w:val="000000" w:themeColor="text1"/>
        </w:rPr>
        <w:t xml:space="preserve"> pairs (G bp) of cleaned</w:t>
      </w:r>
      <w:r w:rsidR="003228ED" w:rsidRPr="004B43A7">
        <w:rPr>
          <w:rFonts w:eastAsia="WarnockPro-Regular"/>
          <w:bCs/>
        </w:rPr>
        <w:t xml:space="preserve">, paired-end reads </w:t>
      </w:r>
      <w:r w:rsidR="002E2CB0">
        <w:rPr>
          <w:rFonts w:eastAsia="WarnockPro-Regular"/>
          <w:bCs/>
        </w:rPr>
        <w:t>was</w:t>
      </w:r>
      <w:r w:rsidR="003228ED" w:rsidRPr="004B43A7">
        <w:rPr>
          <w:rFonts w:eastAsia="WarnockPro-Regular"/>
          <w:bCs/>
        </w:rPr>
        <w:t xml:space="preserve"> produced. </w:t>
      </w:r>
      <w:r w:rsidR="000A38B5">
        <w:rPr>
          <w:rFonts w:eastAsia="WarnockPro-Regular"/>
          <w:bCs/>
        </w:rPr>
        <w:t xml:space="preserve">                                                                    </w:t>
      </w:r>
    </w:p>
    <w:p w14:paraId="39EEDFA6" w14:textId="77777777" w:rsidR="00112A76" w:rsidRPr="00C27F2F" w:rsidRDefault="00112A76" w:rsidP="00C85FF0">
      <w:pPr>
        <w:spacing w:line="480" w:lineRule="auto"/>
        <w:jc w:val="left"/>
        <w:rPr>
          <w:rFonts w:eastAsia="WarnockPro-Regular"/>
          <w:bCs/>
          <w:color w:val="auto"/>
        </w:rPr>
      </w:pPr>
    </w:p>
    <w:p w14:paraId="7EAB87BA" w14:textId="773AD89E" w:rsidR="00746D88" w:rsidRPr="005A42C1" w:rsidRDefault="00746D88" w:rsidP="00B52AB2">
      <w:pPr>
        <w:spacing w:line="480" w:lineRule="auto"/>
        <w:contextualSpacing/>
        <w:jc w:val="left"/>
        <w:rPr>
          <w:rFonts w:eastAsia="WarnockPro-Regular"/>
          <w:bCs/>
          <w:i/>
          <w:iCs/>
        </w:rPr>
      </w:pPr>
      <w:r w:rsidRPr="005A42C1">
        <w:rPr>
          <w:rFonts w:eastAsia="WarnockPro-Regular"/>
          <w:bCs/>
          <w:i/>
          <w:iCs/>
        </w:rPr>
        <w:t xml:space="preserve">Alignment with </w:t>
      </w:r>
      <w:r w:rsidR="005A42C1">
        <w:rPr>
          <w:rFonts w:eastAsia="WarnockPro-Regular"/>
          <w:bCs/>
          <w:i/>
          <w:iCs/>
        </w:rPr>
        <w:t>r</w:t>
      </w:r>
      <w:r w:rsidRPr="005A42C1">
        <w:rPr>
          <w:rFonts w:eastAsia="WarnockPro-Regular"/>
          <w:bCs/>
          <w:i/>
          <w:iCs/>
        </w:rPr>
        <w:t xml:space="preserve">eference </w:t>
      </w:r>
      <w:r w:rsidR="005A42C1">
        <w:rPr>
          <w:rFonts w:eastAsia="WarnockPro-Regular"/>
          <w:bCs/>
          <w:i/>
          <w:iCs/>
        </w:rPr>
        <w:t>g</w:t>
      </w:r>
      <w:r w:rsidRPr="005A42C1">
        <w:rPr>
          <w:rFonts w:eastAsia="WarnockPro-Regular"/>
          <w:bCs/>
          <w:i/>
          <w:iCs/>
        </w:rPr>
        <w:t xml:space="preserve">enome </w:t>
      </w:r>
    </w:p>
    <w:p w14:paraId="591C8F32" w14:textId="6F76583F" w:rsidR="00746D88" w:rsidRDefault="00746D88" w:rsidP="00B52AB2">
      <w:pPr>
        <w:spacing w:line="480" w:lineRule="auto"/>
        <w:contextualSpacing/>
        <w:jc w:val="left"/>
        <w:rPr>
          <w:rFonts w:eastAsia="WarnockPro-Regular"/>
          <w:bCs/>
        </w:rPr>
      </w:pPr>
      <w:r>
        <w:rPr>
          <w:rFonts w:eastAsia="WarnockPro-Regular"/>
          <w:bCs/>
        </w:rPr>
        <w:t>W</w:t>
      </w:r>
      <w:r w:rsidRPr="004B43A7">
        <w:rPr>
          <w:rFonts w:eastAsia="WarnockPro-Regular"/>
          <w:bCs/>
        </w:rPr>
        <w:t xml:space="preserve">e aligned reads of all samples to the &lt; research species &gt; reference genome </w:t>
      </w:r>
      <w:r w:rsidR="005C67BA">
        <w:rPr>
          <w:rFonts w:eastAsia="WarnockPro-Regular"/>
          <w:bCs/>
        </w:rPr>
        <w:t xml:space="preserve">by </w:t>
      </w:r>
      <w:r w:rsidRPr="004B43A7">
        <w:rPr>
          <w:rFonts w:eastAsia="WarnockPro-Regular"/>
          <w:bCs/>
        </w:rPr>
        <w:t xml:space="preserve">using </w:t>
      </w:r>
      <w:r w:rsidR="00344F93">
        <w:rPr>
          <w:rFonts w:eastAsia="WarnockPro-Regular"/>
          <w:bCs/>
        </w:rPr>
        <w:t xml:space="preserve">the </w:t>
      </w:r>
      <w:r w:rsidRPr="004B43A7">
        <w:rPr>
          <w:rFonts w:eastAsia="WarnockPro-Regular"/>
          <w:bCs/>
        </w:rPr>
        <w:t>HISAT2 (</w:t>
      </w:r>
      <w:r w:rsidR="00F1102F" w:rsidRPr="004B43A7">
        <w:rPr>
          <w:rFonts w:eastAsia="WarnockPro-Regular"/>
          <w:bCs/>
        </w:rPr>
        <w:t>version: hisat</w:t>
      </w:r>
      <w:r w:rsidRPr="004B43A7">
        <w:rPr>
          <w:rFonts w:eastAsia="WarnockPro-Regular"/>
          <w:bCs/>
        </w:rPr>
        <w:t>2-2.0.4) package, which initially remove</w:t>
      </w:r>
      <w:r>
        <w:rPr>
          <w:rFonts w:eastAsia="WarnockPro-Regular"/>
          <w:bCs/>
        </w:rPr>
        <w:t>s</w:t>
      </w:r>
      <w:r w:rsidRPr="004B43A7">
        <w:rPr>
          <w:rFonts w:eastAsia="WarnockPro-Regular"/>
          <w:bCs/>
        </w:rPr>
        <w:t xml:space="preserve"> a portion of the reads based on quality information accompanying each read and then maps the reads to the reference genome. HISAT2 allows multiple alignments per read (up to 20 by default) and a maximum of two mismatches when mapping the reads to the reference. HISAT2 builds a database of potential </w:t>
      </w:r>
      <w:r w:rsidRPr="004B43A7">
        <w:rPr>
          <w:rFonts w:eastAsia="WarnockPro-Regular"/>
          <w:bCs/>
        </w:rPr>
        <w:lastRenderedPageBreak/>
        <w:t>splice junctions and confirms these by comparing the previously unmapped reads against the database of putative junctions</w:t>
      </w:r>
      <w:r w:rsidR="003B51DE">
        <w:rPr>
          <w:rFonts w:eastAsia="WarnockPro-Regular"/>
          <w:bCs/>
        </w:rPr>
        <w:t xml:space="preserve"> </w:t>
      </w:r>
      <w:r w:rsidR="003228ED">
        <w:rPr>
          <w:rFonts w:eastAsia="WarnockPro-Regular"/>
          <w:bCs/>
        </w:rPr>
        <w:fldChar w:fldCharType="begin">
          <w:fldData xml:space="preserve">PEVuZE5vdGU+PENpdGU+PEF1dGhvcj5LaW08L0F1dGhvcj48WWVhcj4yMDE5PC9ZZWFyPjxSZWNO
dW0+MTIyPC9SZWNOdW0+PERpc3BsYXlUZXh0PigyLTQpPC9EaXNwbGF5VGV4dD48cmVjb3JkPjxy
ZWMtbnVtYmVyPjEyMjwvcmVjLW51bWJlcj48Zm9yZWlnbi1rZXlzPjxrZXkgYXBwPSJFTiIgZGIt
aWQ9IjA1ZGEycDlyczl2NWF2ZWZlMDZwOTIyYXZ6cjl6MmZwdjAyZCIgdGltZXN0YW1wPSIxNzUw
Mzg4Mzk0Ij4xMjI8L2tleT48L2ZvcmVpZ24ta2V5cz48cmVmLXR5cGUgbmFtZT0iSm91cm5hbCBB
cnRpY2xlIj4xNzwvcmVmLXR5cGU+PGNvbnRyaWJ1dG9ycz48YXV0aG9ycz48YXV0aG9yPktpbSwg
RGFlaHdhbjwvYXV0aG9yPjxhdXRob3I+UGFnZ2ksIEpvc2VwaCBNPC9hdXRob3I+PGF1dGhvcj5Q
YXJrLCBDaGFuaGVlPC9hdXRob3I+PGF1dGhvcj5CZW5uZXR0LCBDaHJpc3RvcGhlcjwvYXV0aG9y
PjxhdXRob3I+U2FsemJlcmcsIFN0ZXZlbiBMPC9hdXRob3I+PC9hdXRob3JzPjwvY29udHJpYnV0
b3JzPjx0aXRsZXM+PHRpdGxlPkdyYXBoLWJhc2VkIGdlbm9tZSBhbGlnbm1lbnQgYW5kIGdlbm90
eXBpbmcgd2l0aCBISVNBVDIgYW5kIEhJU0FULWdlbm90eXBlPC90aXRsZT48c2Vjb25kYXJ5LXRp
dGxlPk5hdHVyZSBiaW90ZWNobm9sb2d5PC9zZWNvbmRhcnktdGl0bGU+PC90aXRsZXM+PHBlcmlv
ZGljYWw+PGZ1bGwtdGl0bGU+TmF0dXJlIGJpb3RlY2hub2xvZ3k8L2Z1bGwtdGl0bGU+PC9wZXJp
b2RpY2FsPjxwYWdlcz45MDctOTE1PC9wYWdlcz48dm9sdW1lPjM3PC92b2x1bWU+PG51bWJlcj44
PC9udW1iZXI+PGRhdGVzPjx5ZWFyPjIwMTk8L3llYXI+PC9kYXRlcz48aXNibj4xMDg3LTAxNTY8
L2lzYm4+PHVybHM+PC91cmxzPjwvcmVjb3JkPjwvQ2l0ZT48Q2l0ZT48QXV0aG9yPktpbTwvQXV0
aG9yPjxZZWFyPjIwMTU8L1llYXI+PFJlY051bT4xMjM8L1JlY051bT48cmVjb3JkPjxyZWMtbnVt
YmVyPjEyMzwvcmVjLW51bWJlcj48Zm9yZWlnbi1rZXlzPjxrZXkgYXBwPSJFTiIgZGItaWQ9IjA1
ZGEycDlyczl2NWF2ZWZlMDZwOTIyYXZ6cjl6MmZwdjAyZCIgdGltZXN0YW1wPSIxNzUwMzg4NDI1
Ij4xMjM8L2tleT48L2ZvcmVpZ24ta2V5cz48cmVmLXR5cGUgbmFtZT0iSm91cm5hbCBBcnRpY2xl
Ij4xNzwvcmVmLXR5cGU+PGNvbnRyaWJ1dG9ycz48YXV0aG9ycz48YXV0aG9yPktpbSwgRGFlaHdh
bjwvYXV0aG9yPjxhdXRob3I+TGFuZ21lYWQsIEJlbjwvYXV0aG9yPjxhdXRob3I+U2FsemJlcmcs
IFN0ZXZlbiBMPC9hdXRob3I+PC9hdXRob3JzPjwvY29udHJpYnV0b3JzPjx0aXRsZXM+PHRpdGxl
PkhJU0FUOiBhIGZhc3Qgc3BsaWNlZCBhbGlnbmVyIHdpdGggbG93IG1lbW9yeSByZXF1aXJlbWVu
dHM8L3RpdGxlPjxzZWNvbmRhcnktdGl0bGU+TmF0dXJlIG1ldGhvZHM8L3NlY29uZGFyeS10aXRs
ZT48L3RpdGxlcz48cGVyaW9kaWNhbD48ZnVsbC10aXRsZT5OYXR1cmUgbWV0aG9kczwvZnVsbC10
aXRsZT48L3BlcmlvZGljYWw+PHBhZ2VzPjM1Ny0zNjA8L3BhZ2VzPjx2b2x1bWU+MTI8L3ZvbHVt
ZT48bnVtYmVyPjQ8L251bWJlcj48ZGF0ZXM+PHllYXI+MjAxNTwveWVhcj48L2RhdGVzPjxpc2Ju
PjE1NDgtNzA5MTwvaXNibj48dXJscz48L3VybHM+PC9yZWNvcmQ+PC9DaXRlPjxDaXRlPjxBdXRo
b3I+UGVydGVhPC9BdXRob3I+PFllYXI+MjAxNjwvWWVhcj48UmVjTnVtPjEyNjwvUmVjTnVtPjxy
ZWNvcmQ+PHJlYy1udW1iZXI+MTI2PC9yZWMtbnVtYmVyPjxmb3JlaWduLWtleXM+PGtleSBhcHA9
IkVOIiBkYi1pZD0iMDVkYTJwOXJzOXY1YXZlZmUwNnA5MjJhdnpyOXoyZnB2MDJkIiB0aW1lc3Rh
bXA9IjE3NTAzODg1MzAiPjEyNjwva2V5PjwvZm9yZWlnbi1rZXlzPjxyZWYtdHlwZSBuYW1lPSJK
b3VybmFsIEFydGljbGUiPjE3PC9yZWYtdHlwZT48Y29udHJpYnV0b3JzPjxhdXRob3JzPjxhdXRo
b3I+UGVydGVhLCBNaWhhZWxhPC9hdXRob3I+PGF1dGhvcj5LaW0sIERhZWh3YW48L2F1dGhvcj48
YXV0aG9yPlBlcnRlYSwgR2VvIE08L2F1dGhvcj48YXV0aG9yPkxlZWssIEplZmZyZXkgVDwvYXV0
aG9yPjxhdXRob3I+U2FsemJlcmcsIFN0ZXZlbiBMPC9hdXRob3I+PC9hdXRob3JzPjwvY29udHJp
YnV0b3JzPjx0aXRsZXM+PHRpdGxlPlRyYW5zY3JpcHQtbGV2ZWwgZXhwcmVzc2lvbiBhbmFseXNp
cyBvZiBSTkEtc2VxIGV4cGVyaW1lbnRzIHdpdGggSElTQVQsIFN0cmluZ1RpZSBhbmQgQmFsbGdv
d248L3RpdGxlPjxzZWNvbmRhcnktdGl0bGU+TmF0dXJlIHByb3RvY29sczwvc2Vjb25kYXJ5LXRp
dGxlPjwvdGl0bGVzPjxwZXJpb2RpY2FsPjxmdWxsLXRpdGxlPk5hdHVyZSBwcm90b2NvbHM8L2Z1
bGwtdGl0bGU+PC9wZXJpb2RpY2FsPjxwYWdlcz4xNjUwLTE2Njc8L3BhZ2VzPjx2b2x1bWU+MTE8
L3ZvbHVtZT48bnVtYmVyPjk8L251bWJlcj48ZGF0ZXM+PHllYXI+MjAxNjwveWVhcj48L2RhdGVz
Pjxpc2JuPjE3NTQtMjE4OTwvaXNibj48dXJscz48L3VybHM+PC9yZWNvcmQ+PC9DaXRlPjwvRW5k
Tm90ZT4A
</w:fldData>
        </w:fldChar>
      </w:r>
      <w:r w:rsidR="0024378C">
        <w:rPr>
          <w:rFonts w:eastAsia="WarnockPro-Regular"/>
          <w:bCs/>
        </w:rPr>
        <w:instrText xml:space="preserve"> ADDIN EN.CITE </w:instrText>
      </w:r>
      <w:r w:rsidR="0024378C">
        <w:rPr>
          <w:rFonts w:eastAsia="WarnockPro-Regular"/>
          <w:bCs/>
        </w:rPr>
        <w:fldChar w:fldCharType="begin">
          <w:fldData xml:space="preserve">PEVuZE5vdGU+PENpdGU+PEF1dGhvcj5LaW08L0F1dGhvcj48WWVhcj4yMDE5PC9ZZWFyPjxSZWNO
dW0+MTIyPC9SZWNOdW0+PERpc3BsYXlUZXh0PigyLTQpPC9EaXNwbGF5VGV4dD48cmVjb3JkPjxy
ZWMtbnVtYmVyPjEyMjwvcmVjLW51bWJlcj48Zm9yZWlnbi1rZXlzPjxrZXkgYXBwPSJFTiIgZGIt
aWQ9IjA1ZGEycDlyczl2NWF2ZWZlMDZwOTIyYXZ6cjl6MmZwdjAyZCIgdGltZXN0YW1wPSIxNzUw
Mzg4Mzk0Ij4xMjI8L2tleT48L2ZvcmVpZ24ta2V5cz48cmVmLXR5cGUgbmFtZT0iSm91cm5hbCBB
cnRpY2xlIj4xNzwvcmVmLXR5cGU+PGNvbnRyaWJ1dG9ycz48YXV0aG9ycz48YXV0aG9yPktpbSwg
RGFlaHdhbjwvYXV0aG9yPjxhdXRob3I+UGFnZ2ksIEpvc2VwaCBNPC9hdXRob3I+PGF1dGhvcj5Q
YXJrLCBDaGFuaGVlPC9hdXRob3I+PGF1dGhvcj5CZW5uZXR0LCBDaHJpc3RvcGhlcjwvYXV0aG9y
PjxhdXRob3I+U2FsemJlcmcsIFN0ZXZlbiBMPC9hdXRob3I+PC9hdXRob3JzPjwvY29udHJpYnV0
b3JzPjx0aXRsZXM+PHRpdGxlPkdyYXBoLWJhc2VkIGdlbm9tZSBhbGlnbm1lbnQgYW5kIGdlbm90
eXBpbmcgd2l0aCBISVNBVDIgYW5kIEhJU0FULWdlbm90eXBlPC90aXRsZT48c2Vjb25kYXJ5LXRp
dGxlPk5hdHVyZSBiaW90ZWNobm9sb2d5PC9zZWNvbmRhcnktdGl0bGU+PC90aXRsZXM+PHBlcmlv
ZGljYWw+PGZ1bGwtdGl0bGU+TmF0dXJlIGJpb3RlY2hub2xvZ3k8L2Z1bGwtdGl0bGU+PC9wZXJp
b2RpY2FsPjxwYWdlcz45MDctOTE1PC9wYWdlcz48dm9sdW1lPjM3PC92b2x1bWU+PG51bWJlcj44
PC9udW1iZXI+PGRhdGVzPjx5ZWFyPjIwMTk8L3llYXI+PC9kYXRlcz48aXNibj4xMDg3LTAxNTY8
L2lzYm4+PHVybHM+PC91cmxzPjwvcmVjb3JkPjwvQ2l0ZT48Q2l0ZT48QXV0aG9yPktpbTwvQXV0
aG9yPjxZZWFyPjIwMTU8L1llYXI+PFJlY051bT4xMjM8L1JlY051bT48cmVjb3JkPjxyZWMtbnVt
YmVyPjEyMzwvcmVjLW51bWJlcj48Zm9yZWlnbi1rZXlzPjxrZXkgYXBwPSJFTiIgZGItaWQ9IjA1
ZGEycDlyczl2NWF2ZWZlMDZwOTIyYXZ6cjl6MmZwdjAyZCIgdGltZXN0YW1wPSIxNzUwMzg4NDI1
Ij4xMjM8L2tleT48L2ZvcmVpZ24ta2V5cz48cmVmLXR5cGUgbmFtZT0iSm91cm5hbCBBcnRpY2xl
Ij4xNzwvcmVmLXR5cGU+PGNvbnRyaWJ1dG9ycz48YXV0aG9ycz48YXV0aG9yPktpbSwgRGFlaHdh
bjwvYXV0aG9yPjxhdXRob3I+TGFuZ21lYWQsIEJlbjwvYXV0aG9yPjxhdXRob3I+U2FsemJlcmcs
IFN0ZXZlbiBMPC9hdXRob3I+PC9hdXRob3JzPjwvY29udHJpYnV0b3JzPjx0aXRsZXM+PHRpdGxl
PkhJU0FUOiBhIGZhc3Qgc3BsaWNlZCBhbGlnbmVyIHdpdGggbG93IG1lbW9yeSByZXF1aXJlbWVu
dHM8L3RpdGxlPjxzZWNvbmRhcnktdGl0bGU+TmF0dXJlIG1ldGhvZHM8L3NlY29uZGFyeS10aXRs
ZT48L3RpdGxlcz48cGVyaW9kaWNhbD48ZnVsbC10aXRsZT5OYXR1cmUgbWV0aG9kczwvZnVsbC10
aXRsZT48L3BlcmlvZGljYWw+PHBhZ2VzPjM1Ny0zNjA8L3BhZ2VzPjx2b2x1bWU+MTI8L3ZvbHVt
ZT48bnVtYmVyPjQ8L251bWJlcj48ZGF0ZXM+PHllYXI+MjAxNTwveWVhcj48L2RhdGVzPjxpc2Ju
PjE1NDgtNzA5MTwvaXNibj48dXJscz48L3VybHM+PC9yZWNvcmQ+PC9DaXRlPjxDaXRlPjxBdXRo
b3I+UGVydGVhPC9BdXRob3I+PFllYXI+MjAxNjwvWWVhcj48UmVjTnVtPjEyNjwvUmVjTnVtPjxy
ZWNvcmQ+PHJlYy1udW1iZXI+MTI2PC9yZWMtbnVtYmVyPjxmb3JlaWduLWtleXM+PGtleSBhcHA9
IkVOIiBkYi1pZD0iMDVkYTJwOXJzOXY1YXZlZmUwNnA5MjJhdnpyOXoyZnB2MDJkIiB0aW1lc3Rh
bXA9IjE3NTAzODg1MzAiPjEyNjwva2V5PjwvZm9yZWlnbi1rZXlzPjxyZWYtdHlwZSBuYW1lPSJK
b3VybmFsIEFydGljbGUiPjE3PC9yZWYtdHlwZT48Y29udHJpYnV0b3JzPjxhdXRob3JzPjxhdXRo
b3I+UGVydGVhLCBNaWhhZWxhPC9hdXRob3I+PGF1dGhvcj5LaW0sIERhZWh3YW48L2F1dGhvcj48
YXV0aG9yPlBlcnRlYSwgR2VvIE08L2F1dGhvcj48YXV0aG9yPkxlZWssIEplZmZyZXkgVDwvYXV0
aG9yPjxhdXRob3I+U2FsemJlcmcsIFN0ZXZlbiBMPC9hdXRob3I+PC9hdXRob3JzPjwvY29udHJp
YnV0b3JzPjx0aXRsZXM+PHRpdGxlPlRyYW5zY3JpcHQtbGV2ZWwgZXhwcmVzc2lvbiBhbmFseXNp
cyBvZiBSTkEtc2VxIGV4cGVyaW1lbnRzIHdpdGggSElTQVQsIFN0cmluZ1RpZSBhbmQgQmFsbGdv
d248L3RpdGxlPjxzZWNvbmRhcnktdGl0bGU+TmF0dXJlIHByb3RvY29sczwvc2Vjb25kYXJ5LXRp
dGxlPjwvdGl0bGVzPjxwZXJpb2RpY2FsPjxmdWxsLXRpdGxlPk5hdHVyZSBwcm90b2NvbHM8L2Z1
bGwtdGl0bGU+PC9wZXJpb2RpY2FsPjxwYWdlcz4xNjUwLTE2Njc8L3BhZ2VzPjx2b2x1bWU+MTE8
L3ZvbHVtZT48bnVtYmVyPjk8L251bWJlcj48ZGF0ZXM+PHllYXI+MjAxNjwveWVhcj48L2RhdGVz
Pjxpc2JuPjE3NTQtMjE4OTwvaXNibj48dXJscz48L3VybHM+PC9yZWNvcmQ+PC9DaXRlPjwvRW5k
Tm90ZT4A
</w:fldData>
        </w:fldChar>
      </w:r>
      <w:r w:rsidR="0024378C">
        <w:rPr>
          <w:rFonts w:eastAsia="WarnockPro-Regular"/>
          <w:bCs/>
        </w:rPr>
        <w:instrText xml:space="preserve"> ADDIN EN.CITE.DATA </w:instrText>
      </w:r>
      <w:r w:rsidR="0024378C">
        <w:rPr>
          <w:rFonts w:eastAsia="WarnockPro-Regular"/>
          <w:bCs/>
        </w:rPr>
      </w:r>
      <w:r w:rsidR="0024378C">
        <w:rPr>
          <w:rFonts w:eastAsia="WarnockPro-Regular"/>
          <w:bCs/>
        </w:rPr>
        <w:fldChar w:fldCharType="end"/>
      </w:r>
      <w:r w:rsidR="003228ED">
        <w:rPr>
          <w:rFonts w:eastAsia="WarnockPro-Regular"/>
          <w:bCs/>
        </w:rPr>
      </w:r>
      <w:r w:rsidR="003228ED">
        <w:rPr>
          <w:rFonts w:eastAsia="WarnockPro-Regular"/>
          <w:bCs/>
        </w:rPr>
        <w:fldChar w:fldCharType="separate"/>
      </w:r>
      <w:r w:rsidR="0024378C">
        <w:rPr>
          <w:rFonts w:eastAsia="WarnockPro-Regular"/>
          <w:bCs/>
          <w:noProof/>
        </w:rPr>
        <w:t>(2-4)</w:t>
      </w:r>
      <w:r w:rsidR="003228ED">
        <w:rPr>
          <w:rFonts w:eastAsia="WarnockPro-Regular"/>
          <w:bCs/>
        </w:rPr>
        <w:fldChar w:fldCharType="end"/>
      </w:r>
      <w:r>
        <w:rPr>
          <w:rFonts w:eastAsia="WarnockPro-Regular"/>
          <w:bCs/>
        </w:rPr>
        <w:t>.</w:t>
      </w:r>
    </w:p>
    <w:p w14:paraId="1C3C4B17" w14:textId="77777777" w:rsidR="005A42C1" w:rsidRPr="00285A52" w:rsidRDefault="005A42C1" w:rsidP="00B52AB2">
      <w:pPr>
        <w:spacing w:line="480" w:lineRule="auto"/>
        <w:contextualSpacing/>
        <w:jc w:val="left"/>
        <w:rPr>
          <w:rFonts w:eastAsia="WarnockPro-Regular"/>
          <w:bCs/>
          <w:color w:val="FF0000"/>
        </w:rPr>
      </w:pPr>
    </w:p>
    <w:p w14:paraId="37AE4D54" w14:textId="7C76B8CE" w:rsidR="00746D88" w:rsidRPr="00982CCE" w:rsidRDefault="00746D88" w:rsidP="00B52AB2">
      <w:pPr>
        <w:spacing w:line="480" w:lineRule="auto"/>
        <w:contextualSpacing/>
        <w:jc w:val="left"/>
        <w:rPr>
          <w:rFonts w:eastAsia="WarnockPro-Regular"/>
          <w:bCs/>
          <w:i/>
          <w:iCs/>
          <w:color w:val="auto"/>
        </w:rPr>
      </w:pPr>
      <w:r w:rsidRPr="00982CCE">
        <w:rPr>
          <w:rFonts w:eastAsia="WarnockPro-Regular"/>
          <w:bCs/>
          <w:i/>
          <w:iCs/>
          <w:color w:val="auto"/>
        </w:rPr>
        <w:t xml:space="preserve">Quantification of </w:t>
      </w:r>
      <w:r w:rsidR="005A42C1" w:rsidRPr="00982CCE">
        <w:rPr>
          <w:rFonts w:eastAsia="WarnockPro-Regular"/>
          <w:bCs/>
          <w:i/>
          <w:iCs/>
          <w:color w:val="auto"/>
        </w:rPr>
        <w:t>g</w:t>
      </w:r>
      <w:r w:rsidRPr="00982CCE">
        <w:rPr>
          <w:rFonts w:eastAsia="WarnockPro-Regular"/>
          <w:bCs/>
          <w:i/>
          <w:iCs/>
          <w:color w:val="auto"/>
        </w:rPr>
        <w:t xml:space="preserve">ene </w:t>
      </w:r>
      <w:r w:rsidR="005A42C1" w:rsidRPr="00982CCE">
        <w:rPr>
          <w:rFonts w:eastAsia="WarnockPro-Regular"/>
          <w:bCs/>
          <w:i/>
          <w:iCs/>
          <w:color w:val="auto"/>
        </w:rPr>
        <w:t>a</w:t>
      </w:r>
      <w:r w:rsidRPr="00982CCE">
        <w:rPr>
          <w:rFonts w:eastAsia="WarnockPro-Regular"/>
          <w:bCs/>
          <w:i/>
          <w:iCs/>
          <w:color w:val="auto"/>
        </w:rPr>
        <w:t>bundance</w:t>
      </w:r>
    </w:p>
    <w:p w14:paraId="10530046" w14:textId="1C232A46" w:rsidR="00746D88" w:rsidRPr="00982CCE" w:rsidRDefault="00004E2C" w:rsidP="00004E2C">
      <w:pPr>
        <w:spacing w:line="480" w:lineRule="auto"/>
        <w:contextualSpacing/>
        <w:jc w:val="left"/>
        <w:rPr>
          <w:bCs/>
          <w:color w:val="auto"/>
          <w:lang w:eastAsia="zh-CN"/>
        </w:rPr>
      </w:pPr>
      <w:r w:rsidRPr="00982CCE">
        <w:rPr>
          <w:bCs/>
          <w:color w:val="auto"/>
        </w:rPr>
        <w:t xml:space="preserve">The mapped reads of each sample were assembled using </w:t>
      </w:r>
      <w:proofErr w:type="spellStart"/>
      <w:r w:rsidRPr="00982CCE">
        <w:rPr>
          <w:bCs/>
          <w:color w:val="auto"/>
        </w:rPr>
        <w:t>StringTie</w:t>
      </w:r>
      <w:proofErr w:type="spellEnd"/>
      <w:r w:rsidRPr="00982CCE">
        <w:rPr>
          <w:rFonts w:hint="eastAsia"/>
          <w:bCs/>
          <w:color w:val="auto"/>
          <w:lang w:eastAsia="zh-CN"/>
        </w:rPr>
        <w:t xml:space="preserve"> </w:t>
      </w:r>
      <w:r w:rsidRPr="00982CCE">
        <w:rPr>
          <w:bCs/>
          <w:color w:val="auto"/>
        </w:rPr>
        <w:t>(</w:t>
      </w:r>
      <w:r w:rsidR="004F3A65" w:rsidRPr="00982CCE">
        <w:rPr>
          <w:bCs/>
          <w:color w:val="auto"/>
        </w:rPr>
        <w:t>version: stringtie</w:t>
      </w:r>
      <w:r w:rsidRPr="00982CCE">
        <w:rPr>
          <w:bCs/>
          <w:color w:val="auto"/>
        </w:rPr>
        <w:t>-1.3.4d) with default parameters. Then, all transcriptomes</w:t>
      </w:r>
      <w:r w:rsidRPr="00982CCE">
        <w:rPr>
          <w:rFonts w:hint="eastAsia"/>
          <w:bCs/>
          <w:color w:val="auto"/>
          <w:lang w:eastAsia="zh-CN"/>
        </w:rPr>
        <w:t xml:space="preserve"> </w:t>
      </w:r>
      <w:r w:rsidRPr="00982CCE">
        <w:rPr>
          <w:bCs/>
          <w:color w:val="auto"/>
        </w:rPr>
        <w:t>from all samples were merged to reconstruct a comprehensive transcriptome</w:t>
      </w:r>
      <w:r w:rsidR="005C67BA" w:rsidRPr="00982CCE">
        <w:rPr>
          <w:bCs/>
          <w:color w:val="auto"/>
        </w:rPr>
        <w:t xml:space="preserve"> by</w:t>
      </w:r>
      <w:r w:rsidRPr="00982CCE">
        <w:rPr>
          <w:bCs/>
          <w:color w:val="auto"/>
        </w:rPr>
        <w:t xml:space="preserve"> using </w:t>
      </w:r>
      <w:proofErr w:type="spellStart"/>
      <w:r w:rsidRPr="00982CCE">
        <w:rPr>
          <w:bCs/>
          <w:color w:val="auto"/>
        </w:rPr>
        <w:t>gffcompare</w:t>
      </w:r>
      <w:proofErr w:type="spellEnd"/>
      <w:r w:rsidRPr="00982CCE">
        <w:rPr>
          <w:rFonts w:hint="eastAsia"/>
          <w:bCs/>
          <w:color w:val="auto"/>
          <w:lang w:eastAsia="zh-CN"/>
        </w:rPr>
        <w:t xml:space="preserve"> </w:t>
      </w:r>
      <w:r w:rsidRPr="00982CCE">
        <w:rPr>
          <w:bCs/>
          <w:color w:val="auto"/>
        </w:rPr>
        <w:t>software</w:t>
      </w:r>
      <w:r w:rsidR="003228ED">
        <w:rPr>
          <w:rFonts w:hint="eastAsia"/>
          <w:bCs/>
          <w:color w:val="auto"/>
          <w:lang w:eastAsia="zh-CN"/>
        </w:rPr>
        <w:t xml:space="preserve"> </w:t>
      </w:r>
      <w:r w:rsidRPr="00982CCE">
        <w:rPr>
          <w:bCs/>
          <w:color w:val="auto"/>
        </w:rPr>
        <w:t>(</w:t>
      </w:r>
      <w:hyperlink r:id="rId4" w:history="1">
        <w:r w:rsidRPr="003228ED">
          <w:rPr>
            <w:rStyle w:val="Hyperlink"/>
            <w:bCs/>
            <w:color w:val="auto"/>
            <w:u w:val="none"/>
          </w:rPr>
          <w:t>version:gffcompare-0.9.8</w:t>
        </w:r>
      </w:hyperlink>
      <w:r w:rsidRPr="00982CCE">
        <w:rPr>
          <w:bCs/>
          <w:color w:val="auto"/>
        </w:rPr>
        <w:t>)</w:t>
      </w:r>
      <w:r w:rsidR="002E2CB0">
        <w:rPr>
          <w:b/>
          <w:color w:val="auto"/>
        </w:rPr>
        <w:t xml:space="preserve"> </w:t>
      </w:r>
      <w:r w:rsidRPr="00982CCE">
        <w:rPr>
          <w:bCs/>
          <w:color w:val="auto"/>
        </w:rPr>
        <w:t xml:space="preserve">After the final transcriptome was generated, </w:t>
      </w:r>
      <w:proofErr w:type="spellStart"/>
      <w:r w:rsidRPr="00982CCE">
        <w:rPr>
          <w:bCs/>
          <w:color w:val="auto"/>
        </w:rPr>
        <w:t>StringTie</w:t>
      </w:r>
      <w:proofErr w:type="spellEnd"/>
      <w:r w:rsidRPr="00982CCE">
        <w:rPr>
          <w:bCs/>
          <w:color w:val="auto"/>
        </w:rPr>
        <w:t xml:space="preserve"> and ballgown</w:t>
      </w:r>
      <w:r w:rsidR="008130EB">
        <w:rPr>
          <w:rFonts w:hint="eastAsia"/>
          <w:bCs/>
          <w:color w:val="auto"/>
          <w:lang w:eastAsia="zh-CN"/>
        </w:rPr>
        <w:t xml:space="preserve"> </w:t>
      </w:r>
      <w:r w:rsidRPr="00982CCE">
        <w:rPr>
          <w:bCs/>
          <w:color w:val="auto"/>
        </w:rPr>
        <w:t>were used to estimate the expression</w:t>
      </w:r>
      <w:r w:rsidRPr="00982CCE">
        <w:rPr>
          <w:rFonts w:hint="eastAsia"/>
          <w:bCs/>
          <w:color w:val="auto"/>
          <w:lang w:eastAsia="zh-CN"/>
        </w:rPr>
        <w:t xml:space="preserve"> </w:t>
      </w:r>
      <w:r w:rsidRPr="00982CCE">
        <w:rPr>
          <w:bCs/>
          <w:color w:val="auto"/>
        </w:rPr>
        <w:t>levels of all transcripts and perform expression abundance for mRNAs by calculating FPKM (fragment per kilobase</w:t>
      </w:r>
      <w:r w:rsidRPr="00982CCE">
        <w:rPr>
          <w:rFonts w:hint="eastAsia"/>
          <w:bCs/>
          <w:color w:val="auto"/>
          <w:lang w:eastAsia="zh-CN"/>
        </w:rPr>
        <w:t xml:space="preserve"> </w:t>
      </w:r>
      <w:r w:rsidRPr="00982CCE">
        <w:rPr>
          <w:bCs/>
          <w:color w:val="auto"/>
        </w:rPr>
        <w:t>of transcript per million mapped reads) value</w:t>
      </w:r>
      <w:r w:rsidR="003B51DE">
        <w:rPr>
          <w:bCs/>
          <w:color w:val="auto"/>
        </w:rPr>
        <w:t xml:space="preserve"> </w:t>
      </w:r>
      <w:r w:rsidR="003228ED">
        <w:rPr>
          <w:bCs/>
          <w:color w:val="auto"/>
        </w:rPr>
        <w:fldChar w:fldCharType="begin">
          <w:fldData xml:space="preserve">PEVuZE5vdGU+PENpdGU+PEF1dGhvcj5QZXJ0ZWE8L0F1dGhvcj48WWVhcj4yMDE2PC9ZZWFyPjxS
ZWNOdW0+MTI2PC9SZWNOdW0+PERpc3BsYXlUZXh0Pig0LTYpPC9EaXNwbGF5VGV4dD48cmVjb3Jk
PjxyZWMtbnVtYmVyPjEyNjwvcmVjLW51bWJlcj48Zm9yZWlnbi1rZXlzPjxrZXkgYXBwPSJFTiIg
ZGItaWQ9IjA1ZGEycDlyczl2NWF2ZWZlMDZwOTIyYXZ6cjl6MmZwdjAyZCIgdGltZXN0YW1wPSIx
NzUwMzg4NTMwIj4xMjY8L2tleT48L2ZvcmVpZ24ta2V5cz48cmVmLXR5cGUgbmFtZT0iSm91cm5h
bCBBcnRpY2xlIj4xNzwvcmVmLXR5cGU+PGNvbnRyaWJ1dG9ycz48YXV0aG9ycz48YXV0aG9yPlBl
cnRlYSwgTWloYWVsYTwvYXV0aG9yPjxhdXRob3I+S2ltLCBEYWVod2FuPC9hdXRob3I+PGF1dGhv
cj5QZXJ0ZWEsIEdlbyBNPC9hdXRob3I+PGF1dGhvcj5MZWVrLCBKZWZmcmV5IFQ8L2F1dGhvcj48
YXV0aG9yPlNhbHpiZXJnLCBTdGV2ZW4gTDwvYXV0aG9yPjwvYXV0aG9ycz48L2NvbnRyaWJ1dG9y
cz48dGl0bGVzPjx0aXRsZT5UcmFuc2NyaXB0LWxldmVsIGV4cHJlc3Npb24gYW5hbHlzaXMgb2Yg
Uk5BLXNlcSBleHBlcmltZW50cyB3aXRoIEhJU0FULCBTdHJpbmdUaWUgYW5kIEJhbGxnb3duPC90
aXRsZT48c2Vjb25kYXJ5LXRpdGxlPk5hdHVyZSBwcm90b2NvbHM8L3NlY29uZGFyeS10aXRsZT48
L3RpdGxlcz48cGVyaW9kaWNhbD48ZnVsbC10aXRsZT5OYXR1cmUgcHJvdG9jb2xzPC9mdWxsLXRp
dGxlPjwvcGVyaW9kaWNhbD48cGFnZXM+MTY1MC0xNjY3PC9wYWdlcz48dm9sdW1lPjExPC92b2x1
bWU+PG51bWJlcj45PC9udW1iZXI+PGRhdGVzPjx5ZWFyPjIwMTY8L3llYXI+PC9kYXRlcz48aXNi
bj4xNzU0LTIxODk8L2lzYm4+PHVybHM+PC91cmxzPjwvcmVjb3JkPjwvQ2l0ZT48Q2l0ZT48QXV0
aG9yPktvdmFrYTwvQXV0aG9yPjxZZWFyPjIwMTk8L1llYXI+PFJlY051bT44NTwvUmVjTnVtPjxy
ZWNvcmQ+PHJlYy1udW1iZXI+ODU8L3JlYy1udW1iZXI+PGZvcmVpZ24ta2V5cz48a2V5IGFwcD0i
RU4iIGRiLWlkPSIwNWRhMnA5cnM5djVhdmVmZTA2cDkyMmF2enI5ejJmcHYwMmQiIHRpbWVzdGFt
cD0iMTc0NjIyMTk2NCI+ODU8L2tleT48L2ZvcmVpZ24ta2V5cz48cmVmLXR5cGUgbmFtZT0iSm91
cm5hbCBBcnRpY2xlIj4xNzwvcmVmLXR5cGU+PGNvbnRyaWJ1dG9ycz48YXV0aG9ycz48YXV0aG9y
PktvdmFrYSwgU2FtPC9hdXRob3I+PGF1dGhvcj5aaW1pbiwgQWxla3NleSBWPC9hdXRob3I+PGF1
dGhvcj5QZXJ0ZWEsIEdlbyBNPC9hdXRob3I+PGF1dGhvcj5SYXphZ2hpLCBSb2hhbTwvYXV0aG9y
PjxhdXRob3I+U2FsemJlcmcsIFN0ZXZlbiBMPC9hdXRob3I+PGF1dGhvcj5QZXJ0ZWEsIE1paGFl
bGE8L2F1dGhvcj48L2F1dGhvcnM+PC9jb250cmlidXRvcnM+PHRpdGxlcz48dGl0bGU+VHJhbnNj
cmlwdG9tZSBhc3NlbWJseSBmcm9tIGxvbmctcmVhZCBSTkEtc2VxIGFsaWdubWVudHMgd2l0aCBT
dHJpbmdUaWUyPC90aXRsZT48c2Vjb25kYXJ5LXRpdGxlPkdlbm9tZSBiaW9sb2d5PC9zZWNvbmRh
cnktdGl0bGU+PC90aXRsZXM+PHBlcmlvZGljYWw+PGZ1bGwtdGl0bGU+R2Vub21lIGJpb2xvZ3k8
L2Z1bGwtdGl0bGU+PC9wZXJpb2RpY2FsPjxwYWdlcz4xLTEzPC9wYWdlcz48dm9sdW1lPjIwPC92
b2x1bWU+PGRhdGVzPjx5ZWFyPjIwMTk8L3llYXI+PC9kYXRlcz48dXJscz48L3VybHM+PC9yZWNv
cmQ+PC9DaXRlPjxDaXRlPjxBdXRob3I+UGVydGVhPC9BdXRob3I+PFllYXI+MjAxNTwvWWVhcj48
UmVjTnVtPjg2PC9SZWNOdW0+PHJlY29yZD48cmVjLW51bWJlcj44NjwvcmVjLW51bWJlcj48Zm9y
ZWlnbi1rZXlzPjxrZXkgYXBwPSJFTiIgZGItaWQ9IjA1ZGEycDlyczl2NWF2ZWZlMDZwOTIyYXZ6
cjl6MmZwdjAyZCIgdGltZXN0YW1wPSIxNzQ2MjIyMDA0Ij44Njwva2V5PjwvZm9yZWlnbi1rZXlz
PjxyZWYtdHlwZSBuYW1lPSJKb3VybmFsIEFydGljbGUiPjE3PC9yZWYtdHlwZT48Y29udHJpYnV0
b3JzPjxhdXRob3JzPjxhdXRob3I+UGVydGVhLCBNaWhhZWxhPC9hdXRob3I+PGF1dGhvcj5QZXJ0
ZWEsIEdlbyBNPC9hdXRob3I+PGF1dGhvcj5BbnRvbmVzY3UsIENvcmluYSBNPC9hdXRob3I+PGF1
dGhvcj5DaGFuZywgVHN1bmctQ2hlbmc8L2F1dGhvcj48YXV0aG9yPk1lbmRlbGwsIEpvc2h1YSBU
PC9hdXRob3I+PGF1dGhvcj5TYWx6YmVyZywgU3RldmVuIEw8L2F1dGhvcj48L2F1dGhvcnM+PC9j
b250cmlidXRvcnM+PHRpdGxlcz48dGl0bGU+U3RyaW5nVGllIGVuYWJsZXMgaW1wcm92ZWQgcmVj
b25zdHJ1Y3Rpb24gb2YgYSB0cmFuc2NyaXB0b21lIGZyb20gUk5BLXNlcSByZWFkczwvdGl0bGU+
PHNlY29uZGFyeS10aXRsZT5OYXR1cmUgYmlvdGVjaG5vbG9neTwvc2Vjb25kYXJ5LXRpdGxlPjwv
dGl0bGVzPjxwZXJpb2RpY2FsPjxmdWxsLXRpdGxlPk5hdHVyZSBiaW90ZWNobm9sb2d5PC9mdWxs
LXRpdGxlPjwvcGVyaW9kaWNhbD48cGFnZXM+MjkwLTI5NTwvcGFnZXM+PHZvbHVtZT4zMzwvdm9s
dW1lPjxudW1iZXI+MzwvbnVtYmVyPjxkYXRlcz48eWVhcj4yMDE1PC95ZWFyPjwvZGF0ZXM+PGlz
Ym4+MTU0Ni0xNjk2PC9pc2JuPjx1cmxzPjwvdXJscz48L3JlY29yZD48L0NpdGU+PC9FbmROb3Rl
PgB=
</w:fldData>
        </w:fldChar>
      </w:r>
      <w:r w:rsidR="0024378C">
        <w:rPr>
          <w:bCs/>
          <w:color w:val="auto"/>
        </w:rPr>
        <w:instrText xml:space="preserve"> ADDIN EN.CITE </w:instrText>
      </w:r>
      <w:r w:rsidR="0024378C">
        <w:rPr>
          <w:bCs/>
          <w:color w:val="auto"/>
        </w:rPr>
        <w:fldChar w:fldCharType="begin">
          <w:fldData xml:space="preserve">PEVuZE5vdGU+PENpdGU+PEF1dGhvcj5QZXJ0ZWE8L0F1dGhvcj48WWVhcj4yMDE2PC9ZZWFyPjxS
ZWNOdW0+MTI2PC9SZWNOdW0+PERpc3BsYXlUZXh0Pig0LTYpPC9EaXNwbGF5VGV4dD48cmVjb3Jk
PjxyZWMtbnVtYmVyPjEyNjwvcmVjLW51bWJlcj48Zm9yZWlnbi1rZXlzPjxrZXkgYXBwPSJFTiIg
ZGItaWQ9IjA1ZGEycDlyczl2NWF2ZWZlMDZwOTIyYXZ6cjl6MmZwdjAyZCIgdGltZXN0YW1wPSIx
NzUwMzg4NTMwIj4xMjY8L2tleT48L2ZvcmVpZ24ta2V5cz48cmVmLXR5cGUgbmFtZT0iSm91cm5h
bCBBcnRpY2xlIj4xNzwvcmVmLXR5cGU+PGNvbnRyaWJ1dG9ycz48YXV0aG9ycz48YXV0aG9yPlBl
cnRlYSwgTWloYWVsYTwvYXV0aG9yPjxhdXRob3I+S2ltLCBEYWVod2FuPC9hdXRob3I+PGF1dGhv
cj5QZXJ0ZWEsIEdlbyBNPC9hdXRob3I+PGF1dGhvcj5MZWVrLCBKZWZmcmV5IFQ8L2F1dGhvcj48
YXV0aG9yPlNhbHpiZXJnLCBTdGV2ZW4gTDwvYXV0aG9yPjwvYXV0aG9ycz48L2NvbnRyaWJ1dG9y
cz48dGl0bGVzPjx0aXRsZT5UcmFuc2NyaXB0LWxldmVsIGV4cHJlc3Npb24gYW5hbHlzaXMgb2Yg
Uk5BLXNlcSBleHBlcmltZW50cyB3aXRoIEhJU0FULCBTdHJpbmdUaWUgYW5kIEJhbGxnb3duPC90
aXRsZT48c2Vjb25kYXJ5LXRpdGxlPk5hdHVyZSBwcm90b2NvbHM8L3NlY29uZGFyeS10aXRsZT48
L3RpdGxlcz48cGVyaW9kaWNhbD48ZnVsbC10aXRsZT5OYXR1cmUgcHJvdG9jb2xzPC9mdWxsLXRp
dGxlPjwvcGVyaW9kaWNhbD48cGFnZXM+MTY1MC0xNjY3PC9wYWdlcz48dm9sdW1lPjExPC92b2x1
bWU+PG51bWJlcj45PC9udW1iZXI+PGRhdGVzPjx5ZWFyPjIwMTY8L3llYXI+PC9kYXRlcz48aXNi
bj4xNzU0LTIxODk8L2lzYm4+PHVybHM+PC91cmxzPjwvcmVjb3JkPjwvQ2l0ZT48Q2l0ZT48QXV0
aG9yPktvdmFrYTwvQXV0aG9yPjxZZWFyPjIwMTk8L1llYXI+PFJlY051bT44NTwvUmVjTnVtPjxy
ZWNvcmQ+PHJlYy1udW1iZXI+ODU8L3JlYy1udW1iZXI+PGZvcmVpZ24ta2V5cz48a2V5IGFwcD0i
RU4iIGRiLWlkPSIwNWRhMnA5cnM5djVhdmVmZTA2cDkyMmF2enI5ejJmcHYwMmQiIHRpbWVzdGFt
cD0iMTc0NjIyMTk2NCI+ODU8L2tleT48L2ZvcmVpZ24ta2V5cz48cmVmLXR5cGUgbmFtZT0iSm91
cm5hbCBBcnRpY2xlIj4xNzwvcmVmLXR5cGU+PGNvbnRyaWJ1dG9ycz48YXV0aG9ycz48YXV0aG9y
PktvdmFrYSwgU2FtPC9hdXRob3I+PGF1dGhvcj5aaW1pbiwgQWxla3NleSBWPC9hdXRob3I+PGF1
dGhvcj5QZXJ0ZWEsIEdlbyBNPC9hdXRob3I+PGF1dGhvcj5SYXphZ2hpLCBSb2hhbTwvYXV0aG9y
PjxhdXRob3I+U2FsemJlcmcsIFN0ZXZlbiBMPC9hdXRob3I+PGF1dGhvcj5QZXJ0ZWEsIE1paGFl
bGE8L2F1dGhvcj48L2F1dGhvcnM+PC9jb250cmlidXRvcnM+PHRpdGxlcz48dGl0bGU+VHJhbnNj
cmlwdG9tZSBhc3NlbWJseSBmcm9tIGxvbmctcmVhZCBSTkEtc2VxIGFsaWdubWVudHMgd2l0aCBT
dHJpbmdUaWUyPC90aXRsZT48c2Vjb25kYXJ5LXRpdGxlPkdlbm9tZSBiaW9sb2d5PC9zZWNvbmRh
cnktdGl0bGU+PC90aXRsZXM+PHBlcmlvZGljYWw+PGZ1bGwtdGl0bGU+R2Vub21lIGJpb2xvZ3k8
L2Z1bGwtdGl0bGU+PC9wZXJpb2RpY2FsPjxwYWdlcz4xLTEzPC9wYWdlcz48dm9sdW1lPjIwPC92
b2x1bWU+PGRhdGVzPjx5ZWFyPjIwMTk8L3llYXI+PC9kYXRlcz48dXJscz48L3VybHM+PC9yZWNv
cmQ+PC9DaXRlPjxDaXRlPjxBdXRob3I+UGVydGVhPC9BdXRob3I+PFllYXI+MjAxNTwvWWVhcj48
UmVjTnVtPjg2PC9SZWNOdW0+PHJlY29yZD48cmVjLW51bWJlcj44NjwvcmVjLW51bWJlcj48Zm9y
ZWlnbi1rZXlzPjxrZXkgYXBwPSJFTiIgZGItaWQ9IjA1ZGEycDlyczl2NWF2ZWZlMDZwOTIyYXZ6
cjl6MmZwdjAyZCIgdGltZXN0YW1wPSIxNzQ2MjIyMDA0Ij44Njwva2V5PjwvZm9yZWlnbi1rZXlz
PjxyZWYtdHlwZSBuYW1lPSJKb3VybmFsIEFydGljbGUiPjE3PC9yZWYtdHlwZT48Y29udHJpYnV0
b3JzPjxhdXRob3JzPjxhdXRob3I+UGVydGVhLCBNaWhhZWxhPC9hdXRob3I+PGF1dGhvcj5QZXJ0
ZWEsIEdlbyBNPC9hdXRob3I+PGF1dGhvcj5BbnRvbmVzY3UsIENvcmluYSBNPC9hdXRob3I+PGF1
dGhvcj5DaGFuZywgVHN1bmctQ2hlbmc8L2F1dGhvcj48YXV0aG9yPk1lbmRlbGwsIEpvc2h1YSBU
PC9hdXRob3I+PGF1dGhvcj5TYWx6YmVyZywgU3RldmVuIEw8L2F1dGhvcj48L2F1dGhvcnM+PC9j
b250cmlidXRvcnM+PHRpdGxlcz48dGl0bGU+U3RyaW5nVGllIGVuYWJsZXMgaW1wcm92ZWQgcmVj
b25zdHJ1Y3Rpb24gb2YgYSB0cmFuc2NyaXB0b21lIGZyb20gUk5BLXNlcSByZWFkczwvdGl0bGU+
PHNlY29uZGFyeS10aXRsZT5OYXR1cmUgYmlvdGVjaG5vbG9neTwvc2Vjb25kYXJ5LXRpdGxlPjwv
dGl0bGVzPjxwZXJpb2RpY2FsPjxmdWxsLXRpdGxlPk5hdHVyZSBiaW90ZWNobm9sb2d5PC9mdWxs
LXRpdGxlPjwvcGVyaW9kaWNhbD48cGFnZXM+MjkwLTI5NTwvcGFnZXM+PHZvbHVtZT4zMzwvdm9s
dW1lPjxudW1iZXI+MzwvbnVtYmVyPjxkYXRlcz48eWVhcj4yMDE1PC95ZWFyPjwvZGF0ZXM+PGlz
Ym4+MTU0Ni0xNjk2PC9pc2JuPjx1cmxzPjwvdXJscz48L3JlY29yZD48L0NpdGU+PC9FbmROb3Rl
PgB=
</w:fldData>
        </w:fldChar>
      </w:r>
      <w:r w:rsidR="0024378C">
        <w:rPr>
          <w:bCs/>
          <w:color w:val="auto"/>
        </w:rPr>
        <w:instrText xml:space="preserve"> ADDIN EN.CITE.DATA </w:instrText>
      </w:r>
      <w:r w:rsidR="0024378C">
        <w:rPr>
          <w:bCs/>
          <w:color w:val="auto"/>
        </w:rPr>
      </w:r>
      <w:r w:rsidR="0024378C">
        <w:rPr>
          <w:bCs/>
          <w:color w:val="auto"/>
        </w:rPr>
        <w:fldChar w:fldCharType="end"/>
      </w:r>
      <w:r w:rsidR="003228ED">
        <w:rPr>
          <w:bCs/>
          <w:color w:val="auto"/>
        </w:rPr>
      </w:r>
      <w:r w:rsidR="003228ED">
        <w:rPr>
          <w:bCs/>
          <w:color w:val="auto"/>
        </w:rPr>
        <w:fldChar w:fldCharType="separate"/>
      </w:r>
      <w:r w:rsidR="0024378C">
        <w:rPr>
          <w:bCs/>
          <w:noProof/>
          <w:color w:val="auto"/>
        </w:rPr>
        <w:t>(4-6)</w:t>
      </w:r>
      <w:r w:rsidR="003228ED">
        <w:rPr>
          <w:bCs/>
          <w:color w:val="auto"/>
        </w:rPr>
        <w:fldChar w:fldCharType="end"/>
      </w:r>
      <w:r w:rsidR="003228ED">
        <w:rPr>
          <w:rFonts w:hint="eastAsia"/>
          <w:bCs/>
          <w:color w:val="auto"/>
          <w:lang w:eastAsia="zh-CN"/>
        </w:rPr>
        <w:t>.</w:t>
      </w:r>
    </w:p>
    <w:p w14:paraId="41B44D22" w14:textId="77777777" w:rsidR="009E66BF" w:rsidRPr="00285A52" w:rsidRDefault="009E66BF" w:rsidP="00B52AB2">
      <w:pPr>
        <w:spacing w:line="480" w:lineRule="auto"/>
        <w:contextualSpacing/>
        <w:jc w:val="left"/>
      </w:pPr>
    </w:p>
    <w:p w14:paraId="5B3E30E7" w14:textId="6735FF96" w:rsidR="00746D88" w:rsidRPr="005A42C1" w:rsidRDefault="00746D88" w:rsidP="00B52AB2">
      <w:pPr>
        <w:spacing w:line="480" w:lineRule="auto"/>
        <w:contextualSpacing/>
        <w:jc w:val="left"/>
        <w:rPr>
          <w:rFonts w:eastAsia="WarnockPro-Regular"/>
          <w:bCs/>
          <w:i/>
          <w:iCs/>
        </w:rPr>
      </w:pPr>
      <w:r w:rsidRPr="005A42C1">
        <w:rPr>
          <w:rFonts w:eastAsia="WarnockPro-Regular"/>
          <w:bCs/>
          <w:i/>
          <w:iCs/>
        </w:rPr>
        <w:t xml:space="preserve">Differentially </w:t>
      </w:r>
      <w:r w:rsidR="005A42C1" w:rsidRPr="005A42C1">
        <w:rPr>
          <w:rFonts w:eastAsia="WarnockPro-Regular"/>
          <w:bCs/>
          <w:i/>
          <w:iCs/>
        </w:rPr>
        <w:t>e</w:t>
      </w:r>
      <w:r w:rsidRPr="005A42C1">
        <w:rPr>
          <w:rFonts w:eastAsia="WarnockPro-Regular"/>
          <w:bCs/>
          <w:i/>
          <w:iCs/>
        </w:rPr>
        <w:t xml:space="preserve">xpressed </w:t>
      </w:r>
      <w:r w:rsidR="005A42C1" w:rsidRPr="005A42C1">
        <w:rPr>
          <w:rFonts w:eastAsia="WarnockPro-Regular"/>
          <w:bCs/>
          <w:i/>
          <w:iCs/>
        </w:rPr>
        <w:t>g</w:t>
      </w:r>
      <w:r w:rsidRPr="005A42C1">
        <w:rPr>
          <w:rFonts w:eastAsia="WarnockPro-Regular"/>
          <w:bCs/>
          <w:i/>
          <w:iCs/>
        </w:rPr>
        <w:t xml:space="preserve">ene </w:t>
      </w:r>
      <w:r w:rsidR="005A42C1" w:rsidRPr="005A42C1">
        <w:rPr>
          <w:rFonts w:eastAsia="WarnockPro-Regular"/>
          <w:bCs/>
          <w:i/>
          <w:iCs/>
        </w:rPr>
        <w:t>a</w:t>
      </w:r>
      <w:r w:rsidRPr="005A42C1">
        <w:rPr>
          <w:rFonts w:eastAsia="WarnockPro-Regular"/>
          <w:bCs/>
          <w:i/>
          <w:iCs/>
        </w:rPr>
        <w:t>nalysis</w:t>
      </w:r>
    </w:p>
    <w:p w14:paraId="7BE705F3" w14:textId="1CD4F034" w:rsidR="00746D88" w:rsidRPr="002E2CB0" w:rsidRDefault="00746D88" w:rsidP="00B52AB2">
      <w:pPr>
        <w:spacing w:line="480" w:lineRule="auto"/>
        <w:contextualSpacing/>
        <w:jc w:val="left"/>
        <w:rPr>
          <w:b/>
          <w:bCs/>
          <w:lang w:eastAsia="zh-CN"/>
        </w:rPr>
      </w:pPr>
      <w:bookmarkStart w:id="2" w:name="_Hlk168932926"/>
      <w:r w:rsidRPr="004B43A7">
        <w:t>We utilize</w:t>
      </w:r>
      <w:r w:rsidR="005A42C1">
        <w:t>d</w:t>
      </w:r>
      <w:r w:rsidRPr="004B43A7">
        <w:t xml:space="preserve"> the R package </w:t>
      </w:r>
      <w:proofErr w:type="spellStart"/>
      <w:r w:rsidR="00344F93">
        <w:t>L</w:t>
      </w:r>
      <w:r w:rsidR="00344F93" w:rsidRPr="004B43A7">
        <w:t>imma</w:t>
      </w:r>
      <w:proofErr w:type="spellEnd"/>
      <w:r w:rsidR="00344F93" w:rsidRPr="004B43A7">
        <w:t xml:space="preserve"> </w:t>
      </w:r>
      <w:r w:rsidRPr="004B43A7">
        <w:t xml:space="preserve">(version 3.40.6) for differential analysis, aiming to identify differences in gene expression between the treatment and control groups. The genes with </w:t>
      </w:r>
      <w:r w:rsidR="00344F93">
        <w:t>a</w:t>
      </w:r>
      <w:r w:rsidR="00344F93" w:rsidRPr="004B43A7">
        <w:t xml:space="preserve"> </w:t>
      </w:r>
      <w:r w:rsidRPr="004B43A7">
        <w:t xml:space="preserve">parameter of </w:t>
      </w:r>
      <w:r w:rsidRPr="004B43A7">
        <w:rPr>
          <w:i/>
          <w:iCs/>
        </w:rPr>
        <w:t>p</w:t>
      </w:r>
      <w:r w:rsidRPr="004B43A7">
        <w:t xml:space="preserve"> value below 0.05 and absolute fold change ≥ 2 were considered differentially expressed genes. Then we performed the enrichment analysis (KEGG) </w:t>
      </w:r>
      <w:r w:rsidR="005C67BA">
        <w:t xml:space="preserve">by </w:t>
      </w:r>
      <w:r w:rsidR="00344F93">
        <w:t>using</w:t>
      </w:r>
      <w:r w:rsidR="00344F93" w:rsidRPr="004B43A7">
        <w:t xml:space="preserve"> </w:t>
      </w:r>
      <w:r w:rsidRPr="004B43A7">
        <w:t>the National Institutes of Health DAVID Bioinformatics</w:t>
      </w:r>
      <w:r w:rsidR="005C67BA">
        <w:t xml:space="preserve"> software</w:t>
      </w:r>
      <w:r w:rsidR="004F3A65">
        <w:rPr>
          <w:rFonts w:hint="eastAsia"/>
          <w:lang w:eastAsia="zh-CN"/>
        </w:rPr>
        <w:t>.</w:t>
      </w:r>
    </w:p>
    <w:bookmarkEnd w:id="2"/>
    <w:p w14:paraId="703017D3" w14:textId="61621082" w:rsidR="00C85FF0" w:rsidRDefault="00C85FF0" w:rsidP="00B52AB2">
      <w:pPr>
        <w:spacing w:line="480" w:lineRule="auto"/>
        <w:contextualSpacing/>
        <w:jc w:val="left"/>
      </w:pPr>
    </w:p>
    <w:p w14:paraId="1008038C" w14:textId="77777777" w:rsidR="007366AF" w:rsidRPr="00CF7CDF" w:rsidRDefault="007366AF" w:rsidP="007366AF">
      <w:pPr>
        <w:spacing w:line="480" w:lineRule="auto"/>
        <w:rPr>
          <w:b/>
          <w:bCs/>
          <w:color w:val="000000" w:themeColor="text1"/>
        </w:rPr>
      </w:pPr>
      <w:bookmarkStart w:id="3" w:name="_Hlk209795300"/>
      <w:r w:rsidRPr="00CF7CDF">
        <w:rPr>
          <w:b/>
          <w:bCs/>
          <w:color w:val="000000" w:themeColor="text1"/>
        </w:rPr>
        <w:t xml:space="preserve">Reverse phase microarray analysis (RPPA) </w:t>
      </w:r>
    </w:p>
    <w:p w14:paraId="7A768FD2" w14:textId="750F650A" w:rsidR="007366AF" w:rsidRDefault="007366AF" w:rsidP="007366AF">
      <w:pPr>
        <w:spacing w:line="480" w:lineRule="auto"/>
      </w:pPr>
      <w:r w:rsidRPr="00CF7CDF">
        <w:rPr>
          <w:b/>
          <w:bCs/>
          <w:color w:val="000000" w:themeColor="text1"/>
        </w:rPr>
        <w:t xml:space="preserve">    </w:t>
      </w:r>
      <w:r>
        <w:rPr>
          <w:rFonts w:hint="eastAsia"/>
          <w:lang w:eastAsia="zh-CN"/>
        </w:rPr>
        <w:t>L</w:t>
      </w:r>
      <w:r w:rsidRPr="00CF7CDF">
        <w:t xml:space="preserve">ysates were prepared and printed in triplicate spots (approx. 10nL per spot) onto nitrocellulose coated slides (Grace Biolabs, Bend, OR) using a </w:t>
      </w:r>
      <w:proofErr w:type="spellStart"/>
      <w:r w:rsidRPr="00CF7CDF">
        <w:t>Quanterix</w:t>
      </w:r>
      <w:proofErr w:type="spellEnd"/>
      <w:r w:rsidRPr="00CF7CDF">
        <w:t xml:space="preserve"> 2470 </w:t>
      </w:r>
      <w:proofErr w:type="spellStart"/>
      <w:r w:rsidRPr="00CF7CDF">
        <w:t>Arrayer</w:t>
      </w:r>
      <w:proofErr w:type="spellEnd"/>
      <w:r w:rsidRPr="00CF7CDF">
        <w:t xml:space="preserve"> (</w:t>
      </w:r>
      <w:proofErr w:type="spellStart"/>
      <w:r w:rsidRPr="00CF7CDF">
        <w:t>Quanterix</w:t>
      </w:r>
      <w:proofErr w:type="spellEnd"/>
      <w:r w:rsidRPr="00CF7CDF">
        <w:t xml:space="preserve">, Billerica, MA). Standard curves of control cell lysates were included for quality assurance purposes. CD70 Antibody used on the RPPA were validated before use by confirming the presence of a single band </w:t>
      </w:r>
      <w:r w:rsidRPr="00CF7CDF">
        <w:lastRenderedPageBreak/>
        <w:t xml:space="preserve">at the appropriate molecular weight with a panel of control cell lysates using conventional western blotting. Immunostaining was performed by probing each slide with one primary antibody targeting the protein of interest. Biotinylated goat anti-rabbit IgG (H+L) (1:7,500, Vector Laboratories Inc, Burlingame, CA) or rabbit anti-mouse IgG (1:10, </w:t>
      </w:r>
      <w:proofErr w:type="spellStart"/>
      <w:r w:rsidRPr="00CF7CDF">
        <w:t>DakoCytomation</w:t>
      </w:r>
      <w:proofErr w:type="spellEnd"/>
      <w:r w:rsidRPr="00CF7CDF">
        <w:t xml:space="preserve">, Carpinteria, CA) were used as secondary antibodies. Signal amplification was performed using a </w:t>
      </w:r>
      <w:proofErr w:type="spellStart"/>
      <w:r w:rsidRPr="00CF7CDF">
        <w:t>tyramide</w:t>
      </w:r>
      <w:proofErr w:type="spellEnd"/>
      <w:r w:rsidRPr="00CF7CDF">
        <w:t>-based avidin/biotin amplification system (</w:t>
      </w:r>
      <w:proofErr w:type="spellStart"/>
      <w:r w:rsidRPr="00CF7CDF">
        <w:t>DakoCytomation</w:t>
      </w:r>
      <w:proofErr w:type="spellEnd"/>
      <w:r w:rsidRPr="00CF7CDF">
        <w:t xml:space="preserve">, Carpinteria, CA) followed by streptavidin-conjugated </w:t>
      </w:r>
      <w:proofErr w:type="spellStart"/>
      <w:r w:rsidRPr="00CF7CDF">
        <w:t>IRDye</w:t>
      </w:r>
      <w:proofErr w:type="spellEnd"/>
      <w:r w:rsidRPr="00CF7CDF">
        <w:t xml:space="preserve"> 680 (LI-COR, Lincoln, NE) for visualization. Negative controls were stained with secondary antibody alone. Total protein was measured using </w:t>
      </w:r>
      <w:proofErr w:type="spellStart"/>
      <w:r w:rsidRPr="00CF7CDF">
        <w:t>Sypro</w:t>
      </w:r>
      <w:proofErr w:type="spellEnd"/>
      <w:r w:rsidRPr="00CF7CDF">
        <w:t xml:space="preserve"> Ruby protein blot staining per manufacturer’s instructions (Molecular Probes, Eugene, OR). RPPA data were generated directly from images acquired using a Tecan </w:t>
      </w:r>
      <w:proofErr w:type="spellStart"/>
      <w:r w:rsidRPr="00CF7CDF">
        <w:t>PowerScanner</w:t>
      </w:r>
      <w:proofErr w:type="spellEnd"/>
      <w:r w:rsidRPr="00CF7CDF">
        <w:t xml:space="preserve"> (Tecan, </w:t>
      </w:r>
      <w:proofErr w:type="spellStart"/>
      <w:r w:rsidRPr="00CF7CDF">
        <w:t>Mannedorf</w:t>
      </w:r>
      <w:proofErr w:type="spellEnd"/>
      <w:r w:rsidRPr="00CF7CDF">
        <w:t xml:space="preserve">, Switzerland) and analyzed with </w:t>
      </w:r>
      <w:proofErr w:type="spellStart"/>
      <w:r w:rsidRPr="00CF7CDF">
        <w:t>MicroVigene</w:t>
      </w:r>
      <w:proofErr w:type="spellEnd"/>
      <w:r w:rsidRPr="00CF7CDF">
        <w:t xml:space="preserve"> software Version 5.1.0.0 (</w:t>
      </w:r>
      <w:proofErr w:type="spellStart"/>
      <w:r w:rsidRPr="00CF7CDF">
        <w:t>Vigenetech</w:t>
      </w:r>
      <w:proofErr w:type="spellEnd"/>
      <w:r w:rsidRPr="00CF7CDF">
        <w:t xml:space="preserve">, Carlisle, MA). Total protein intensities for each sample were calculated by averaging the </w:t>
      </w:r>
      <w:proofErr w:type="spellStart"/>
      <w:r w:rsidRPr="00CF7CDF">
        <w:t>Sypro</w:t>
      </w:r>
      <w:proofErr w:type="spellEnd"/>
      <w:r w:rsidRPr="00CF7CDF">
        <w:t xml:space="preserve"> staining intensity of the three replicate spots. For each sample/endpoint the final signal intensity was calculated </w:t>
      </w:r>
      <w:proofErr w:type="gramStart"/>
      <w:r w:rsidRPr="00CF7CDF">
        <w:t>by:</w:t>
      </w:r>
      <w:proofErr w:type="gramEnd"/>
      <w:r w:rsidRPr="00CF7CDF">
        <w:t xml:space="preserve"> 1) subtraction of negative control spot intensity from primary antibody spot intensity, 2) averaging the resulting net intensities for the three replicate spots, and 3) dividing by the total protein intensity value for each sample. </w:t>
      </w:r>
      <w:bookmarkEnd w:id="3"/>
    </w:p>
    <w:p w14:paraId="67DBCEDC" w14:textId="77777777" w:rsidR="007366AF" w:rsidRDefault="007366AF" w:rsidP="00B52AB2">
      <w:pPr>
        <w:spacing w:line="480" w:lineRule="auto"/>
        <w:contextualSpacing/>
        <w:jc w:val="left"/>
      </w:pPr>
    </w:p>
    <w:p w14:paraId="1F620B22" w14:textId="6B2F0861" w:rsidR="00EF7983" w:rsidRPr="00D13770" w:rsidRDefault="00EF7983" w:rsidP="00EF7983">
      <w:pPr>
        <w:spacing w:line="480" w:lineRule="auto"/>
        <w:rPr>
          <w:b/>
          <w:bCs/>
        </w:rPr>
      </w:pPr>
      <w:bookmarkStart w:id="4" w:name="_Hlk208858156"/>
      <w:r w:rsidRPr="00D13770">
        <w:rPr>
          <w:b/>
          <w:bCs/>
        </w:rPr>
        <w:t xml:space="preserve">Western </w:t>
      </w:r>
      <w:r w:rsidR="00E45657">
        <w:rPr>
          <w:b/>
          <w:bCs/>
        </w:rPr>
        <w:t>b</w:t>
      </w:r>
      <w:r w:rsidR="00E45657" w:rsidRPr="00D13770">
        <w:rPr>
          <w:b/>
          <w:bCs/>
        </w:rPr>
        <w:t xml:space="preserve">lot </w:t>
      </w:r>
      <w:r w:rsidRPr="00D13770">
        <w:rPr>
          <w:b/>
          <w:bCs/>
        </w:rPr>
        <w:t>analysis</w:t>
      </w:r>
    </w:p>
    <w:bookmarkEnd w:id="4"/>
    <w:p w14:paraId="0F51C8E2" w14:textId="73B832F3" w:rsidR="00EF7983" w:rsidRDefault="00EF7983" w:rsidP="00EF7983">
      <w:pPr>
        <w:spacing w:line="480" w:lineRule="auto"/>
        <w:ind w:firstLine="480"/>
      </w:pPr>
      <w:r w:rsidRPr="00D13770">
        <w:t xml:space="preserve">Western </w:t>
      </w:r>
      <w:r w:rsidR="00E45657">
        <w:t>b</w:t>
      </w:r>
      <w:r w:rsidR="00E45657">
        <w:rPr>
          <w:rFonts w:hint="eastAsia"/>
        </w:rPr>
        <w:t>lot</w:t>
      </w:r>
      <w:r w:rsidR="00E45657">
        <w:t>ting</w:t>
      </w:r>
      <w:r w:rsidR="00E45657" w:rsidRPr="00D13770">
        <w:t xml:space="preserve"> </w:t>
      </w:r>
      <w:r w:rsidRPr="00D13770">
        <w:t>was performed following previously established protocols</w:t>
      </w:r>
      <w:r w:rsidR="002E2CB0">
        <w:t xml:space="preserve"> </w:t>
      </w:r>
      <w:r>
        <w:fldChar w:fldCharType="begin"/>
      </w:r>
      <w:r w:rsidR="007366AF">
        <w:instrText xml:space="preserve"> ADDIN EN.CITE &lt;EndNote&gt;&lt;Cite&gt;&lt;Author&gt;Wang&lt;/Author&gt;&lt;Year&gt;2020&lt;/Year&gt;&lt;RecNum&gt;107&lt;/RecNum&gt;&lt;DisplayText&gt;(7)&lt;/DisplayText&gt;&lt;record&gt;&lt;rec-number&gt;107&lt;/rec-number&gt;&lt;foreign-keys&gt;&lt;key app="EN" db-id="05da2p9rs9v5avefe06p922avzr9z2fpv02d" timestamp="1749591905"&gt;107&lt;/key&gt;&lt;/foreign-keys&gt;&lt;ref-type name="Journal Article"&gt;17&lt;/ref-type&gt;&lt;contributors&gt;&lt;authors&gt;&lt;author&gt;Wang, Qiushi&lt;/author&gt;&lt;author&gt;Zhang, Tianshun&lt;/author&gt;&lt;author&gt;Chang, Xiaoyu&lt;/author&gt;&lt;author&gt;Lim, Do Young&lt;/author&gt;&lt;author&gt;Wang, Keke&lt;/author&gt;&lt;author&gt;Bai, Ruihua&lt;/author&gt;&lt;author&gt;Wang, Ting&lt;/author&gt;&lt;author&gt;Ryu, Joohyun&lt;/author&gt;&lt;author&gt;Chen, Hanyong&lt;/author&gt;&lt;author&gt;Yao, Ke&lt;/author&gt;&lt;/authors&gt;&lt;/contributors&gt;&lt;titles&gt;&lt;title&gt;ARC is a critical protector against inflammatory bowel disease (IBD) and IBD-associated colorectal tumorigenesis&lt;/title&gt;&lt;secondary-title&gt;Cancer research&lt;/secondary-title&gt;&lt;/titles&gt;&lt;periodical&gt;&lt;full-title&gt;Cancer research&lt;/full-title&gt;&lt;/periodical&gt;&lt;pages&gt;4158-4171&lt;/pages&gt;&lt;volume&gt;80&lt;/volume&gt;&lt;number&gt;19&lt;/number&gt;&lt;dates&gt;&lt;year&gt;2020&lt;/year&gt;&lt;/dates&gt;&lt;isbn&gt;0008-5472&lt;/isbn&gt;&lt;urls&gt;&lt;/urls&gt;&lt;/record&gt;&lt;/Cite&gt;&lt;/EndNote&gt;</w:instrText>
      </w:r>
      <w:r>
        <w:fldChar w:fldCharType="separate"/>
      </w:r>
      <w:r w:rsidR="007366AF">
        <w:rPr>
          <w:noProof/>
        </w:rPr>
        <w:t>(7)</w:t>
      </w:r>
      <w:r>
        <w:fldChar w:fldCharType="end"/>
      </w:r>
      <w:r w:rsidRPr="005B5648">
        <w:t xml:space="preserve">. </w:t>
      </w:r>
      <w:r w:rsidRPr="00D13770">
        <w:t xml:space="preserve">Protein lysates from cells and conditioned medium were prepared using 1× RIPA lysis buffer supplemented with a protease and phosphatase inhibitor cocktail (R4100-010, Gene Depot, Katy, TX). Protein concentration was determined using a standard curve, and absorbance was measured with the </w:t>
      </w:r>
      <w:proofErr w:type="spellStart"/>
      <w:r w:rsidRPr="00D13770">
        <w:t>Multiscan</w:t>
      </w:r>
      <w:proofErr w:type="spellEnd"/>
      <w:r w:rsidRPr="00D13770">
        <w:t xml:space="preserve"> MCC Microplate Reader 355 (</w:t>
      </w:r>
      <w:proofErr w:type="spellStart"/>
      <w:r w:rsidRPr="00D13770">
        <w:t>Thermo</w:t>
      </w:r>
      <w:proofErr w:type="spellEnd"/>
      <w:r w:rsidRPr="00D13770">
        <w:t xml:space="preserve"> Fisher Scientific, Alexandria, VA).</w:t>
      </w:r>
      <w:r>
        <w:rPr>
          <w:rFonts w:hint="eastAsia"/>
        </w:rPr>
        <w:t xml:space="preserve"> </w:t>
      </w:r>
    </w:p>
    <w:p w14:paraId="4F943C0D" w14:textId="5F9927A8" w:rsidR="00EF7983" w:rsidRDefault="00EF7983" w:rsidP="00EF7983">
      <w:pPr>
        <w:spacing w:line="480" w:lineRule="auto"/>
        <w:ind w:firstLine="480"/>
      </w:pPr>
      <w:r w:rsidRPr="00D13770">
        <w:lastRenderedPageBreak/>
        <w:t xml:space="preserve">For protein extraction from conditioned medium, 50 g of trichloroacetic acid (TCA) </w:t>
      </w:r>
      <w:r w:rsidR="00E45657" w:rsidRPr="00D13770">
        <w:t>w</w:t>
      </w:r>
      <w:r w:rsidR="00E45657">
        <w:t>ere</w:t>
      </w:r>
      <w:r w:rsidR="00E45657" w:rsidRPr="00D13770">
        <w:t xml:space="preserve"> </w:t>
      </w:r>
      <w:r w:rsidRPr="00D13770">
        <w:t xml:space="preserve">dissolved in 100 mL of distilled water. A 5-mL sample of conditioned medium was collected, mixed with an equal volume of TCA, vortexed, and incubated on ice for 30 min. The mixture was then centrifuged at 13,000 rpm for 30 min at 4°C. The supernatant </w:t>
      </w:r>
      <w:r w:rsidR="00E45657">
        <w:t xml:space="preserve">fraction </w:t>
      </w:r>
      <w:r w:rsidRPr="00D13770">
        <w:t xml:space="preserve">was discarded, and the pellet was washed twice with 1 mL of ice-cold acetone. After centrifugation at 13,000 rpm for 10 min at 4°C, the supernatant </w:t>
      </w:r>
      <w:r w:rsidR="00E45657">
        <w:t xml:space="preserve">fraction </w:t>
      </w:r>
      <w:r w:rsidRPr="00D13770">
        <w:t xml:space="preserve">was removed, and the pellet air-dried. The dried pellet was resuspended in 250 µL of RIPA lysis buffer and subjected to sonication. Protein concentration was again determined using a standard curve with absorbance measured on the </w:t>
      </w:r>
      <w:proofErr w:type="spellStart"/>
      <w:r w:rsidRPr="00D13770">
        <w:t>Multiscan</w:t>
      </w:r>
      <w:proofErr w:type="spellEnd"/>
      <w:r w:rsidRPr="00D13770">
        <w:t xml:space="preserve"> MCC Microplate Reader 355 (</w:t>
      </w:r>
      <w:proofErr w:type="spellStart"/>
      <w:r w:rsidRPr="00D13770">
        <w:t>Thermo</w:t>
      </w:r>
      <w:proofErr w:type="spellEnd"/>
      <w:r w:rsidRPr="00D13770">
        <w:t xml:space="preserve"> Fisher Scientific, Alexandria, VA).</w:t>
      </w:r>
    </w:p>
    <w:p w14:paraId="1FD20662" w14:textId="3DFC1E9C" w:rsidR="00EF7983" w:rsidRDefault="00EF7983" w:rsidP="00A364CC">
      <w:pPr>
        <w:spacing w:line="480" w:lineRule="auto"/>
        <w:ind w:firstLine="480"/>
      </w:pPr>
      <w:r w:rsidRPr="00D13770">
        <w:t>Primary antibodies were diluted 1:1000 and incubated overnight at 4°C, followed by incubation with HRP-conjugated secondary antibodies at a 1:5000 dilution. Protein bands were visualized using a chemiluminescent substrate (GE Healthcare Biosciences, Piscataway, NJ).</w:t>
      </w:r>
    </w:p>
    <w:p w14:paraId="692C1CD0" w14:textId="77777777" w:rsidR="00A364CC" w:rsidRPr="005B5648" w:rsidRDefault="00A364CC" w:rsidP="00A364CC">
      <w:pPr>
        <w:spacing w:line="480" w:lineRule="auto"/>
        <w:ind w:firstLine="480"/>
      </w:pPr>
    </w:p>
    <w:p w14:paraId="574B907A" w14:textId="0E95B019" w:rsidR="00EF7983" w:rsidRPr="004C1619" w:rsidRDefault="00EF7983" w:rsidP="00EF7983">
      <w:pPr>
        <w:spacing w:line="480" w:lineRule="auto"/>
        <w:rPr>
          <w:b/>
          <w:bCs/>
        </w:rPr>
      </w:pPr>
      <w:bookmarkStart w:id="5" w:name="_Hlk208858169"/>
      <w:r w:rsidRPr="004C1619">
        <w:rPr>
          <w:b/>
          <w:bCs/>
        </w:rPr>
        <w:t xml:space="preserve">Cell </w:t>
      </w:r>
      <w:r w:rsidR="004551CD">
        <w:rPr>
          <w:b/>
          <w:bCs/>
        </w:rPr>
        <w:t>v</w:t>
      </w:r>
      <w:r w:rsidR="004551CD" w:rsidRPr="004C1619">
        <w:rPr>
          <w:b/>
          <w:bCs/>
        </w:rPr>
        <w:t xml:space="preserve">iability </w:t>
      </w:r>
      <w:r w:rsidRPr="004C1619">
        <w:rPr>
          <w:b/>
          <w:bCs/>
        </w:rPr>
        <w:t xml:space="preserve">(MTT) </w:t>
      </w:r>
      <w:r w:rsidR="004551CD">
        <w:rPr>
          <w:b/>
          <w:bCs/>
        </w:rPr>
        <w:t>a</w:t>
      </w:r>
      <w:r w:rsidR="004551CD" w:rsidRPr="004C1619">
        <w:rPr>
          <w:b/>
          <w:bCs/>
        </w:rPr>
        <w:t>ssay</w:t>
      </w:r>
    </w:p>
    <w:bookmarkEnd w:id="5"/>
    <w:p w14:paraId="08F27EFA" w14:textId="22B676FA" w:rsidR="00EF7983" w:rsidRDefault="00EF7983" w:rsidP="00EF7983">
      <w:pPr>
        <w:spacing w:line="480" w:lineRule="auto"/>
        <w:ind w:firstLine="480"/>
      </w:pPr>
      <w:r w:rsidRPr="004C1619">
        <w:t xml:space="preserve">Cells (A431 and SCC12) </w:t>
      </w:r>
      <w:r w:rsidR="00E45657">
        <w:t>expressing</w:t>
      </w:r>
      <w:r w:rsidR="00E45657" w:rsidRPr="004C1619">
        <w:t xml:space="preserve"> </w:t>
      </w:r>
      <w:proofErr w:type="spellStart"/>
      <w:r w:rsidRPr="004C1619">
        <w:t>shCon</w:t>
      </w:r>
      <w:proofErr w:type="spellEnd"/>
      <w:r w:rsidRPr="004C1619">
        <w:t xml:space="preserve"> or shCD70/shE2F1 were seeded in 96-well plates at a density of 1 × 10⁴ cells per well and allowed to attach overnight. Cell viability was assessed at 24, 48, 72, and 96 h using the MTT assay. Briefly, 20 </w:t>
      </w:r>
      <w:proofErr w:type="spellStart"/>
      <w:r w:rsidRPr="004C1619">
        <w:t>μL</w:t>
      </w:r>
      <w:proofErr w:type="spellEnd"/>
      <w:r w:rsidRPr="004C1619">
        <w:t xml:space="preserve"> of 5 mg/mL MTT reagent (Sigma-Aldrich) was added to each well and incubated at 37°C for 1 h. Absorbance was measured at 492 nm using a microplate reader (</w:t>
      </w:r>
      <w:proofErr w:type="spellStart"/>
      <w:r w:rsidRPr="004C1619">
        <w:t>Thermo</w:t>
      </w:r>
      <w:proofErr w:type="spellEnd"/>
      <w:r w:rsidRPr="004C1619">
        <w:t xml:space="preserve"> Fisher Scientific). Data were normalized to the 24</w:t>
      </w:r>
      <w:r w:rsidR="00E45657">
        <w:t>-</w:t>
      </w:r>
      <w:r w:rsidR="00A50780">
        <w:t xml:space="preserve">h </w:t>
      </w:r>
      <w:r w:rsidRPr="004C1619">
        <w:t>time point and presented as mean</w:t>
      </w:r>
      <w:r w:rsidR="002E2CB0">
        <w:t>s</w:t>
      </w:r>
      <w:r w:rsidRPr="004C1619">
        <w:t xml:space="preserve"> ± SE from </w:t>
      </w:r>
      <w:r w:rsidR="00A50780">
        <w:t>3</w:t>
      </w:r>
      <w:r w:rsidR="00A50780" w:rsidRPr="004C1619">
        <w:t xml:space="preserve"> </w:t>
      </w:r>
      <w:r w:rsidRPr="004C1619">
        <w:t>independent experiments.</w:t>
      </w:r>
    </w:p>
    <w:p w14:paraId="59FDEA73" w14:textId="1FE305B8" w:rsidR="00EF7983" w:rsidRPr="004C1619" w:rsidRDefault="00EF7983" w:rsidP="00EF7983">
      <w:pPr>
        <w:spacing w:line="480" w:lineRule="auto"/>
        <w:ind w:firstLine="480"/>
      </w:pPr>
      <w:r w:rsidRPr="004C1619">
        <w:t xml:space="preserve">To examine the effect of conditioned medium from </w:t>
      </w:r>
      <w:r w:rsidR="00E45657">
        <w:t>normal human dermal fibroblasts (</w:t>
      </w:r>
      <w:r w:rsidRPr="004C1619">
        <w:t>NHDF</w:t>
      </w:r>
      <w:r w:rsidR="00E45657">
        <w:t>)</w:t>
      </w:r>
      <w:r w:rsidRPr="004C1619">
        <w:t xml:space="preserve"> (</w:t>
      </w:r>
      <w:proofErr w:type="spellStart"/>
      <w:r w:rsidRPr="004C1619">
        <w:t>shCon</w:t>
      </w:r>
      <w:proofErr w:type="spellEnd"/>
      <w:r w:rsidRPr="004C1619">
        <w:t xml:space="preserve"> or shCD70) on </w:t>
      </w:r>
      <w:proofErr w:type="spellStart"/>
      <w:r w:rsidRPr="004C1619">
        <w:t>cSCC</w:t>
      </w:r>
      <w:proofErr w:type="spellEnd"/>
      <w:r w:rsidRPr="004C1619">
        <w:t xml:space="preserve"> cell growth, A431 or SCC12 cells were seeded in 96-well plates at 1 × 10⁴ cells per well and allowed to attach overnight. The medium was then replaced with 100 </w:t>
      </w:r>
      <w:proofErr w:type="spellStart"/>
      <w:r w:rsidRPr="004C1619">
        <w:t>μL</w:t>
      </w:r>
      <w:proofErr w:type="spellEnd"/>
      <w:r w:rsidRPr="004C1619">
        <w:t xml:space="preserve"> </w:t>
      </w:r>
      <w:r w:rsidRPr="004C1619">
        <w:lastRenderedPageBreak/>
        <w:t>of conditioned medium per well, which was refreshed daily. Cell viability was assessed at 24, 48, 72, and 96 h using the MTT assay as described above. Data were normalized to the 24-h time point and presented as mean</w:t>
      </w:r>
      <w:r w:rsidR="002E2CB0">
        <w:t>s</w:t>
      </w:r>
      <w:r w:rsidRPr="004C1619">
        <w:t xml:space="preserve"> ± SE from </w:t>
      </w:r>
      <w:r w:rsidR="00A50780">
        <w:t>3</w:t>
      </w:r>
      <w:r w:rsidR="00A50780" w:rsidRPr="004C1619">
        <w:t xml:space="preserve"> </w:t>
      </w:r>
      <w:r w:rsidRPr="004C1619">
        <w:t>independent experiments.</w:t>
      </w:r>
    </w:p>
    <w:p w14:paraId="4B68165B" w14:textId="77777777" w:rsidR="00A364CC" w:rsidRDefault="00A364CC" w:rsidP="00A364CC">
      <w:pPr>
        <w:spacing w:line="480" w:lineRule="auto"/>
        <w:ind w:firstLine="480"/>
        <w:jc w:val="left"/>
      </w:pPr>
      <w:bookmarkStart w:id="6" w:name="_Hlk208858187"/>
    </w:p>
    <w:p w14:paraId="70935C05" w14:textId="3D9AC879" w:rsidR="00A364CC" w:rsidRDefault="00EF7983" w:rsidP="00A364CC">
      <w:pPr>
        <w:spacing w:line="480" w:lineRule="auto"/>
        <w:jc w:val="left"/>
      </w:pPr>
      <w:r w:rsidRPr="006E4609">
        <w:rPr>
          <w:b/>
          <w:bCs/>
        </w:rPr>
        <w:t xml:space="preserve">Immunofluorescence </w:t>
      </w:r>
      <w:bookmarkEnd w:id="6"/>
      <w:r w:rsidR="004551CD">
        <w:rPr>
          <w:b/>
          <w:bCs/>
        </w:rPr>
        <w:t>a</w:t>
      </w:r>
      <w:r w:rsidR="004551CD" w:rsidRPr="006E4609">
        <w:rPr>
          <w:b/>
          <w:bCs/>
        </w:rPr>
        <w:t>nalysis</w:t>
      </w:r>
    </w:p>
    <w:p w14:paraId="3947EC4E" w14:textId="4223C041" w:rsidR="00E45657" w:rsidRDefault="00A364CC" w:rsidP="00A364CC">
      <w:pPr>
        <w:spacing w:line="480" w:lineRule="auto"/>
        <w:ind w:firstLine="480"/>
        <w:jc w:val="left"/>
      </w:pPr>
      <w:r w:rsidRPr="006E4609">
        <w:t>For 3D spheroid cultures, the medium was removed from the hydrogel surface,</w:t>
      </w:r>
      <w:r>
        <w:rPr>
          <w:rFonts w:hint="eastAsia"/>
        </w:rPr>
        <w:t xml:space="preserve"> </w:t>
      </w:r>
      <w:r w:rsidRPr="006E4609">
        <w:t>followed by PBS washes. Spheroids were fixed in 4% formaldehyde for 30 min,</w:t>
      </w:r>
      <w:r>
        <w:rPr>
          <w:rFonts w:hint="eastAsia"/>
        </w:rPr>
        <w:t xml:space="preserve"> </w:t>
      </w:r>
      <w:r w:rsidRPr="006E4609">
        <w:t>permeabilized with 0.1% Triton X-100 for 5 min and blocked with 3% BSA for 1 h.</w:t>
      </w:r>
      <w:r>
        <w:rPr>
          <w:rFonts w:hint="eastAsia"/>
        </w:rPr>
        <w:t xml:space="preserve"> </w:t>
      </w:r>
      <w:r w:rsidRPr="006E4609">
        <w:t>Primary antibodies were applied overnight at 4°C, followed by secondary antibodies</w:t>
      </w:r>
      <w:r>
        <w:rPr>
          <w:rFonts w:hint="eastAsia"/>
        </w:rPr>
        <w:t xml:space="preserve"> </w:t>
      </w:r>
      <w:r w:rsidRPr="006E4609">
        <w:t>for 5 h and DAPI counterstaining. Images were acquired with a fluorescence</w:t>
      </w:r>
      <w:r>
        <w:rPr>
          <w:rFonts w:hint="eastAsia"/>
        </w:rPr>
        <w:t xml:space="preserve"> </w:t>
      </w:r>
      <w:r w:rsidRPr="006E4609">
        <w:t>microscope.</w:t>
      </w:r>
    </w:p>
    <w:p w14:paraId="24B21163" w14:textId="118BC186" w:rsidR="00EF7983" w:rsidRDefault="00EF7983" w:rsidP="00EF7983">
      <w:pPr>
        <w:spacing w:line="480" w:lineRule="auto"/>
        <w:ind w:firstLine="480"/>
      </w:pPr>
      <w:r w:rsidRPr="00BB16E0">
        <w:rPr>
          <w:color w:val="000000" w:themeColor="text1"/>
        </w:rPr>
        <w:t xml:space="preserve">For 2D cultures, A431 cells (4 × 10⁴/well) </w:t>
      </w:r>
      <w:r w:rsidR="00E45657" w:rsidRPr="00BB16E0">
        <w:rPr>
          <w:color w:val="000000" w:themeColor="text1"/>
        </w:rPr>
        <w:t xml:space="preserve">expressing </w:t>
      </w:r>
      <w:proofErr w:type="spellStart"/>
      <w:r w:rsidRPr="00BB16E0">
        <w:rPr>
          <w:color w:val="000000" w:themeColor="text1"/>
        </w:rPr>
        <w:t>shCon</w:t>
      </w:r>
      <w:proofErr w:type="spellEnd"/>
      <w:r w:rsidR="002E2CB0" w:rsidRPr="00BB16E0">
        <w:rPr>
          <w:color w:val="000000" w:themeColor="text1"/>
        </w:rPr>
        <w:t xml:space="preserve"> or </w:t>
      </w:r>
      <w:r w:rsidRPr="00BB16E0">
        <w:rPr>
          <w:color w:val="000000" w:themeColor="text1"/>
        </w:rPr>
        <w:t>shCD70</w:t>
      </w:r>
      <w:r w:rsidR="002E2CB0" w:rsidRPr="00BB16E0">
        <w:rPr>
          <w:color w:val="000000" w:themeColor="text1"/>
        </w:rPr>
        <w:t>,</w:t>
      </w:r>
      <w:r w:rsidRPr="00BB16E0">
        <w:rPr>
          <w:color w:val="000000" w:themeColor="text1"/>
        </w:rPr>
        <w:t xml:space="preserve"> or overexpressing E2F1 were seeded on chamber slides</w:t>
      </w:r>
      <w:r w:rsidR="00BB16E0" w:rsidRPr="00BB16E0">
        <w:rPr>
          <w:rFonts w:hint="eastAsia"/>
          <w:color w:val="000000" w:themeColor="text1"/>
          <w:lang w:eastAsia="zh-CN"/>
        </w:rPr>
        <w:t xml:space="preserve">. </w:t>
      </w:r>
      <w:r w:rsidR="00BB16E0" w:rsidRPr="00BB16E0">
        <w:rPr>
          <w:color w:val="000000" w:themeColor="text1"/>
          <w:lang w:eastAsia="zh-CN"/>
        </w:rPr>
        <w:t>HaCaT cells (</w:t>
      </w:r>
      <w:proofErr w:type="spellStart"/>
      <w:r w:rsidR="00BB16E0" w:rsidRPr="00BB16E0">
        <w:rPr>
          <w:color w:val="000000" w:themeColor="text1"/>
          <w:lang w:eastAsia="zh-CN"/>
        </w:rPr>
        <w:t>shCon</w:t>
      </w:r>
      <w:proofErr w:type="spellEnd"/>
      <w:r w:rsidR="00BB16E0" w:rsidRPr="00BB16E0">
        <w:rPr>
          <w:color w:val="000000" w:themeColor="text1"/>
          <w:lang w:eastAsia="zh-CN"/>
        </w:rPr>
        <w:t xml:space="preserve"> or shE2F1) were seeded separately and exposed to solar-simulated light (60 kJ/m² UVA and 2.9 kJ/m² UVB).</w:t>
      </w:r>
      <w:r w:rsidR="00BB16E0">
        <w:rPr>
          <w:rFonts w:hint="eastAsia"/>
          <w:color w:val="000000" w:themeColor="text1"/>
          <w:lang w:eastAsia="zh-CN"/>
        </w:rPr>
        <w:t xml:space="preserve"> </w:t>
      </w:r>
      <w:r w:rsidRPr="006E4609">
        <w:t>After 24 h</w:t>
      </w:r>
      <w:r w:rsidR="00E45657">
        <w:t>,</w:t>
      </w:r>
      <w:r>
        <w:rPr>
          <w:rFonts w:hint="eastAsia"/>
        </w:rPr>
        <w:t xml:space="preserve"> </w:t>
      </w:r>
      <w:r w:rsidRPr="006E4609">
        <w:t>cells were fixed in methanol, blocked with BSA, and incubated overnight at 4°C with antibodies against NF-</w:t>
      </w:r>
      <w:proofErr w:type="spellStart"/>
      <w:r w:rsidRPr="006E4609">
        <w:t>κB</w:t>
      </w:r>
      <w:proofErr w:type="spellEnd"/>
      <w:r w:rsidRPr="006E4609">
        <w:t xml:space="preserve"> (1:400), E2F1 (1:200), or CD70 (1:200). Secondary Alexa Fluor antibodies were applied for 45 min, followed by DAPI staining. Imaging was performed using a Zeiss </w:t>
      </w:r>
      <w:proofErr w:type="spellStart"/>
      <w:r w:rsidRPr="006E4609">
        <w:t>Axioskop</w:t>
      </w:r>
      <w:proofErr w:type="spellEnd"/>
      <w:r w:rsidRPr="006E4609">
        <w:t xml:space="preserve"> microscope.</w:t>
      </w:r>
    </w:p>
    <w:p w14:paraId="5E51D53C" w14:textId="77777777" w:rsidR="00EF7983" w:rsidRDefault="00EF7983" w:rsidP="00EF7983">
      <w:pPr>
        <w:spacing w:line="480" w:lineRule="auto"/>
        <w:ind w:firstLine="480"/>
      </w:pPr>
      <w:r w:rsidRPr="006E4609">
        <w:t xml:space="preserve">For paraffin-embedded skin tissue, antigen retrieval was performed in sodium citrate buffer (10 mmol/L, pH 6.0). Sections were blocked and incubated overnight with CD70 (1:100, human </w:t>
      </w:r>
      <w:r>
        <w:rPr>
          <w:rFonts w:hint="eastAsia"/>
        </w:rPr>
        <w:t>samples</w:t>
      </w:r>
      <w:r w:rsidRPr="006E4609">
        <w:t>) or with PCNA (1:600</w:t>
      </w:r>
      <w:r>
        <w:rPr>
          <w:rFonts w:hint="eastAsia"/>
        </w:rPr>
        <w:t xml:space="preserve">, </w:t>
      </w:r>
      <w:r w:rsidRPr="006E4609">
        <w:t xml:space="preserve">mouse </w:t>
      </w:r>
      <w:r>
        <w:rPr>
          <w:rFonts w:hint="eastAsia"/>
        </w:rPr>
        <w:t>samples</w:t>
      </w:r>
      <w:r w:rsidRPr="006E4609">
        <w:t>), MCP-3 (1:200</w:t>
      </w:r>
      <w:r>
        <w:rPr>
          <w:rFonts w:hint="eastAsia"/>
        </w:rPr>
        <w:t>,</w:t>
      </w:r>
      <w:r w:rsidRPr="00B91D48">
        <w:t xml:space="preserve"> </w:t>
      </w:r>
      <w:r w:rsidRPr="006E4609">
        <w:t xml:space="preserve">mouse </w:t>
      </w:r>
      <w:r>
        <w:rPr>
          <w:rFonts w:hint="eastAsia"/>
        </w:rPr>
        <w:t>samples</w:t>
      </w:r>
      <w:r w:rsidRPr="006E4609">
        <w:t xml:space="preserve">), and IL-6 (1:200, mouse </w:t>
      </w:r>
      <w:r>
        <w:rPr>
          <w:rFonts w:hint="eastAsia"/>
        </w:rPr>
        <w:t>samples</w:t>
      </w:r>
      <w:r w:rsidRPr="006E4609">
        <w:t>). After incubation with Invitrogen secondary antibodies (1:1000), autofluorescence was reduced using the TrueView Autofluorescence Quenching Kit (Vector Laboratories, Newark, CA).</w:t>
      </w:r>
    </w:p>
    <w:p w14:paraId="25A66D98" w14:textId="77777777" w:rsidR="00E67370" w:rsidRDefault="00E67370" w:rsidP="00E67370">
      <w:pPr>
        <w:autoSpaceDE/>
        <w:autoSpaceDN/>
        <w:adjustRightInd/>
        <w:spacing w:after="160" w:line="259" w:lineRule="auto"/>
        <w:jc w:val="left"/>
        <w:rPr>
          <w:b/>
          <w:bCs/>
        </w:rPr>
      </w:pPr>
    </w:p>
    <w:p w14:paraId="7CC71FD4" w14:textId="44DE8011" w:rsidR="00E67370" w:rsidRPr="00E67370" w:rsidRDefault="00E67370" w:rsidP="00E67370">
      <w:pPr>
        <w:spacing w:line="480" w:lineRule="auto"/>
        <w:jc w:val="left"/>
        <w:rPr>
          <w:b/>
          <w:bCs/>
        </w:rPr>
      </w:pPr>
      <w:r w:rsidRPr="000846C1">
        <w:rPr>
          <w:b/>
          <w:bCs/>
        </w:rPr>
        <w:lastRenderedPageBreak/>
        <w:t>Luciferase Assay</w:t>
      </w:r>
      <w:r w:rsidRPr="000846C1">
        <w:br/>
      </w:r>
      <w:r w:rsidRPr="00F73B7E">
        <w:t xml:space="preserve">    </w:t>
      </w:r>
      <w:r w:rsidRPr="000846C1">
        <w:t>HaCaT or A431 cells (</w:t>
      </w:r>
      <w:proofErr w:type="spellStart"/>
      <w:r w:rsidRPr="000846C1">
        <w:t>shCon</w:t>
      </w:r>
      <w:proofErr w:type="spellEnd"/>
      <w:r w:rsidRPr="000846C1">
        <w:t xml:space="preserve"> or shCD70, 8 × 10⁴ cells per well) were seeded in 24-well plates and cultured for 24 h. Cells were transfected with NF-</w:t>
      </w:r>
      <w:proofErr w:type="spellStart"/>
      <w:r w:rsidRPr="000846C1">
        <w:t>κB</w:t>
      </w:r>
      <w:proofErr w:type="spellEnd"/>
      <w:r w:rsidRPr="000846C1">
        <w:t xml:space="preserve"> or AP-1 luciferase reporter plasmids along with a β-galactosidase plasmid as an internal control using </w:t>
      </w:r>
      <w:proofErr w:type="spellStart"/>
      <w:r w:rsidRPr="000846C1">
        <w:t>iMFectin</w:t>
      </w:r>
      <w:proofErr w:type="spellEnd"/>
      <w:r w:rsidRPr="000846C1">
        <w:t xml:space="preserve"> Poly DNA Transfection Reagent (</w:t>
      </w:r>
      <w:proofErr w:type="spellStart"/>
      <w:r w:rsidRPr="000846C1">
        <w:t>GenDEPOT</w:t>
      </w:r>
      <w:proofErr w:type="spellEnd"/>
      <w:r w:rsidRPr="000846C1">
        <w:t>, Katy, TX) according to the manufacturer’s instructions.</w:t>
      </w:r>
    </w:p>
    <w:p w14:paraId="7E1D1062" w14:textId="77777777" w:rsidR="00E67370" w:rsidRPr="00F73B7E" w:rsidRDefault="00E67370" w:rsidP="00E67370">
      <w:pPr>
        <w:spacing w:line="480" w:lineRule="auto"/>
        <w:ind w:firstLine="480"/>
      </w:pPr>
      <w:r w:rsidRPr="000846C1">
        <w:t xml:space="preserve">For HaCaT cells, the medium was replaced with fresh medium, and cells were </w:t>
      </w:r>
      <w:r>
        <w:t xml:space="preserve">or were not </w:t>
      </w:r>
      <w:r w:rsidRPr="000846C1">
        <w:t>exposed to solar-simulated light (SSL) at 60 kJ/m² UVA and 2.9 kJ/m² UVB. Cells were collected at 0</w:t>
      </w:r>
      <w:r w:rsidRPr="00F73B7E">
        <w:t xml:space="preserve"> min</w:t>
      </w:r>
      <w:r w:rsidRPr="000846C1">
        <w:t xml:space="preserve">, </w:t>
      </w:r>
      <w:r w:rsidRPr="00F73B7E">
        <w:t>5 min</w:t>
      </w:r>
      <w:r w:rsidRPr="000846C1">
        <w:t xml:space="preserve">, </w:t>
      </w:r>
      <w:r w:rsidRPr="00F73B7E">
        <w:t>10 min</w:t>
      </w:r>
      <w:r w:rsidRPr="000846C1">
        <w:t xml:space="preserve">, </w:t>
      </w:r>
      <w:r w:rsidRPr="00F73B7E">
        <w:t>30 min</w:t>
      </w:r>
      <w:r w:rsidRPr="000846C1">
        <w:t>, 1</w:t>
      </w:r>
      <w:r w:rsidRPr="00F73B7E">
        <w:t xml:space="preserve"> h</w:t>
      </w:r>
      <w:r w:rsidRPr="000846C1">
        <w:t>, 3</w:t>
      </w:r>
      <w:r w:rsidRPr="00F73B7E">
        <w:t xml:space="preserve"> h</w:t>
      </w:r>
      <w:r w:rsidRPr="000846C1">
        <w:t>, and 24 h post-irradiation.</w:t>
      </w:r>
      <w:r w:rsidRPr="00F73B7E">
        <w:t xml:space="preserve"> </w:t>
      </w:r>
      <w:r w:rsidRPr="000846C1">
        <w:t xml:space="preserve">For A431 cells, cells were treated </w:t>
      </w:r>
      <w:r>
        <w:t xml:space="preserve">or not treated </w:t>
      </w:r>
      <w:r w:rsidRPr="000846C1">
        <w:t>with 20 ng/µL TPA (Sigma-Aldrich, St. Louis, MO) for 24 h following transfection.</w:t>
      </w:r>
      <w:r w:rsidRPr="00F73B7E">
        <w:t xml:space="preserve"> </w:t>
      </w:r>
      <w:r w:rsidRPr="000846C1">
        <w:t>For promoter activity assays, A431 cells were transfected with either the empty pGL3 promoter vector or the CD70-pGL3 promoter vector, with or without E2F1 expression, or with wild-type versus mutant CD70-pGL3 promoter constructs (</w:t>
      </w:r>
      <w:proofErr w:type="spellStart"/>
      <w:r w:rsidRPr="000846C1">
        <w:t>shCon</w:t>
      </w:r>
      <w:proofErr w:type="spellEnd"/>
      <w:r w:rsidRPr="000846C1">
        <w:t xml:space="preserve"> or shE2F1).</w:t>
      </w:r>
    </w:p>
    <w:p w14:paraId="3C0A6FEB" w14:textId="77777777" w:rsidR="00E67370" w:rsidRPr="000846C1" w:rsidRDefault="00E67370" w:rsidP="00E67370">
      <w:pPr>
        <w:spacing w:line="480" w:lineRule="auto"/>
        <w:ind w:firstLine="480"/>
      </w:pPr>
      <w:r w:rsidRPr="000846C1">
        <w:t xml:space="preserve">Luciferase and β-galactosidase activities were measured using the </w:t>
      </w:r>
      <w:proofErr w:type="spellStart"/>
      <w:r w:rsidRPr="000846C1">
        <w:t>Luminoskan</w:t>
      </w:r>
      <w:proofErr w:type="spellEnd"/>
      <w:r w:rsidRPr="000846C1">
        <w:t xml:space="preserve"> Ascent and </w:t>
      </w:r>
      <w:proofErr w:type="spellStart"/>
      <w:r w:rsidRPr="000846C1">
        <w:t>Multiskan</w:t>
      </w:r>
      <w:proofErr w:type="spellEnd"/>
      <w:r w:rsidRPr="000846C1">
        <w:t xml:space="preserve"> MCC systems (</w:t>
      </w:r>
      <w:proofErr w:type="spellStart"/>
      <w:r w:rsidRPr="000846C1">
        <w:t>Labsystems</w:t>
      </w:r>
      <w:proofErr w:type="spellEnd"/>
      <w:r w:rsidRPr="000846C1">
        <w:t>, Helsinki, Finland). Luciferase activity was normalized to β-galactosidase activity for all experiments to ensure accurate and reliable results.</w:t>
      </w:r>
    </w:p>
    <w:p w14:paraId="77746EFF" w14:textId="77777777" w:rsidR="00E67370" w:rsidRPr="00F73B7E" w:rsidRDefault="00E67370" w:rsidP="00E67370">
      <w:pPr>
        <w:spacing w:line="480" w:lineRule="auto"/>
      </w:pPr>
    </w:p>
    <w:p w14:paraId="1C8752E0" w14:textId="2C434A80" w:rsidR="00E67370" w:rsidRDefault="00E67370" w:rsidP="00E67370">
      <w:pPr>
        <w:spacing w:line="480" w:lineRule="auto"/>
        <w:rPr>
          <w:b/>
          <w:bCs/>
        </w:rPr>
      </w:pPr>
      <w:r w:rsidRPr="00837E94">
        <w:rPr>
          <w:b/>
          <w:bCs/>
        </w:rPr>
        <w:t xml:space="preserve">Human </w:t>
      </w:r>
      <w:r>
        <w:rPr>
          <w:b/>
          <w:bCs/>
        </w:rPr>
        <w:t>c</w:t>
      </w:r>
      <w:r w:rsidRPr="00837E94">
        <w:rPr>
          <w:b/>
          <w:bCs/>
        </w:rPr>
        <w:t xml:space="preserve">ytokine </w:t>
      </w:r>
      <w:r>
        <w:rPr>
          <w:b/>
          <w:bCs/>
        </w:rPr>
        <w:t>a</w:t>
      </w:r>
      <w:r w:rsidRPr="00837E94">
        <w:rPr>
          <w:b/>
          <w:bCs/>
        </w:rPr>
        <w:t xml:space="preserve">ntibody </w:t>
      </w:r>
      <w:r>
        <w:rPr>
          <w:b/>
          <w:bCs/>
        </w:rPr>
        <w:t>a</w:t>
      </w:r>
      <w:r w:rsidRPr="00837E94">
        <w:rPr>
          <w:b/>
          <w:bCs/>
        </w:rPr>
        <w:t>rray</w:t>
      </w:r>
    </w:p>
    <w:p w14:paraId="2E81DBDB" w14:textId="2C8DE000" w:rsidR="007B0413" w:rsidRPr="00E67370" w:rsidRDefault="00E67370" w:rsidP="00E67370">
      <w:pPr>
        <w:spacing w:line="480" w:lineRule="auto"/>
      </w:pPr>
      <w:r w:rsidRPr="00F73B7E">
        <w:t xml:space="preserve">    </w:t>
      </w:r>
      <w:proofErr w:type="spellStart"/>
      <w:r w:rsidRPr="00837E94">
        <w:t>RayBio</w:t>
      </w:r>
      <w:proofErr w:type="spellEnd"/>
      <w:r w:rsidRPr="00837E94">
        <w:t>® Human Cytokine Antibody Arrays C5 (</w:t>
      </w:r>
      <w:proofErr w:type="spellStart"/>
      <w:r w:rsidRPr="00837E94">
        <w:t>RayBiotech</w:t>
      </w:r>
      <w:proofErr w:type="spellEnd"/>
      <w:r w:rsidRPr="00837E94">
        <w:t xml:space="preserve">, Inc., Norcross, GA) </w:t>
      </w:r>
      <w:r>
        <w:t xml:space="preserve">analysis </w:t>
      </w:r>
      <w:r w:rsidRPr="00837E94">
        <w:t>w</w:t>
      </w:r>
      <w:r>
        <w:t>as</w:t>
      </w:r>
      <w:r w:rsidRPr="00837E94">
        <w:t xml:space="preserve"> performed following the manufacturer’s protocol using cell lysates pooled from multiple samples. Protein concentrations were determined using a Protein Assay Kit (Bio-Rad Laboratories, Hercules, CA), and 500 </w:t>
      </w:r>
      <w:proofErr w:type="spellStart"/>
      <w:r w:rsidRPr="00837E94">
        <w:t>μg</w:t>
      </w:r>
      <w:proofErr w:type="spellEnd"/>
      <w:r w:rsidRPr="00837E94">
        <w:t xml:space="preserve"> of protein per sample </w:t>
      </w:r>
      <w:r>
        <w:t>were</w:t>
      </w:r>
      <w:r w:rsidRPr="00837E94">
        <w:t xml:space="preserve"> used. Lysates were diluted in blocking buffer to a final concentration of 5 mg/</w:t>
      </w:r>
      <w:proofErr w:type="spellStart"/>
      <w:r w:rsidRPr="00837E94">
        <w:t>mL.</w:t>
      </w:r>
      <w:proofErr w:type="spellEnd"/>
      <w:r w:rsidRPr="00F73B7E">
        <w:t xml:space="preserve"> </w:t>
      </w:r>
      <w:r w:rsidRPr="00837E94">
        <w:t xml:space="preserve">Array membranes were pre-incubated with blocking buffer for 30 min at room temperature, after which the buffer was removed. Each assay well was </w:t>
      </w:r>
      <w:r w:rsidRPr="00837E94">
        <w:lastRenderedPageBreak/>
        <w:t xml:space="preserve">loaded with 1 mL of the diluted protein sample and incubated overnight at 4°C. Membranes were washed </w:t>
      </w:r>
      <w:r>
        <w:t>3</w:t>
      </w:r>
      <w:r w:rsidRPr="00837E94">
        <w:t xml:space="preserve"> times with 2 mL Wash Buffer I (5 min per wash, room temperature), followed by two washes with 2 mL Wash Buffer II under the same conditions.</w:t>
      </w:r>
      <w:r w:rsidRPr="00F73B7E">
        <w:t xml:space="preserve"> </w:t>
      </w:r>
      <w:r w:rsidRPr="00837E94">
        <w:t>Biotin-conjugated antibodies (1 mL per well) were added, and membranes were incubated overnight at 4°C. After washing with Wash Buffers I and II, 2 mL of HRP-streptavidin solution were added, and membranes were protected from light with adhesive film and aluminum foil during a 2</w:t>
      </w:r>
      <w:r w:rsidRPr="00F73B7E">
        <w:t xml:space="preserve"> h</w:t>
      </w:r>
      <w:r w:rsidRPr="00837E94">
        <w:t xml:space="preserve"> incubation at room temperature. Membranes were washed again with Wash Buffers I and II, followed by chemiluminescent detection. Signal intensities were quantified using ImageJ software, and data analysis was performed according to the manufacturer’s instructions.</w:t>
      </w:r>
      <w:r w:rsidR="004F3A65">
        <w:rPr>
          <w:b/>
          <w:bCs/>
        </w:rPr>
        <w:br w:type="page"/>
      </w:r>
    </w:p>
    <w:p w14:paraId="430E3FDD" w14:textId="71C48F06" w:rsidR="00344F93" w:rsidRPr="00C85FF0" w:rsidRDefault="00344F93" w:rsidP="00F77970">
      <w:pPr>
        <w:pStyle w:val="EndNoteBibliography"/>
        <w:spacing w:line="480" w:lineRule="auto"/>
        <w:ind w:left="720" w:hanging="720"/>
        <w:rPr>
          <w:b/>
          <w:bCs/>
        </w:rPr>
      </w:pPr>
      <w:r w:rsidRPr="00C85FF0">
        <w:rPr>
          <w:b/>
          <w:bCs/>
        </w:rPr>
        <w:lastRenderedPageBreak/>
        <w:t>References</w:t>
      </w:r>
    </w:p>
    <w:p w14:paraId="72362FE8" w14:textId="77777777" w:rsidR="007366AF" w:rsidRPr="007366AF" w:rsidRDefault="00FD5F87" w:rsidP="007366AF">
      <w:pPr>
        <w:pStyle w:val="EndNoteBibliography"/>
        <w:ind w:left="720" w:hanging="720"/>
      </w:pPr>
      <w:r>
        <w:rPr>
          <w:b/>
          <w:bCs/>
        </w:rPr>
        <w:fldChar w:fldCharType="begin"/>
      </w:r>
      <w:r>
        <w:rPr>
          <w:b/>
          <w:bCs/>
        </w:rPr>
        <w:instrText xml:space="preserve"> ADDIN EN.REFLIST </w:instrText>
      </w:r>
      <w:r>
        <w:rPr>
          <w:b/>
          <w:bCs/>
        </w:rPr>
        <w:fldChar w:fldCharType="separate"/>
      </w:r>
      <w:r w:rsidR="007366AF" w:rsidRPr="007366AF">
        <w:t>1.</w:t>
      </w:r>
      <w:r w:rsidR="007366AF" w:rsidRPr="007366AF">
        <w:tab/>
        <w:t xml:space="preserve">Martin M. Cutadapt removes adapter sequences from high-throughput sequencing reads. EMBnet journal </w:t>
      </w:r>
      <w:r w:rsidR="007366AF" w:rsidRPr="007366AF">
        <w:rPr>
          <w:b/>
        </w:rPr>
        <w:t>2011</w:t>
      </w:r>
      <w:r w:rsidR="007366AF" w:rsidRPr="007366AF">
        <w:t>;17:10-2</w:t>
      </w:r>
    </w:p>
    <w:p w14:paraId="47BF2B72" w14:textId="77777777" w:rsidR="007366AF" w:rsidRPr="007366AF" w:rsidRDefault="007366AF" w:rsidP="007366AF">
      <w:pPr>
        <w:pStyle w:val="EndNoteBibliography"/>
        <w:ind w:left="720" w:hanging="720"/>
      </w:pPr>
      <w:r w:rsidRPr="007366AF">
        <w:t>2.</w:t>
      </w:r>
      <w:r w:rsidRPr="007366AF">
        <w:tab/>
        <w:t xml:space="preserve">Kim D, Paggi JM, Park C, Bennett C, Salzberg SL. Graph-based genome alignment and genotyping with HISAT2 and HISAT-genotype. Nature biotechnology </w:t>
      </w:r>
      <w:r w:rsidRPr="007366AF">
        <w:rPr>
          <w:b/>
        </w:rPr>
        <w:t>2019</w:t>
      </w:r>
      <w:r w:rsidRPr="007366AF">
        <w:t>;37:907-15</w:t>
      </w:r>
    </w:p>
    <w:p w14:paraId="736AA3BB" w14:textId="77777777" w:rsidR="007366AF" w:rsidRPr="007366AF" w:rsidRDefault="007366AF" w:rsidP="007366AF">
      <w:pPr>
        <w:pStyle w:val="EndNoteBibliography"/>
        <w:ind w:left="720" w:hanging="720"/>
      </w:pPr>
      <w:r w:rsidRPr="007366AF">
        <w:t>3.</w:t>
      </w:r>
      <w:r w:rsidRPr="007366AF">
        <w:tab/>
        <w:t xml:space="preserve">Kim D, Langmead B, Salzberg SL. HISAT: a fast spliced aligner with low memory requirements. Nature methods </w:t>
      </w:r>
      <w:r w:rsidRPr="007366AF">
        <w:rPr>
          <w:b/>
        </w:rPr>
        <w:t>2015</w:t>
      </w:r>
      <w:r w:rsidRPr="007366AF">
        <w:t>;12:357-60</w:t>
      </w:r>
    </w:p>
    <w:p w14:paraId="48C39110" w14:textId="77777777" w:rsidR="007366AF" w:rsidRPr="007366AF" w:rsidRDefault="007366AF" w:rsidP="007366AF">
      <w:pPr>
        <w:pStyle w:val="EndNoteBibliography"/>
        <w:ind w:left="720" w:hanging="720"/>
      </w:pPr>
      <w:r w:rsidRPr="007366AF">
        <w:t>4.</w:t>
      </w:r>
      <w:r w:rsidRPr="007366AF">
        <w:tab/>
        <w:t xml:space="preserve">Pertea M, Kim D, Pertea GM, Leek JT, Salzberg SL. Transcript-level expression analysis of RNA-seq experiments with HISAT, StringTie and Ballgown. Nature protocols </w:t>
      </w:r>
      <w:r w:rsidRPr="007366AF">
        <w:rPr>
          <w:b/>
        </w:rPr>
        <w:t>2016</w:t>
      </w:r>
      <w:r w:rsidRPr="007366AF">
        <w:t>;11:1650-67</w:t>
      </w:r>
    </w:p>
    <w:p w14:paraId="66220EA6" w14:textId="77777777" w:rsidR="007366AF" w:rsidRPr="007366AF" w:rsidRDefault="007366AF" w:rsidP="007366AF">
      <w:pPr>
        <w:pStyle w:val="EndNoteBibliography"/>
        <w:ind w:left="720" w:hanging="720"/>
      </w:pPr>
      <w:r w:rsidRPr="007366AF">
        <w:t>5.</w:t>
      </w:r>
      <w:r w:rsidRPr="007366AF">
        <w:tab/>
        <w:t xml:space="preserve">Kovaka S, Zimin AV, Pertea GM, Razaghi R, Salzberg SL, Pertea M. Transcriptome assembly from long-read RNA-seq alignments with StringTie2. Genome biology </w:t>
      </w:r>
      <w:r w:rsidRPr="007366AF">
        <w:rPr>
          <w:b/>
        </w:rPr>
        <w:t>2019</w:t>
      </w:r>
      <w:r w:rsidRPr="007366AF">
        <w:t>;20:1-13</w:t>
      </w:r>
    </w:p>
    <w:p w14:paraId="77F1B845" w14:textId="77777777" w:rsidR="007366AF" w:rsidRPr="007366AF" w:rsidRDefault="007366AF" w:rsidP="007366AF">
      <w:pPr>
        <w:pStyle w:val="EndNoteBibliography"/>
        <w:ind w:left="720" w:hanging="720"/>
      </w:pPr>
      <w:r w:rsidRPr="007366AF">
        <w:t>6.</w:t>
      </w:r>
      <w:r w:rsidRPr="007366AF">
        <w:tab/>
        <w:t xml:space="preserve">Pertea M, Pertea GM, Antonescu CM, Chang T-C, Mendell JT, Salzberg SL. StringTie enables improved reconstruction of a transcriptome from RNA-seq reads. Nature biotechnology </w:t>
      </w:r>
      <w:r w:rsidRPr="007366AF">
        <w:rPr>
          <w:b/>
        </w:rPr>
        <w:t>2015</w:t>
      </w:r>
      <w:r w:rsidRPr="007366AF">
        <w:t>;33:290-5</w:t>
      </w:r>
    </w:p>
    <w:p w14:paraId="6E629876" w14:textId="77777777" w:rsidR="007366AF" w:rsidRPr="007366AF" w:rsidRDefault="007366AF" w:rsidP="007366AF">
      <w:pPr>
        <w:pStyle w:val="EndNoteBibliography"/>
        <w:ind w:left="720" w:hanging="720"/>
      </w:pPr>
      <w:r w:rsidRPr="007366AF">
        <w:t>7.</w:t>
      </w:r>
      <w:r w:rsidRPr="007366AF">
        <w:tab/>
        <w:t>Wang Q, Zhang T, Chang X, Lim DY, Wang K, Bai R</w:t>
      </w:r>
      <w:r w:rsidRPr="007366AF">
        <w:rPr>
          <w:i/>
        </w:rPr>
        <w:t>, et al.</w:t>
      </w:r>
      <w:r w:rsidRPr="007366AF">
        <w:t xml:space="preserve"> ARC is a critical protector against inflammatory bowel disease (IBD) and IBD-associated colorectal tumorigenesis. Cancer research </w:t>
      </w:r>
      <w:r w:rsidRPr="007366AF">
        <w:rPr>
          <w:b/>
        </w:rPr>
        <w:t>2020</w:t>
      </w:r>
      <w:r w:rsidRPr="007366AF">
        <w:t>;80:4158-71</w:t>
      </w:r>
    </w:p>
    <w:p w14:paraId="4CD4B5D3" w14:textId="5325DB80" w:rsidR="001B51DF" w:rsidRPr="005A42C1" w:rsidRDefault="00FD5F87" w:rsidP="00F77970">
      <w:pPr>
        <w:spacing w:line="480" w:lineRule="auto"/>
        <w:jc w:val="left"/>
        <w:rPr>
          <w:b/>
          <w:bCs/>
        </w:rPr>
      </w:pPr>
      <w:r>
        <w:rPr>
          <w:b/>
          <w:bCs/>
        </w:rPr>
        <w:fldChar w:fldCharType="end"/>
      </w:r>
    </w:p>
    <w:sectPr w:rsidR="001B51DF" w:rsidRPr="005A4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arnockPro-Regular">
    <w:altName w:val="DengXian"/>
    <w:panose1 w:val="00000000000000000000"/>
    <w:charset w:val="86"/>
    <w:family w:val="auto"/>
    <w:notTrueType/>
    <w:pitch w:val="default"/>
    <w:sig w:usb0="00000000"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ancer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da2p9rs9v5avefe06p922avzr9z2fpv02d&quot;&gt;Cellular and Molecular Mechanisms of Tumor Promotion&lt;record-ids&gt;&lt;item&gt;85&lt;/item&gt;&lt;item&gt;86&lt;/item&gt;&lt;item&gt;87&lt;/item&gt;&lt;item&gt;107&lt;/item&gt;&lt;item&gt;122&lt;/item&gt;&lt;item&gt;123&lt;/item&gt;&lt;item&gt;126&lt;/item&gt;&lt;/record-ids&gt;&lt;/item&gt;&lt;/Libraries&gt;"/>
  </w:docVars>
  <w:rsids>
    <w:rsidRoot w:val="001B51DF"/>
    <w:rsid w:val="00004E2C"/>
    <w:rsid w:val="00017F5F"/>
    <w:rsid w:val="000A38B5"/>
    <w:rsid w:val="000F3335"/>
    <w:rsid w:val="000F33F0"/>
    <w:rsid w:val="00112A76"/>
    <w:rsid w:val="00160FFE"/>
    <w:rsid w:val="001B51DF"/>
    <w:rsid w:val="00205C41"/>
    <w:rsid w:val="002120D9"/>
    <w:rsid w:val="00240182"/>
    <w:rsid w:val="0024378C"/>
    <w:rsid w:val="002722CE"/>
    <w:rsid w:val="00285A52"/>
    <w:rsid w:val="002A347C"/>
    <w:rsid w:val="002E2CB0"/>
    <w:rsid w:val="002E4535"/>
    <w:rsid w:val="003228ED"/>
    <w:rsid w:val="00344F93"/>
    <w:rsid w:val="003A251B"/>
    <w:rsid w:val="003A3170"/>
    <w:rsid w:val="003B51DE"/>
    <w:rsid w:val="003B6431"/>
    <w:rsid w:val="004035A0"/>
    <w:rsid w:val="00447192"/>
    <w:rsid w:val="004551CD"/>
    <w:rsid w:val="004A0CFF"/>
    <w:rsid w:val="004F3A65"/>
    <w:rsid w:val="00537E15"/>
    <w:rsid w:val="005A42C1"/>
    <w:rsid w:val="005C67BA"/>
    <w:rsid w:val="00613432"/>
    <w:rsid w:val="00654EA4"/>
    <w:rsid w:val="006731FA"/>
    <w:rsid w:val="006A2F28"/>
    <w:rsid w:val="006E7F6A"/>
    <w:rsid w:val="00702675"/>
    <w:rsid w:val="007366AF"/>
    <w:rsid w:val="00746D88"/>
    <w:rsid w:val="007B0413"/>
    <w:rsid w:val="007C1B68"/>
    <w:rsid w:val="007D22C2"/>
    <w:rsid w:val="007E2D7C"/>
    <w:rsid w:val="008130EB"/>
    <w:rsid w:val="00817761"/>
    <w:rsid w:val="0082644E"/>
    <w:rsid w:val="00845736"/>
    <w:rsid w:val="00893EDE"/>
    <w:rsid w:val="008A1B9D"/>
    <w:rsid w:val="008E4A2C"/>
    <w:rsid w:val="00905E24"/>
    <w:rsid w:val="00951566"/>
    <w:rsid w:val="00961B3B"/>
    <w:rsid w:val="00982CCE"/>
    <w:rsid w:val="009B4203"/>
    <w:rsid w:val="009E09E7"/>
    <w:rsid w:val="009E66BF"/>
    <w:rsid w:val="00A3306C"/>
    <w:rsid w:val="00A364CC"/>
    <w:rsid w:val="00A36C8F"/>
    <w:rsid w:val="00A50780"/>
    <w:rsid w:val="00A55A56"/>
    <w:rsid w:val="00A65911"/>
    <w:rsid w:val="00A96AC4"/>
    <w:rsid w:val="00AF30DE"/>
    <w:rsid w:val="00B52AB2"/>
    <w:rsid w:val="00BA3153"/>
    <w:rsid w:val="00BB16E0"/>
    <w:rsid w:val="00BF6BE6"/>
    <w:rsid w:val="00C009B7"/>
    <w:rsid w:val="00C113D2"/>
    <w:rsid w:val="00C27F2F"/>
    <w:rsid w:val="00C6741D"/>
    <w:rsid w:val="00C85FF0"/>
    <w:rsid w:val="00D12CE3"/>
    <w:rsid w:val="00DB2C4A"/>
    <w:rsid w:val="00E45657"/>
    <w:rsid w:val="00E67370"/>
    <w:rsid w:val="00E77E99"/>
    <w:rsid w:val="00EF7983"/>
    <w:rsid w:val="00F1102F"/>
    <w:rsid w:val="00F12461"/>
    <w:rsid w:val="00F16214"/>
    <w:rsid w:val="00F72275"/>
    <w:rsid w:val="00F77970"/>
    <w:rsid w:val="00FC1F64"/>
    <w:rsid w:val="00FD5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6EF0"/>
  <w15:chartTrackingRefBased/>
  <w15:docId w15:val="{AA54959D-BA76-4601-90A3-B55F8BAC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88"/>
    <w:pPr>
      <w:autoSpaceDE w:val="0"/>
      <w:autoSpaceDN w:val="0"/>
      <w:adjustRightInd w:val="0"/>
      <w:spacing w:after="0" w:line="360" w:lineRule="auto"/>
      <w:jc w:val="both"/>
    </w:pPr>
    <w:rPr>
      <w:rFonts w:ascii="Times New Roman" w:hAnsi="Times New Roman" w:cs="Times New Roman"/>
      <w:color w:val="000000"/>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D88"/>
    <w:rPr>
      <w:color w:val="0000FF"/>
      <w:u w:val="single"/>
    </w:rPr>
  </w:style>
  <w:style w:type="paragraph" w:customStyle="1" w:styleId="Default">
    <w:name w:val="Default"/>
    <w:rsid w:val="00AF30D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85A52"/>
    <w:rPr>
      <w:color w:val="605E5C"/>
      <w:shd w:val="clear" w:color="auto" w:fill="E1DFDD"/>
    </w:rPr>
  </w:style>
  <w:style w:type="character" w:styleId="FollowedHyperlink">
    <w:name w:val="FollowedHyperlink"/>
    <w:basedOn w:val="DefaultParagraphFont"/>
    <w:uiPriority w:val="99"/>
    <w:semiHidden/>
    <w:unhideWhenUsed/>
    <w:rsid w:val="00285A52"/>
    <w:rPr>
      <w:color w:val="954F72" w:themeColor="followedHyperlink"/>
      <w:u w:val="single"/>
    </w:rPr>
  </w:style>
  <w:style w:type="paragraph" w:customStyle="1" w:styleId="EndNoteBibliographyTitle">
    <w:name w:val="EndNote Bibliography Title"/>
    <w:basedOn w:val="Normal"/>
    <w:link w:val="EndNoteBibliographyTitle0"/>
    <w:rsid w:val="00FD5F87"/>
    <w:pPr>
      <w:jc w:val="center"/>
    </w:pPr>
    <w:rPr>
      <w:noProof/>
    </w:rPr>
  </w:style>
  <w:style w:type="character" w:customStyle="1" w:styleId="EndNoteBibliographyTitle0">
    <w:name w:val="EndNote Bibliography Title 字符"/>
    <w:basedOn w:val="DefaultParagraphFont"/>
    <w:link w:val="EndNoteBibliographyTitle"/>
    <w:rsid w:val="00FD5F87"/>
    <w:rPr>
      <w:rFonts w:ascii="Times New Roman" w:hAnsi="Times New Roman" w:cs="Times New Roman"/>
      <w:noProof/>
      <w:color w:val="000000"/>
      <w:kern w:val="0"/>
      <w:sz w:val="24"/>
      <w:szCs w:val="24"/>
    </w:rPr>
  </w:style>
  <w:style w:type="paragraph" w:customStyle="1" w:styleId="EndNoteBibliography">
    <w:name w:val="EndNote Bibliography"/>
    <w:basedOn w:val="Normal"/>
    <w:link w:val="EndNoteBibliography0"/>
    <w:rsid w:val="00FD5F87"/>
    <w:pPr>
      <w:spacing w:line="240" w:lineRule="auto"/>
      <w:jc w:val="left"/>
    </w:pPr>
    <w:rPr>
      <w:noProof/>
    </w:rPr>
  </w:style>
  <w:style w:type="character" w:customStyle="1" w:styleId="EndNoteBibliography0">
    <w:name w:val="EndNote Bibliography 字符"/>
    <w:basedOn w:val="DefaultParagraphFont"/>
    <w:link w:val="EndNoteBibliography"/>
    <w:rsid w:val="00FD5F87"/>
    <w:rPr>
      <w:rFonts w:ascii="Times New Roman" w:hAnsi="Times New Roman" w:cs="Times New Roman"/>
      <w:noProof/>
      <w:color w:val="000000"/>
      <w:kern w:val="0"/>
      <w:sz w:val="24"/>
      <w:szCs w:val="24"/>
    </w:rPr>
  </w:style>
  <w:style w:type="paragraph" w:styleId="Revision">
    <w:name w:val="Revision"/>
    <w:hidden/>
    <w:uiPriority w:val="99"/>
    <w:semiHidden/>
    <w:rsid w:val="00447192"/>
    <w:pPr>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cb.jhu.edu/software/stringtie/gffcompare.shtml,version:gffcompare-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U Khan</dc:creator>
  <cp:keywords/>
  <dc:description/>
  <cp:lastModifiedBy>Tianshun Zhang</cp:lastModifiedBy>
  <cp:revision>15</cp:revision>
  <cp:lastPrinted>2025-09-26T15:09:00Z</cp:lastPrinted>
  <dcterms:created xsi:type="dcterms:W3CDTF">2025-09-26T20:39:00Z</dcterms:created>
  <dcterms:modified xsi:type="dcterms:W3CDTF">2025-10-31T20:28:00Z</dcterms:modified>
</cp:coreProperties>
</file>