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F36C2" w14:textId="77777777" w:rsidR="00BA10E7" w:rsidRPr="00BA10E7" w:rsidRDefault="00BA10E7" w:rsidP="00E1018A">
      <w:pPr>
        <w:pStyle w:val="ListParagraph"/>
        <w:spacing w:line="360" w:lineRule="auto"/>
        <w:ind w:left="0"/>
        <w:rPr>
          <w:rFonts w:eastAsia="Arial" w:cs="Arial"/>
          <w:b/>
          <w:sz w:val="32"/>
          <w:szCs w:val="32"/>
        </w:rPr>
      </w:pPr>
      <w:r w:rsidRPr="00BA10E7">
        <w:rPr>
          <w:rFonts w:eastAsia="Arial" w:cs="Arial"/>
          <w:b/>
          <w:sz w:val="32"/>
          <w:szCs w:val="32"/>
        </w:rPr>
        <w:t>Rivers beneath the surface: how riverine inputs shape sedimentation in a large peri-alpine lake</w:t>
      </w:r>
    </w:p>
    <w:p w14:paraId="6DC48EF5" w14:textId="77777777" w:rsidR="00BA10E7" w:rsidRPr="00BA10E7" w:rsidRDefault="00BA10E7" w:rsidP="00E1018A">
      <w:pPr>
        <w:pStyle w:val="ListParagraph"/>
        <w:spacing w:line="360" w:lineRule="auto"/>
        <w:ind w:left="0"/>
        <w:rPr>
          <w:rFonts w:cs="Arial"/>
          <w:lang w:val="fr-CH"/>
        </w:rPr>
      </w:pPr>
      <w:r w:rsidRPr="00BA10E7">
        <w:rPr>
          <w:rFonts w:eastAsia="Arial" w:cs="Arial"/>
          <w:lang w:val="fr-CH"/>
        </w:rPr>
        <w:t>Emma Faval</w:t>
      </w:r>
      <w:r w:rsidRPr="00BA10E7">
        <w:rPr>
          <w:rFonts w:eastAsia="Arial" w:cs="Arial"/>
          <w:vertAlign w:val="superscript"/>
          <w:lang w:val="fr-CH"/>
        </w:rPr>
        <w:t>1</w:t>
      </w:r>
      <w:r w:rsidRPr="00BA10E7">
        <w:rPr>
          <w:rFonts w:eastAsia="Arial" w:cs="Arial"/>
          <w:lang w:val="fr-CH"/>
        </w:rPr>
        <w:t>, Guillaume Cunillera</w:t>
      </w:r>
      <w:r w:rsidRPr="00BA10E7">
        <w:rPr>
          <w:rFonts w:eastAsia="Arial" w:cs="Arial"/>
          <w:vertAlign w:val="superscript"/>
          <w:lang w:val="fr-CH"/>
        </w:rPr>
        <w:t>1</w:t>
      </w:r>
      <w:r w:rsidRPr="00BA10E7">
        <w:rPr>
          <w:rFonts w:eastAsia="Arial" w:cs="Arial"/>
          <w:lang w:val="fr-CH"/>
        </w:rPr>
        <w:t>, Jérémy Keller</w:t>
      </w:r>
      <w:r w:rsidRPr="00BA10E7">
        <w:rPr>
          <w:rFonts w:eastAsia="Arial" w:cs="Arial"/>
          <w:vertAlign w:val="superscript"/>
          <w:lang w:val="fr-CH"/>
        </w:rPr>
        <w:t>1</w:t>
      </w:r>
      <w:r w:rsidRPr="00BA10E7">
        <w:rPr>
          <w:rFonts w:eastAsia="Arial" w:cs="Arial"/>
          <w:lang w:val="fr-CH"/>
        </w:rPr>
        <w:t>, Nathalie Dubois</w:t>
      </w:r>
      <w:r w:rsidRPr="00BA10E7">
        <w:rPr>
          <w:rFonts w:eastAsia="Arial" w:cs="Arial"/>
          <w:vertAlign w:val="superscript"/>
          <w:lang w:val="fr-CH"/>
        </w:rPr>
        <w:t>2</w:t>
      </w:r>
      <w:r w:rsidRPr="00BA10E7">
        <w:rPr>
          <w:rFonts w:eastAsia="Arial" w:cs="Arial"/>
          <w:lang w:val="fr-CH"/>
        </w:rPr>
        <w:t>, David J. Janssen</w:t>
      </w:r>
      <w:r w:rsidRPr="00BA10E7">
        <w:rPr>
          <w:rFonts w:eastAsia="Arial" w:cs="Arial"/>
          <w:vertAlign w:val="superscript"/>
          <w:lang w:val="fr-CH"/>
        </w:rPr>
        <w:t>2</w:t>
      </w:r>
      <w:r w:rsidRPr="00BA10E7">
        <w:rPr>
          <w:rFonts w:eastAsia="Arial" w:cs="Arial"/>
          <w:lang w:val="fr-CH"/>
        </w:rPr>
        <w:t>, Natacha Pasche</w:t>
      </w:r>
      <w:r w:rsidRPr="00BA10E7">
        <w:rPr>
          <w:rFonts w:eastAsia="Arial" w:cs="Arial"/>
          <w:vertAlign w:val="superscript"/>
          <w:lang w:val="fr-CH"/>
        </w:rPr>
        <w:t>1</w:t>
      </w:r>
    </w:p>
    <w:p w14:paraId="28AD4F15" w14:textId="77777777" w:rsidR="00BA10E7" w:rsidRPr="00BA10E7" w:rsidRDefault="00BA10E7" w:rsidP="00E1018A">
      <w:pPr>
        <w:pStyle w:val="ListParagraph"/>
        <w:spacing w:line="360" w:lineRule="auto"/>
        <w:ind w:left="0"/>
        <w:rPr>
          <w:rFonts w:cs="Arial"/>
        </w:rPr>
      </w:pPr>
      <w:r w:rsidRPr="00BA10E7">
        <w:rPr>
          <w:rFonts w:eastAsia="Arial" w:cs="Arial"/>
          <w:vertAlign w:val="superscript"/>
        </w:rPr>
        <w:t>1</w:t>
      </w:r>
      <w:r w:rsidRPr="00BA10E7">
        <w:rPr>
          <w:rFonts w:eastAsia="Arial" w:cs="Arial"/>
        </w:rPr>
        <w:t xml:space="preserve"> EPFL, ENAC, Limnology </w:t>
      </w:r>
      <w:proofErr w:type="spellStart"/>
      <w:r w:rsidRPr="00BA10E7">
        <w:rPr>
          <w:rFonts w:eastAsia="Arial" w:cs="Arial"/>
        </w:rPr>
        <w:t>Center</w:t>
      </w:r>
      <w:proofErr w:type="spellEnd"/>
      <w:r w:rsidRPr="00BA10E7">
        <w:rPr>
          <w:rFonts w:eastAsia="Arial" w:cs="Arial"/>
        </w:rPr>
        <w:t>, Lausanne, Switzerland</w:t>
      </w:r>
    </w:p>
    <w:p w14:paraId="1BBF98B2" w14:textId="77777777" w:rsidR="00BA10E7" w:rsidRPr="00BA10E7" w:rsidRDefault="00BA10E7" w:rsidP="00E1018A">
      <w:pPr>
        <w:pStyle w:val="ListParagraph"/>
        <w:spacing w:line="360" w:lineRule="auto"/>
        <w:ind w:left="0"/>
        <w:rPr>
          <w:rFonts w:eastAsia="Arial" w:cs="Arial"/>
        </w:rPr>
      </w:pPr>
      <w:r w:rsidRPr="00BA10E7">
        <w:rPr>
          <w:rFonts w:eastAsia="Arial" w:cs="Arial"/>
          <w:vertAlign w:val="superscript"/>
        </w:rPr>
        <w:t>2</w:t>
      </w:r>
      <w:r w:rsidRPr="00BA10E7">
        <w:rPr>
          <w:rFonts w:eastAsia="Arial" w:cs="Arial"/>
        </w:rPr>
        <w:t xml:space="preserve">Eawag, Department Surface Waters Research and Management, </w:t>
      </w:r>
      <w:proofErr w:type="spellStart"/>
      <w:r w:rsidRPr="00BA10E7">
        <w:rPr>
          <w:rFonts w:eastAsia="Arial" w:cs="Arial"/>
        </w:rPr>
        <w:t>Dübendorf</w:t>
      </w:r>
      <w:proofErr w:type="spellEnd"/>
      <w:r w:rsidRPr="00BA10E7">
        <w:rPr>
          <w:rFonts w:eastAsia="Arial" w:cs="Arial"/>
        </w:rPr>
        <w:t xml:space="preserve"> and Eawag, Switzerland</w:t>
      </w:r>
    </w:p>
    <w:p w14:paraId="2227F47B" w14:textId="77777777" w:rsidR="00E1018A" w:rsidRDefault="00E1018A" w:rsidP="00E1018A">
      <w:pPr>
        <w:pStyle w:val="ListParagraph"/>
        <w:ind w:left="0"/>
        <w:rPr>
          <w:rFonts w:eastAsia="Arial" w:cs="Arial"/>
        </w:rPr>
      </w:pPr>
    </w:p>
    <w:p w14:paraId="2051A3C2" w14:textId="424D14E9" w:rsidR="00BA10E7" w:rsidRPr="00BA10E7" w:rsidRDefault="00BA10E7" w:rsidP="00E1018A">
      <w:pPr>
        <w:pStyle w:val="ListParagraph"/>
        <w:ind w:left="0"/>
        <w:rPr>
          <w:rFonts w:eastAsia="Arial" w:cs="Arial"/>
        </w:rPr>
      </w:pPr>
      <w:r w:rsidRPr="00BA10E7">
        <w:rPr>
          <w:rFonts w:eastAsia="Arial" w:cs="Arial"/>
        </w:rPr>
        <w:t xml:space="preserve">Corresponding author: </w:t>
      </w:r>
      <w:hyperlink r:id="rId7" w:history="1">
        <w:r w:rsidRPr="00BA10E7">
          <w:rPr>
            <w:rStyle w:val="Hyperlink"/>
            <w:rFonts w:eastAsia="Arial" w:cs="Arial"/>
          </w:rPr>
          <w:t>natacha.pasche@epfl.ch</w:t>
        </w:r>
      </w:hyperlink>
    </w:p>
    <w:p w14:paraId="729A516C" w14:textId="77777777" w:rsidR="00E1018A" w:rsidRDefault="00E1018A" w:rsidP="00E1018A">
      <w:pPr>
        <w:pStyle w:val="ListParagraph"/>
        <w:ind w:left="0"/>
        <w:rPr>
          <w:rFonts w:eastAsia="Arial" w:cs="Arial"/>
        </w:rPr>
      </w:pPr>
    </w:p>
    <w:p w14:paraId="7703FAB4" w14:textId="71DAD13F" w:rsidR="00BA10E7" w:rsidRDefault="00BA10E7" w:rsidP="00E1018A">
      <w:pPr>
        <w:pStyle w:val="ListParagraph"/>
        <w:ind w:left="0"/>
        <w:rPr>
          <w:rFonts w:eastAsia="Arial" w:cs="Arial"/>
        </w:rPr>
      </w:pPr>
      <w:r w:rsidRPr="00BA10E7">
        <w:rPr>
          <w:rFonts w:eastAsia="Arial" w:cs="Arial"/>
        </w:rPr>
        <w:t>To be submitted to Aquatic Science</w:t>
      </w:r>
    </w:p>
    <w:p w14:paraId="4D15AD63" w14:textId="77777777" w:rsidR="00443D2D" w:rsidRDefault="00443D2D" w:rsidP="00BA10E7">
      <w:pPr>
        <w:pStyle w:val="ListParagraph"/>
        <w:ind w:left="360"/>
        <w:rPr>
          <w:rFonts w:eastAsia="Arial" w:cs="Arial"/>
        </w:rPr>
      </w:pPr>
    </w:p>
    <w:p w14:paraId="2B64E7D4" w14:textId="77777777" w:rsidR="00443D2D" w:rsidRPr="00BA10E7" w:rsidRDefault="00443D2D" w:rsidP="00BA10E7">
      <w:pPr>
        <w:pStyle w:val="ListParagraph"/>
        <w:ind w:left="360"/>
        <w:rPr>
          <w:rFonts w:eastAsia="Arial" w:cs="Arial"/>
        </w:rPr>
      </w:pPr>
    </w:p>
    <w:p w14:paraId="73E1E5B3" w14:textId="77777777" w:rsidR="00BA10E7" w:rsidRPr="00443D2D" w:rsidRDefault="00BA10E7" w:rsidP="00443D2D">
      <w:pPr>
        <w:pStyle w:val="Heading2"/>
        <w:spacing w:before="0" w:after="0" w:line="240" w:lineRule="auto"/>
        <w:rPr>
          <w:rFonts w:eastAsia="Arial" w:cs="Arial"/>
          <w:b/>
          <w:bCs/>
          <w:color w:val="auto"/>
        </w:rPr>
      </w:pPr>
      <w:r w:rsidRPr="00443D2D">
        <w:rPr>
          <w:rFonts w:eastAsia="Arial" w:cs="Arial"/>
          <w:b/>
          <w:bCs/>
          <w:color w:val="auto"/>
        </w:rPr>
        <w:t>Supplementary information</w:t>
      </w:r>
    </w:p>
    <w:p w14:paraId="7E9C41C7" w14:textId="77777777" w:rsidR="00443D2D" w:rsidRDefault="00443D2D" w:rsidP="00443D2D"/>
    <w:p w14:paraId="01C6C77F" w14:textId="77777777" w:rsidR="00F77180" w:rsidRPr="00F77180" w:rsidRDefault="00F77180" w:rsidP="00F77180">
      <w:pPr>
        <w:pStyle w:val="Caption"/>
        <w:rPr>
          <w:rFonts w:cs="Arial"/>
          <w:b/>
          <w:bCs/>
          <w:i w:val="0"/>
          <w:iCs w:val="0"/>
        </w:rPr>
      </w:pPr>
      <w:r w:rsidRPr="00F77180">
        <w:rPr>
          <w:rFonts w:eastAsia="Arial" w:cs="Arial"/>
          <w:b/>
          <w:bCs/>
          <w:i w:val="0"/>
          <w:iCs w:val="0"/>
        </w:rPr>
        <w:t>Fig. S1: Mooring design of the sediment traps, composed of two cylinders.</w:t>
      </w:r>
    </w:p>
    <w:p w14:paraId="17529AA6" w14:textId="77777777" w:rsidR="00443D2D" w:rsidRPr="00443D2D" w:rsidRDefault="00443D2D" w:rsidP="00443D2D"/>
    <w:p w14:paraId="3C36032E" w14:textId="77777777" w:rsidR="00BA10E7" w:rsidRDefault="00BA10E7" w:rsidP="00BA10E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cs="Arial"/>
          <w:i/>
          <w:color w:val="000000"/>
          <w:szCs w:val="22"/>
        </w:rPr>
      </w:pPr>
      <w:r>
        <w:rPr>
          <w:rFonts w:eastAsia="Arial" w:cs="Arial"/>
          <w:i/>
          <w:noProof/>
          <w:color w:val="000000"/>
          <w:szCs w:val="22"/>
        </w:rPr>
        <w:drawing>
          <wp:inline distT="0" distB="0" distL="0" distR="0" wp14:anchorId="21498BB4" wp14:editId="1D81328A">
            <wp:extent cx="3599688" cy="2520696"/>
            <wp:effectExtent l="0" t="0" r="1270" b="0"/>
            <wp:docPr id="9" name="Picture 16" descr="Diagram of a sedimentation proc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53069" name="Picture 16" descr="Diagram of a sedimentation proces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3599688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8399" w14:textId="77777777" w:rsidR="00BA10E7" w:rsidRDefault="00BA10E7" w:rsidP="00BA10E7">
      <w:pPr>
        <w:rPr>
          <w:rFonts w:cs="Arial"/>
        </w:rPr>
      </w:pPr>
    </w:p>
    <w:p w14:paraId="1C741C3F" w14:textId="77777777" w:rsidR="000A4500" w:rsidRDefault="000A4500" w:rsidP="000A4500">
      <w:pPr>
        <w:spacing w:after="0" w:line="240" w:lineRule="auto"/>
        <w:rPr>
          <w:rFonts w:cs="Arial"/>
          <w:b/>
          <w:bCs/>
        </w:rPr>
      </w:pPr>
    </w:p>
    <w:p w14:paraId="33DD1D36" w14:textId="77777777" w:rsidR="000A4500" w:rsidRDefault="000A4500" w:rsidP="000A4500">
      <w:pPr>
        <w:spacing w:after="0" w:line="240" w:lineRule="auto"/>
        <w:rPr>
          <w:rFonts w:cs="Arial"/>
          <w:b/>
          <w:bCs/>
        </w:rPr>
      </w:pPr>
    </w:p>
    <w:p w14:paraId="25290756" w14:textId="77777777" w:rsidR="000A4500" w:rsidRDefault="000A4500" w:rsidP="000A4500">
      <w:pPr>
        <w:spacing w:after="0" w:line="240" w:lineRule="auto"/>
        <w:rPr>
          <w:rFonts w:cs="Arial"/>
          <w:b/>
          <w:bCs/>
        </w:rPr>
      </w:pPr>
    </w:p>
    <w:p w14:paraId="733E3D4D" w14:textId="77777777" w:rsidR="000A4500" w:rsidRDefault="000A4500" w:rsidP="000A4500">
      <w:pPr>
        <w:spacing w:after="0" w:line="240" w:lineRule="auto"/>
        <w:rPr>
          <w:rFonts w:cs="Arial"/>
          <w:b/>
          <w:bCs/>
        </w:rPr>
      </w:pPr>
    </w:p>
    <w:p w14:paraId="08DC5D0C" w14:textId="77777777" w:rsidR="000A4500" w:rsidRDefault="000A4500" w:rsidP="000A4500">
      <w:pPr>
        <w:spacing w:after="0" w:line="240" w:lineRule="auto"/>
        <w:rPr>
          <w:rFonts w:cs="Arial"/>
          <w:b/>
          <w:bCs/>
        </w:rPr>
      </w:pPr>
    </w:p>
    <w:p w14:paraId="1F9CE40B" w14:textId="77777777" w:rsidR="000A4500" w:rsidRDefault="000A4500" w:rsidP="000A4500">
      <w:pPr>
        <w:spacing w:after="0" w:line="240" w:lineRule="auto"/>
        <w:rPr>
          <w:rFonts w:cs="Arial"/>
          <w:b/>
          <w:bCs/>
        </w:rPr>
      </w:pPr>
    </w:p>
    <w:p w14:paraId="5807B356" w14:textId="77777777" w:rsidR="000A4500" w:rsidRDefault="000A4500" w:rsidP="000A4500">
      <w:pPr>
        <w:spacing w:after="0" w:line="240" w:lineRule="auto"/>
        <w:rPr>
          <w:rFonts w:cs="Arial"/>
          <w:b/>
          <w:bCs/>
        </w:rPr>
      </w:pPr>
    </w:p>
    <w:p w14:paraId="21F770CB" w14:textId="77777777" w:rsidR="000A4500" w:rsidRDefault="000A4500" w:rsidP="000A4500">
      <w:pPr>
        <w:spacing w:after="0" w:line="240" w:lineRule="auto"/>
        <w:rPr>
          <w:rFonts w:cs="Arial"/>
          <w:b/>
          <w:bCs/>
        </w:rPr>
      </w:pPr>
    </w:p>
    <w:p w14:paraId="491FB194" w14:textId="77777777" w:rsidR="000A4500" w:rsidRDefault="000A4500" w:rsidP="000A4500">
      <w:pPr>
        <w:spacing w:after="0" w:line="240" w:lineRule="auto"/>
        <w:rPr>
          <w:rFonts w:cs="Arial"/>
          <w:b/>
          <w:bCs/>
        </w:rPr>
      </w:pPr>
    </w:p>
    <w:p w14:paraId="07657C45" w14:textId="77777777" w:rsidR="000A4500" w:rsidRDefault="000A4500" w:rsidP="000A4500">
      <w:pPr>
        <w:spacing w:after="0" w:line="240" w:lineRule="auto"/>
        <w:rPr>
          <w:rFonts w:cs="Arial"/>
          <w:b/>
          <w:bCs/>
        </w:rPr>
      </w:pPr>
    </w:p>
    <w:p w14:paraId="1E53375E" w14:textId="77777777" w:rsidR="000A4500" w:rsidRDefault="000A4500" w:rsidP="000A4500">
      <w:pPr>
        <w:spacing w:after="0" w:line="240" w:lineRule="auto"/>
        <w:rPr>
          <w:rFonts w:cs="Arial"/>
          <w:b/>
          <w:bCs/>
        </w:rPr>
      </w:pPr>
    </w:p>
    <w:p w14:paraId="42590AEA" w14:textId="5B5D1DF5" w:rsidR="000A4500" w:rsidRDefault="000A4500" w:rsidP="000A4500">
      <w:pPr>
        <w:spacing w:after="0" w:line="240" w:lineRule="auto"/>
        <w:rPr>
          <w:rFonts w:cs="Arial"/>
          <w:b/>
          <w:bCs/>
        </w:rPr>
      </w:pPr>
      <w:r w:rsidRPr="00007E9D">
        <w:rPr>
          <w:rFonts w:cs="Arial"/>
          <w:b/>
          <w:bCs/>
        </w:rPr>
        <w:lastRenderedPageBreak/>
        <w:t>Figure S2 Total mass, TP, TN, TIC and TOC fluxes (in mg m</w:t>
      </w:r>
      <w:r w:rsidRPr="00007E9D">
        <w:rPr>
          <w:rFonts w:cs="Arial"/>
          <w:b/>
          <w:bCs/>
          <w:vertAlign w:val="superscript"/>
        </w:rPr>
        <w:t>-2</w:t>
      </w:r>
      <w:r w:rsidRPr="00007E9D">
        <w:rPr>
          <w:rFonts w:cs="Arial"/>
          <w:b/>
          <w:bCs/>
        </w:rPr>
        <w:t xml:space="preserve"> d</w:t>
      </w:r>
      <w:r w:rsidRPr="00007E9D">
        <w:rPr>
          <w:rFonts w:cs="Arial"/>
          <w:b/>
          <w:bCs/>
          <w:vertAlign w:val="superscript"/>
        </w:rPr>
        <w:t>-1</w:t>
      </w:r>
      <w:r w:rsidRPr="00007E9D">
        <w:rPr>
          <w:rFonts w:cs="Arial"/>
          <w:b/>
          <w:bCs/>
        </w:rPr>
        <w:t>) from 2020 to 2024 for 30 m, 50 m, and 100 m.</w:t>
      </w:r>
    </w:p>
    <w:p w14:paraId="5CA49765" w14:textId="1D9D9B3C" w:rsidR="00F77180" w:rsidRDefault="00954EBF" w:rsidP="00BA10E7">
      <w:pPr>
        <w:rPr>
          <w:rFonts w:cs="Arial"/>
          <w:b/>
          <w:bCs/>
        </w:rPr>
      </w:pPr>
      <w:r>
        <w:rPr>
          <w:rFonts w:cs="Arial"/>
          <w:b/>
          <w:bCs/>
          <w:noProof/>
          <w14:ligatures w14:val="standardContextual"/>
        </w:rPr>
        <w:drawing>
          <wp:inline distT="0" distB="0" distL="0" distR="0" wp14:anchorId="2CF95F28" wp14:editId="61D6E411">
            <wp:extent cx="5760720" cy="8222615"/>
            <wp:effectExtent l="0" t="0" r="0" b="6985"/>
            <wp:docPr id="995230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30927" name="Picture 9952309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2851" w14:textId="77777777" w:rsidR="00F26E14" w:rsidRDefault="00F26E14">
      <w:pPr>
        <w:jc w:val="left"/>
        <w:rPr>
          <w:i/>
          <w:iCs/>
          <w:sz w:val="18"/>
          <w:szCs w:val="18"/>
        </w:rPr>
      </w:pPr>
      <w:r>
        <w:br w:type="page"/>
      </w:r>
    </w:p>
    <w:p w14:paraId="578208E7" w14:textId="55274B00" w:rsidR="00BA10E7" w:rsidRPr="00F26E14" w:rsidRDefault="00F77180" w:rsidP="00F26E14">
      <w:pPr>
        <w:pStyle w:val="Caption"/>
        <w:rPr>
          <w:rFonts w:cs="Arial"/>
          <w:b/>
          <w:bCs/>
          <w:i w:val="0"/>
          <w:iCs w:val="0"/>
        </w:rPr>
      </w:pPr>
      <w:r w:rsidRPr="00F26E14">
        <w:rPr>
          <w:b/>
          <w:bCs/>
          <w:i w:val="0"/>
          <w:iCs w:val="0"/>
        </w:rPr>
        <w:lastRenderedPageBreak/>
        <w:t>Figure S3: Fluxes in mg m</w:t>
      </w:r>
      <w:r w:rsidRPr="00F26E14">
        <w:rPr>
          <w:b/>
          <w:bCs/>
          <w:i w:val="0"/>
          <w:iCs w:val="0"/>
          <w:vertAlign w:val="superscript"/>
        </w:rPr>
        <w:t>-2</w:t>
      </w:r>
      <w:r w:rsidRPr="00F26E14">
        <w:rPr>
          <w:b/>
          <w:bCs/>
          <w:i w:val="0"/>
          <w:iCs w:val="0"/>
        </w:rPr>
        <w:t xml:space="preserve"> d</w:t>
      </w:r>
      <w:r w:rsidRPr="00F26E14">
        <w:rPr>
          <w:b/>
          <w:bCs/>
          <w:i w:val="0"/>
          <w:iCs w:val="0"/>
          <w:vertAlign w:val="superscript"/>
        </w:rPr>
        <w:t>-1</w:t>
      </w:r>
      <w:r w:rsidRPr="00F26E14">
        <w:rPr>
          <w:b/>
          <w:bCs/>
          <w:i w:val="0"/>
          <w:iCs w:val="0"/>
        </w:rPr>
        <w:t xml:space="preserve"> at 10 m (red) and for the average of 30, 50 and 100 m (blue) for total phosphorus (a), total nitrogen (b), Total organic carbon (c) and total inorganic carbon (d) for the five years</w:t>
      </w:r>
    </w:p>
    <w:p w14:paraId="329C624E" w14:textId="77777777" w:rsidR="00BA10E7" w:rsidRDefault="00BA10E7" w:rsidP="00BA10E7">
      <w:pPr>
        <w:spacing w:after="0" w:line="240" w:lineRule="auto"/>
        <w:rPr>
          <w:rFonts w:cs="Arial"/>
        </w:rPr>
      </w:pPr>
    </w:p>
    <w:p w14:paraId="347422C1" w14:textId="77777777" w:rsidR="00BA10E7" w:rsidRDefault="00BA10E7" w:rsidP="00BA10E7">
      <w:pPr>
        <w:spacing w:after="0" w:line="240" w:lineRule="auto"/>
        <w:rPr>
          <w:rFonts w:cs="Arial"/>
        </w:rPr>
      </w:pPr>
      <w:r>
        <w:rPr>
          <w:rFonts w:eastAsia="Arial" w:cs="Arial"/>
          <w:noProof/>
          <w:lang w:val="fr-CH"/>
        </w:rPr>
        <w:drawing>
          <wp:inline distT="0" distB="0" distL="0" distR="0" wp14:anchorId="007C89D1" wp14:editId="3023A69B">
            <wp:extent cx="5760718" cy="5237017"/>
            <wp:effectExtent l="0" t="0" r="0" b="1905"/>
            <wp:docPr id="10" name="Picture 11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A graph of different colored line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18" cy="523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6EE1" w14:textId="77777777" w:rsidR="00F26E14" w:rsidRDefault="00F26E14" w:rsidP="00F26E14">
      <w:pPr>
        <w:pStyle w:val="Caption"/>
      </w:pPr>
    </w:p>
    <w:p w14:paraId="5CCAC9D0" w14:textId="3C5AAA1F" w:rsidR="00F26E14" w:rsidRPr="00F26E14" w:rsidRDefault="00F26E14" w:rsidP="00F26E14">
      <w:pPr>
        <w:pStyle w:val="Caption"/>
        <w:rPr>
          <w:b/>
          <w:bCs/>
          <w:i w:val="0"/>
          <w:iCs w:val="0"/>
        </w:rPr>
      </w:pPr>
      <w:r w:rsidRPr="00F26E14">
        <w:rPr>
          <w:b/>
          <w:bCs/>
          <w:i w:val="0"/>
          <w:iCs w:val="0"/>
        </w:rPr>
        <w:t>Figure S4: Turbidity profiles on 9 and 18 July 2024 from the LéXPLORE platform. Two unusual turbidity peaks were observed around 60 m depth in the 18 July profile</w:t>
      </w:r>
    </w:p>
    <w:p w14:paraId="73135148" w14:textId="77777777" w:rsidR="00BA10E7" w:rsidRDefault="00BA10E7" w:rsidP="00BA10E7"/>
    <w:p w14:paraId="03E3F681" w14:textId="5D45EF1D" w:rsidR="00BA10E7" w:rsidRDefault="00BA10E7" w:rsidP="00BA10E7">
      <w:r>
        <w:rPr>
          <w:noProof/>
        </w:rPr>
        <w:drawing>
          <wp:inline distT="0" distB="0" distL="0" distR="0" wp14:anchorId="097A68FD" wp14:editId="1EFC0EBE">
            <wp:extent cx="1119287" cy="2048921"/>
            <wp:effectExtent l="0" t="0" r="5080" b="8890"/>
            <wp:docPr id="11" name="Picture 13" descr="A graph of a graph showing the depth of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graph of a graph showing the depth of a riv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1131687" cy="207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1DF34" w14:textId="7EA68CB9" w:rsidR="00F26E14" w:rsidRPr="00F26E14" w:rsidRDefault="00BA10E7" w:rsidP="00F26E14">
      <w:pPr>
        <w:pStyle w:val="Caption"/>
        <w:rPr>
          <w:b/>
          <w:bCs/>
          <w:i w:val="0"/>
          <w:iCs w:val="0"/>
        </w:rPr>
      </w:pPr>
      <w:r>
        <w:br w:type="page" w:clear="all"/>
      </w:r>
      <w:r w:rsidR="00F26E14" w:rsidRPr="00F26E14">
        <w:rPr>
          <w:b/>
          <w:bCs/>
          <w:i w:val="0"/>
          <w:iCs w:val="0"/>
        </w:rPr>
        <w:lastRenderedPageBreak/>
        <w:t>Fig</w:t>
      </w:r>
      <w:r w:rsidR="00F26E14">
        <w:rPr>
          <w:b/>
          <w:bCs/>
          <w:i w:val="0"/>
          <w:iCs w:val="0"/>
        </w:rPr>
        <w:t>.</w:t>
      </w:r>
      <w:r w:rsidR="00F26E14" w:rsidRPr="00F26E14">
        <w:rPr>
          <w:b/>
          <w:bCs/>
          <w:i w:val="0"/>
          <w:iCs w:val="0"/>
        </w:rPr>
        <w:t xml:space="preserve"> S5 meteorological conditions on the LéXPLORE platform from 1</w:t>
      </w:r>
      <w:r w:rsidR="00F26E14" w:rsidRPr="00F26E14">
        <w:rPr>
          <w:b/>
          <w:bCs/>
          <w:i w:val="0"/>
          <w:iCs w:val="0"/>
          <w:vertAlign w:val="superscript"/>
        </w:rPr>
        <w:t>st</w:t>
      </w:r>
      <w:r w:rsidR="00F26E14" w:rsidRPr="00F26E14">
        <w:rPr>
          <w:b/>
          <w:bCs/>
          <w:i w:val="0"/>
          <w:iCs w:val="0"/>
        </w:rPr>
        <w:t xml:space="preserve"> June to 31</w:t>
      </w:r>
      <w:r w:rsidR="00F26E14" w:rsidRPr="00F26E14">
        <w:rPr>
          <w:b/>
          <w:bCs/>
          <w:i w:val="0"/>
          <w:iCs w:val="0"/>
          <w:vertAlign w:val="superscript"/>
        </w:rPr>
        <w:t>st</w:t>
      </w:r>
      <w:r w:rsidR="00F26E14" w:rsidRPr="00F26E14">
        <w:rPr>
          <w:b/>
          <w:bCs/>
          <w:i w:val="0"/>
          <w:iCs w:val="0"/>
        </w:rPr>
        <w:t xml:space="preserve"> August 2022: a) rainfall (mm), b) average wind speed (m s</w:t>
      </w:r>
      <w:r w:rsidR="00F26E14" w:rsidRPr="00F26E14">
        <w:rPr>
          <w:b/>
          <w:bCs/>
          <w:i w:val="0"/>
          <w:iCs w:val="0"/>
          <w:vertAlign w:val="superscript"/>
        </w:rPr>
        <w:t>-1</w:t>
      </w:r>
      <w:r w:rsidR="00F26E14" w:rsidRPr="00F26E14">
        <w:rPr>
          <w:b/>
          <w:bCs/>
          <w:i w:val="0"/>
          <w:iCs w:val="0"/>
        </w:rPr>
        <w:t>), c) average wave height (m), d) water velocities eastwards from 15 m to 80 m depth</w:t>
      </w:r>
    </w:p>
    <w:p w14:paraId="1BAC4799" w14:textId="098CCE79" w:rsidR="00BA10E7" w:rsidRDefault="00BA10E7" w:rsidP="00BA10E7">
      <w:pPr>
        <w:jc w:val="center"/>
      </w:pPr>
      <w:r>
        <w:rPr>
          <w:noProof/>
        </w:rPr>
        <w:drawing>
          <wp:inline distT="0" distB="0" distL="0" distR="0" wp14:anchorId="6651A86A" wp14:editId="19A859CA">
            <wp:extent cx="5041392" cy="7122766"/>
            <wp:effectExtent l="0" t="0" r="6985" b="2540"/>
            <wp:docPr id="12" name="Picture 2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A close-up of a graph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92" cy="712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382C3" w14:textId="77777777" w:rsidR="00BA10E7" w:rsidRDefault="00BA10E7" w:rsidP="00BA10E7">
      <w:pPr>
        <w:jc w:val="center"/>
      </w:pPr>
    </w:p>
    <w:p w14:paraId="1413CC86" w14:textId="77777777" w:rsidR="00BA10E7" w:rsidRDefault="00BA10E7" w:rsidP="00BA10E7"/>
    <w:p w14:paraId="39EA6E4B" w14:textId="77777777" w:rsidR="00C95335" w:rsidRDefault="00C95335">
      <w:pPr>
        <w:jc w:val="left"/>
        <w:rPr>
          <w:i/>
          <w:iCs/>
          <w:sz w:val="18"/>
          <w:szCs w:val="18"/>
        </w:rPr>
      </w:pPr>
      <w:r>
        <w:br w:type="page"/>
      </w:r>
    </w:p>
    <w:p w14:paraId="0D969EE2" w14:textId="03BA406B" w:rsidR="00C95335" w:rsidRPr="00C95335" w:rsidRDefault="00C95335" w:rsidP="00C95335">
      <w:pPr>
        <w:pStyle w:val="Caption"/>
        <w:rPr>
          <w:b/>
          <w:bCs/>
        </w:rPr>
      </w:pPr>
      <w:r w:rsidRPr="00C95335">
        <w:rPr>
          <w:b/>
          <w:bCs/>
        </w:rPr>
        <w:lastRenderedPageBreak/>
        <w:t>Fig</w:t>
      </w:r>
      <w:r>
        <w:rPr>
          <w:b/>
          <w:bCs/>
        </w:rPr>
        <w:t>.</w:t>
      </w:r>
      <w:r w:rsidRPr="00C95335">
        <w:rPr>
          <w:b/>
          <w:bCs/>
        </w:rPr>
        <w:t xml:space="preserve"> S5 </w:t>
      </w:r>
      <w:r w:rsidR="00E1018A">
        <w:rPr>
          <w:b/>
          <w:bCs/>
        </w:rPr>
        <w:t>M</w:t>
      </w:r>
      <w:r w:rsidRPr="00C95335">
        <w:rPr>
          <w:b/>
          <w:bCs/>
        </w:rPr>
        <w:t>eteorological conditions on the LéXPLORE platform from 1</w:t>
      </w:r>
      <w:r w:rsidRPr="00C95335">
        <w:rPr>
          <w:b/>
          <w:bCs/>
          <w:vertAlign w:val="superscript"/>
        </w:rPr>
        <w:t>st</w:t>
      </w:r>
      <w:r w:rsidRPr="00C95335">
        <w:rPr>
          <w:b/>
          <w:bCs/>
        </w:rPr>
        <w:t xml:space="preserve"> October to 31</w:t>
      </w:r>
      <w:r w:rsidRPr="00C95335">
        <w:rPr>
          <w:b/>
          <w:bCs/>
          <w:vertAlign w:val="superscript"/>
        </w:rPr>
        <w:t>st</w:t>
      </w:r>
      <w:r w:rsidRPr="00C95335">
        <w:rPr>
          <w:b/>
          <w:bCs/>
        </w:rPr>
        <w:t xml:space="preserve"> December 2023: a) rainfall (mm), b) average wind speed (m s</w:t>
      </w:r>
      <w:r w:rsidRPr="00C95335">
        <w:rPr>
          <w:b/>
          <w:bCs/>
          <w:vertAlign w:val="superscript"/>
        </w:rPr>
        <w:t>-1</w:t>
      </w:r>
      <w:r w:rsidRPr="00C95335">
        <w:rPr>
          <w:b/>
          <w:bCs/>
        </w:rPr>
        <w:t>), c) average wave height (m), d) water velocities eastwards from 15 m to 80 m depth</w:t>
      </w:r>
    </w:p>
    <w:p w14:paraId="5699FD55" w14:textId="77777777" w:rsidR="00BA10E7" w:rsidRDefault="00BA10E7" w:rsidP="00BA10E7">
      <w:pPr>
        <w:jc w:val="center"/>
      </w:pPr>
      <w:r>
        <w:rPr>
          <w:noProof/>
        </w:rPr>
        <w:drawing>
          <wp:inline distT="0" distB="0" distL="0" distR="0" wp14:anchorId="302155CC" wp14:editId="6A894B89">
            <wp:extent cx="5041392" cy="7122766"/>
            <wp:effectExtent l="0" t="0" r="6985" b="2540"/>
            <wp:docPr id="13" name="Picture 1" descr="A close-up of several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A close-up of several graph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92" cy="712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D338B" w14:textId="77777777" w:rsidR="00BA10E7" w:rsidRDefault="00BA10E7" w:rsidP="00BA10E7"/>
    <w:sectPr w:rsidR="00BA10E7" w:rsidSect="00443D2D">
      <w:footerReference w:type="default" r:id="rId14"/>
      <w:pgSz w:w="11906" w:h="16838"/>
      <w:pgMar w:top="1417" w:right="1417" w:bottom="1134" w:left="1417" w:header="708" w:footer="708" w:gutter="0"/>
      <w:pgNumType w:start="1"/>
      <w:cols w:space="170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B5D3A" w14:textId="77777777" w:rsidR="002D56AA" w:rsidRDefault="002D56AA">
      <w:pPr>
        <w:spacing w:after="0" w:line="240" w:lineRule="auto"/>
      </w:pPr>
      <w:r>
        <w:separator/>
      </w:r>
    </w:p>
  </w:endnote>
  <w:endnote w:type="continuationSeparator" w:id="0">
    <w:p w14:paraId="26CE8769" w14:textId="77777777" w:rsidR="002D56AA" w:rsidRDefault="002D5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EA312" w14:textId="77777777" w:rsidR="00BA10E7" w:rsidRDefault="00BA10E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</w:p>
  <w:p w14:paraId="0152CC13" w14:textId="77777777" w:rsidR="00BA10E7" w:rsidRDefault="00BA10E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5280D" w14:textId="77777777" w:rsidR="002D56AA" w:rsidRDefault="002D56AA">
      <w:pPr>
        <w:spacing w:after="0" w:line="240" w:lineRule="auto"/>
      </w:pPr>
      <w:r>
        <w:separator/>
      </w:r>
    </w:p>
  </w:footnote>
  <w:footnote w:type="continuationSeparator" w:id="0">
    <w:p w14:paraId="49961CC6" w14:textId="77777777" w:rsidR="002D56AA" w:rsidRDefault="002D5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812B3"/>
    <w:multiLevelType w:val="multilevel"/>
    <w:tmpl w:val="0D54A186"/>
    <w:lvl w:ilvl="0">
      <w:start w:val="6"/>
      <w:numFmt w:val="decimal"/>
      <w:lvlText w:val="%1"/>
      <w:lvlJc w:val="left"/>
      <w:pPr>
        <w:ind w:left="360" w:hanging="360"/>
      </w:pPr>
      <w:rPr>
        <w:rFonts w:eastAsia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" w:hint="default"/>
      </w:rPr>
    </w:lvl>
  </w:abstractNum>
  <w:num w:numId="1" w16cid:durableId="1789809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0E7"/>
    <w:rsid w:val="000A4500"/>
    <w:rsid w:val="002D56AA"/>
    <w:rsid w:val="00310851"/>
    <w:rsid w:val="00443D2D"/>
    <w:rsid w:val="006607C5"/>
    <w:rsid w:val="00954EBF"/>
    <w:rsid w:val="00A77EC5"/>
    <w:rsid w:val="00BA10E7"/>
    <w:rsid w:val="00BC4621"/>
    <w:rsid w:val="00C95335"/>
    <w:rsid w:val="00D115DC"/>
    <w:rsid w:val="00E1018A"/>
    <w:rsid w:val="00F26E14"/>
    <w:rsid w:val="00F7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996A47"/>
  <w15:chartTrackingRefBased/>
  <w15:docId w15:val="{C9ACD140-3123-49ED-B17B-E052812BF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A10E7"/>
    <w:pPr>
      <w:jc w:val="both"/>
    </w:pPr>
    <w:rPr>
      <w:rFonts w:ascii="Arial" w:eastAsia="Calibri" w:hAnsi="Arial" w:cs="Calibri"/>
      <w:kern w:val="0"/>
      <w:szCs w:val="24"/>
      <w:lang w:val="en-GB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10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BA10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10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0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0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10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0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0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0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10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A10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10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10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0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10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10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10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10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10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10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10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10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10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10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10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10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10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10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10E7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BA10E7"/>
    <w:pPr>
      <w:spacing w:after="200" w:line="240" w:lineRule="auto"/>
    </w:pPr>
    <w:rPr>
      <w:i/>
      <w:iCs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BA10E7"/>
  </w:style>
  <w:style w:type="character" w:styleId="Hyperlink">
    <w:name w:val="Hyperlink"/>
    <w:basedOn w:val="DefaultParagraphFont"/>
    <w:uiPriority w:val="99"/>
    <w:unhideWhenUsed/>
    <w:rsid w:val="00BA10E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natacha.pasche@epfl.ch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239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Natacha Pasche</dc:creator>
  <cp:keywords/>
  <dc:description/>
  <cp:lastModifiedBy>Natacha Pasche</cp:lastModifiedBy>
  <cp:revision>2</cp:revision>
  <dcterms:created xsi:type="dcterms:W3CDTF">2025-10-27T17:05:00Z</dcterms:created>
  <dcterms:modified xsi:type="dcterms:W3CDTF">2025-10-27T17:05:00Z</dcterms:modified>
</cp:coreProperties>
</file>