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4AEE" w:rsidRDefault="00164AEE" w:rsidP="00164AEE">
      <w:pPr>
        <w:widowControl/>
        <w:spacing w:line="360" w:lineRule="auto"/>
        <w:jc w:val="left"/>
        <w:rPr>
          <w:rFonts w:ascii="Times New Roman" w:hAnsi="Times New Roman" w:cs="Times New Roman"/>
          <w:b/>
          <w:sz w:val="24"/>
          <w:szCs w:val="24"/>
          <w:lang w:val="en-GB"/>
        </w:rPr>
      </w:pPr>
      <w:bookmarkStart w:id="0" w:name="_GoBack"/>
      <w:r>
        <w:rPr>
          <w:rFonts w:ascii="Times New Roman" w:hAnsi="Times New Roman" w:cs="Times New Roman"/>
          <w:b/>
          <w:sz w:val="24"/>
          <w:szCs w:val="24"/>
          <w:lang w:val="en-GB"/>
        </w:rPr>
        <w:t>Supplementary Information</w:t>
      </w:r>
    </w:p>
    <w:bookmarkEnd w:id="0"/>
    <w:p w:rsidR="00164AEE" w:rsidRDefault="00164AEE" w:rsidP="00164AEE">
      <w:pPr>
        <w:widowControl/>
        <w:spacing w:line="360" w:lineRule="auto"/>
        <w:jc w:val="left"/>
        <w:rPr>
          <w:rFonts w:ascii="Times New Roman" w:hAnsi="Times New Roman" w:cs="Times New Roman"/>
          <w:b/>
          <w:sz w:val="24"/>
          <w:szCs w:val="24"/>
          <w:lang w:val="en-GB"/>
        </w:rPr>
      </w:pPr>
    </w:p>
    <w:p w:rsidR="00164AEE" w:rsidRPr="00164AEE" w:rsidRDefault="00164AEE" w:rsidP="00164AEE">
      <w:pPr>
        <w:widowControl/>
        <w:spacing w:line="360" w:lineRule="auto"/>
        <w:jc w:val="left"/>
        <w:rPr>
          <w:rFonts w:ascii="Times New Roman" w:hAnsi="Times New Roman" w:cs="Times New Roman"/>
          <w:b/>
          <w:sz w:val="24"/>
          <w:szCs w:val="24"/>
          <w:lang w:val="en-GB"/>
        </w:rPr>
      </w:pPr>
      <w:r w:rsidRPr="00164AEE">
        <w:rPr>
          <w:rFonts w:ascii="Times New Roman" w:hAnsi="Times New Roman" w:cs="Times New Roman"/>
          <w:b/>
          <w:sz w:val="24"/>
          <w:szCs w:val="24"/>
          <w:lang w:val="en-GB"/>
        </w:rPr>
        <w:t>Association between past tuberculosis epidemic and COVID-19-related mortality through latent infection by natural immunity</w:t>
      </w:r>
    </w:p>
    <w:p w:rsidR="00164AEE" w:rsidRPr="006E4BCD" w:rsidRDefault="00164AEE" w:rsidP="00164AEE">
      <w:pPr>
        <w:widowControl/>
        <w:spacing w:line="360" w:lineRule="auto"/>
        <w:jc w:val="left"/>
        <w:rPr>
          <w:rFonts w:ascii="Times New Roman" w:hAnsi="Times New Roman" w:cs="Times New Roman"/>
          <w:sz w:val="24"/>
          <w:szCs w:val="24"/>
          <w:lang w:val="en-GB"/>
        </w:rPr>
      </w:pPr>
    </w:p>
    <w:p w:rsidR="00164AEE" w:rsidRPr="006E4BCD" w:rsidRDefault="00164AEE" w:rsidP="00164AEE">
      <w:pPr>
        <w:widowControl/>
        <w:spacing w:line="360" w:lineRule="auto"/>
        <w:jc w:val="left"/>
        <w:rPr>
          <w:rFonts w:ascii="Times New Roman" w:hAnsi="Times New Roman" w:cs="Times New Roman"/>
          <w:b/>
          <w:sz w:val="24"/>
          <w:szCs w:val="24"/>
          <w:lang w:val="en-GB"/>
        </w:rPr>
      </w:pPr>
      <w:r w:rsidRPr="006E4BCD">
        <w:rPr>
          <w:rFonts w:ascii="Times New Roman" w:hAnsi="Times New Roman" w:cs="Times New Roman"/>
          <w:b/>
          <w:sz w:val="24"/>
          <w:szCs w:val="24"/>
          <w:lang w:val="en-GB"/>
        </w:rPr>
        <w:t>Authors</w:t>
      </w:r>
    </w:p>
    <w:p w:rsidR="00164AEE" w:rsidRPr="006E4BCD" w:rsidRDefault="00164AEE" w:rsidP="00164AEE">
      <w:pPr>
        <w:spacing w:line="360" w:lineRule="auto"/>
        <w:jc w:val="left"/>
        <w:rPr>
          <w:rFonts w:ascii="Times New Roman" w:hAnsi="Times New Roman" w:cs="Times New Roman"/>
          <w:vertAlign w:val="superscript"/>
          <w:lang w:val="en-GB"/>
        </w:rPr>
      </w:pPr>
      <w:r w:rsidRPr="006E4BCD">
        <w:rPr>
          <w:rFonts w:ascii="Times New Roman" w:hAnsi="Times New Roman" w:cs="Times New Roman"/>
          <w:lang w:val="en-GB"/>
        </w:rPr>
        <w:t>Kazuo Inoue</w:t>
      </w:r>
      <w:r w:rsidRPr="006E4BCD">
        <w:rPr>
          <w:rFonts w:ascii="Times New Roman" w:hAnsi="Times New Roman" w:cs="Times New Roman"/>
          <w:vertAlign w:val="superscript"/>
          <w:lang w:val="en-GB"/>
        </w:rPr>
        <w:t>1</w:t>
      </w:r>
      <w:r w:rsidRPr="006E4BCD">
        <w:rPr>
          <w:rFonts w:ascii="Times New Roman" w:hAnsi="Times New Roman" w:cs="Times New Roman"/>
          <w:lang w:val="en-GB"/>
        </w:rPr>
        <w:t>, Saori Kashima</w:t>
      </w:r>
      <w:r w:rsidRPr="006E4BCD">
        <w:rPr>
          <w:rFonts w:ascii="Times New Roman" w:hAnsi="Times New Roman" w:cs="Times New Roman"/>
          <w:vertAlign w:val="superscript"/>
          <w:lang w:val="en-GB"/>
        </w:rPr>
        <w:t>2</w:t>
      </w:r>
    </w:p>
    <w:p w:rsidR="00164AEE" w:rsidRPr="006E4BCD" w:rsidRDefault="00164AEE" w:rsidP="00164AEE">
      <w:pPr>
        <w:spacing w:line="360" w:lineRule="auto"/>
        <w:ind w:firstLineChars="59" w:firstLine="124"/>
        <w:jc w:val="left"/>
        <w:rPr>
          <w:rFonts w:ascii="Times New Roman" w:hAnsi="Times New Roman" w:cs="Times New Roman"/>
          <w:lang w:val="en-GB"/>
        </w:rPr>
      </w:pPr>
    </w:p>
    <w:p w:rsidR="00164AEE" w:rsidRPr="006E4BCD" w:rsidRDefault="00164AEE" w:rsidP="00164AEE">
      <w:pPr>
        <w:widowControl/>
        <w:spacing w:line="360" w:lineRule="auto"/>
        <w:jc w:val="left"/>
        <w:rPr>
          <w:rFonts w:ascii="Times New Roman" w:hAnsi="Times New Roman" w:cs="Times New Roman"/>
          <w:lang w:val="en-GB"/>
        </w:rPr>
      </w:pPr>
      <w:r w:rsidRPr="006E4BCD">
        <w:rPr>
          <w:rFonts w:ascii="Times New Roman" w:hAnsi="Times New Roman" w:cs="Times New Roman"/>
          <w:vertAlign w:val="superscript"/>
          <w:lang w:val="en-GB"/>
        </w:rPr>
        <w:t>1</w:t>
      </w:r>
      <w:r w:rsidRPr="006E4BCD">
        <w:rPr>
          <w:rFonts w:ascii="Times New Roman" w:hAnsi="Times New Roman" w:cs="Times New Roman"/>
          <w:lang w:val="en-GB"/>
        </w:rPr>
        <w:t xml:space="preserve"> Department of Community Medicine, Chiba Medical Center, Teikyo University School of Medicine, Chiba, Japan</w:t>
      </w:r>
    </w:p>
    <w:p w:rsidR="00164AEE" w:rsidRPr="006E4BCD" w:rsidRDefault="00164AEE" w:rsidP="00164AEE">
      <w:pPr>
        <w:widowControl/>
        <w:spacing w:line="360" w:lineRule="auto"/>
        <w:jc w:val="left"/>
        <w:rPr>
          <w:rFonts w:ascii="Times New Roman" w:hAnsi="Times New Roman" w:cs="Times New Roman"/>
          <w:lang w:val="en-GB"/>
        </w:rPr>
      </w:pPr>
      <w:r w:rsidRPr="006E4BCD">
        <w:rPr>
          <w:rFonts w:ascii="Times New Roman" w:hAnsi="Times New Roman" w:cs="Times New Roman"/>
          <w:vertAlign w:val="superscript"/>
          <w:lang w:val="en-GB"/>
        </w:rPr>
        <w:t>2</w:t>
      </w:r>
      <w:r w:rsidRPr="006E4BCD">
        <w:rPr>
          <w:rFonts w:ascii="Times New Roman" w:hAnsi="Times New Roman" w:cs="Times New Roman"/>
          <w:lang w:val="en-GB"/>
        </w:rPr>
        <w:t xml:space="preserve"> Environmental Health Science Laboratory, Graduate School of Advanced Science and Engineering, Hiroshima University, Higashi –Hiroshima, Japan </w:t>
      </w:r>
    </w:p>
    <w:p w:rsidR="00164AEE" w:rsidRDefault="00164AEE">
      <w:pPr>
        <w:widowControl/>
        <w:jc w:val="left"/>
        <w:rPr>
          <w:lang w:val="en-GB"/>
        </w:rPr>
      </w:pPr>
      <w:r>
        <w:rPr>
          <w:lang w:val="en-GB"/>
        </w:rPr>
        <w:br w:type="page"/>
      </w:r>
    </w:p>
    <w:p w:rsidR="00884C20" w:rsidRDefault="00884C20" w:rsidP="00884C20">
      <w:pPr>
        <w:widowControl/>
        <w:jc w:val="left"/>
        <w:rPr>
          <w:rFonts w:ascii="Times New Roman" w:hAnsi="Times New Roman" w:cs="Times New Roman"/>
          <w:sz w:val="24"/>
          <w:szCs w:val="24"/>
          <w:lang w:val="en-GB"/>
        </w:rPr>
      </w:pPr>
      <w:r w:rsidRPr="00072890">
        <w:rPr>
          <w:noProof/>
        </w:rPr>
        <w:lastRenderedPageBreak/>
        <w:drawing>
          <wp:inline distT="0" distB="0" distL="0" distR="0" wp14:anchorId="6B0BB042" wp14:editId="3A75CC03">
            <wp:extent cx="5273040" cy="5160448"/>
            <wp:effectExtent l="0" t="0" r="0" b="254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a:extLst>
                        <a:ext uri="{28A0092B-C50C-407E-A947-70E740481C1C}">
                          <a14:useLocalDpi xmlns:a14="http://schemas.microsoft.com/office/drawing/2010/main" val="0"/>
                        </a:ext>
                      </a:extLst>
                    </a:blip>
                    <a:srcRect r="18669" b="20290"/>
                    <a:stretch/>
                  </pic:blipFill>
                  <pic:spPr bwMode="auto">
                    <a:xfrm>
                      <a:off x="0" y="0"/>
                      <a:ext cx="5279803" cy="5167067"/>
                    </a:xfrm>
                    <a:prstGeom prst="rect">
                      <a:avLst/>
                    </a:prstGeom>
                    <a:noFill/>
                    <a:ln>
                      <a:noFill/>
                    </a:ln>
                    <a:extLst>
                      <a:ext uri="{53640926-AAD7-44D8-BBD7-CCE9431645EC}">
                        <a14:shadowObscured xmlns:a14="http://schemas.microsoft.com/office/drawing/2010/main"/>
                      </a:ext>
                    </a:extLst>
                  </pic:spPr>
                </pic:pic>
              </a:graphicData>
            </a:graphic>
          </wp:inline>
        </w:drawing>
      </w:r>
    </w:p>
    <w:p w:rsidR="00884C20" w:rsidRPr="00CB3D3D" w:rsidRDefault="00884C20" w:rsidP="00884C20">
      <w:pPr>
        <w:jc w:val="left"/>
        <w:rPr>
          <w:rFonts w:ascii="Arial" w:hAnsi="Arial" w:cs="Arial"/>
          <w:b/>
        </w:rPr>
      </w:pPr>
      <w:r w:rsidRPr="002E4DBA">
        <w:rPr>
          <w:rFonts w:ascii="Arial" w:hAnsi="Arial" w:cs="Arial"/>
          <w:b/>
          <w:sz w:val="24"/>
        </w:rPr>
        <w:t xml:space="preserve">Supplementary Figure </w:t>
      </w:r>
      <w:r>
        <w:rPr>
          <w:rFonts w:ascii="Arial" w:hAnsi="Arial" w:cs="Arial"/>
          <w:b/>
          <w:sz w:val="24"/>
        </w:rPr>
        <w:t>S</w:t>
      </w:r>
      <w:r w:rsidRPr="002E4DBA">
        <w:rPr>
          <w:rFonts w:ascii="Arial" w:hAnsi="Arial" w:cs="Arial"/>
          <w:b/>
          <w:sz w:val="24"/>
        </w:rPr>
        <w:t xml:space="preserve">1. Scatterplot of the incidence rate of tuberculosis (TB) in 1990 versus </w:t>
      </w:r>
      <w:r>
        <w:rPr>
          <w:rFonts w:ascii="Arial" w:hAnsi="Arial" w:cs="Arial"/>
          <w:b/>
          <w:sz w:val="24"/>
        </w:rPr>
        <w:t xml:space="preserve">the </w:t>
      </w:r>
      <w:r w:rsidRPr="002E4DBA">
        <w:rPr>
          <w:rFonts w:ascii="Arial" w:hAnsi="Arial" w:cs="Arial"/>
          <w:b/>
          <w:sz w:val="24"/>
        </w:rPr>
        <w:t xml:space="preserve">cumulative mortality rate of COVID-19 </w:t>
      </w:r>
      <w:r>
        <w:rPr>
          <w:rFonts w:ascii="Arial" w:hAnsi="Arial" w:cs="Arial"/>
          <w:b/>
          <w:sz w:val="24"/>
        </w:rPr>
        <w:t>on</w:t>
      </w:r>
      <w:r w:rsidRPr="002E4DBA">
        <w:rPr>
          <w:rFonts w:ascii="Arial" w:hAnsi="Arial" w:cs="Arial"/>
          <w:b/>
          <w:sz w:val="24"/>
        </w:rPr>
        <w:t xml:space="preserve"> </w:t>
      </w:r>
      <w:r>
        <w:rPr>
          <w:rFonts w:ascii="Arial" w:hAnsi="Arial" w:cs="Arial"/>
          <w:b/>
          <w:sz w:val="24"/>
        </w:rPr>
        <w:t xml:space="preserve">5 </w:t>
      </w:r>
      <w:r w:rsidRPr="002E4DBA">
        <w:rPr>
          <w:rFonts w:ascii="Arial" w:hAnsi="Arial" w:cs="Arial"/>
          <w:b/>
          <w:sz w:val="24"/>
        </w:rPr>
        <w:t>August</w:t>
      </w:r>
      <w:r w:rsidRPr="0097217C">
        <w:rPr>
          <w:rFonts w:ascii="Arial" w:hAnsi="Arial" w:cs="Arial"/>
          <w:b/>
          <w:sz w:val="24"/>
        </w:rPr>
        <w:t>,</w:t>
      </w:r>
      <w:r w:rsidRPr="002E4DBA">
        <w:rPr>
          <w:rFonts w:ascii="Arial" w:hAnsi="Arial" w:cs="Arial"/>
          <w:b/>
          <w:sz w:val="24"/>
        </w:rPr>
        <w:t xml:space="preserve"> 2020 according to BCG vaccination status among 90 countries</w:t>
      </w:r>
    </w:p>
    <w:p w:rsidR="00884C20" w:rsidRPr="00054918" w:rsidRDefault="00884C20" w:rsidP="00884C20">
      <w:pPr>
        <w:widowControl/>
        <w:spacing w:line="320" w:lineRule="exact"/>
        <w:jc w:val="left"/>
        <w:rPr>
          <w:rFonts w:ascii="Arial" w:eastAsia="ＭＳ Ｐゴシック" w:hAnsi="Arial" w:cs="Arial"/>
          <w:kern w:val="0"/>
          <w:szCs w:val="21"/>
          <w:lang w:val="en-GB"/>
        </w:rPr>
      </w:pPr>
      <w:r w:rsidRPr="00054918">
        <w:rPr>
          <w:rFonts w:ascii="Arial" w:eastAsia="ＭＳ Ｐゴシック" w:hAnsi="Arial" w:cs="Arial"/>
          <w:kern w:val="0"/>
          <w:szCs w:val="21"/>
          <w:lang w:val="en-GB"/>
        </w:rPr>
        <w:t>*Information was obtained from reference (Global Note)</w:t>
      </w:r>
      <w:r w:rsidRPr="00054918">
        <w:rPr>
          <w:rFonts w:ascii="Arial" w:hAnsi="Arial" w:cs="Arial"/>
          <w:szCs w:val="21"/>
          <w:lang w:val="en-GB"/>
        </w:rPr>
        <w:t xml:space="preserve"> </w:t>
      </w:r>
      <w:r w:rsidRPr="00054918">
        <w:rPr>
          <w:rFonts w:ascii="Arial" w:eastAsia="ＭＳ Ｐゴシック" w:hAnsi="Arial" w:cs="Arial"/>
          <w:kern w:val="0"/>
          <w:szCs w:val="21"/>
          <w:lang w:val="en-GB"/>
        </w:rPr>
        <w:fldChar w:fldCharType="begin"/>
      </w:r>
      <w:r w:rsidRPr="00054918">
        <w:rPr>
          <w:rFonts w:ascii="Arial" w:eastAsia="ＭＳ Ｐゴシック" w:hAnsi="Arial" w:cs="Arial"/>
          <w:kern w:val="0"/>
          <w:szCs w:val="21"/>
          <w:lang w:val="en-GB"/>
        </w:rPr>
        <w:instrText xml:space="preserve"> ADDIN EN.CITE &lt;EndNote&gt;&lt;Cite&gt;&lt;Author&gt;Global Note&lt;/Author&gt;&lt;Year&gt;2019&lt;/Year&gt;&lt;RecNum&gt;39&lt;/RecNum&gt;&lt;DisplayText&gt;&lt;style face="superscript"&gt;12&lt;/style&gt;&lt;/DisplayText&gt;&lt;record&gt;&lt;rec-number&gt;39&lt;/rec-number&gt;&lt;foreign-keys&gt;&lt;key app="EN" db-id="z55f9prvpx9dv0eft5qvzpdnarws5pp2earw" timestamp="1595844315"&gt;39&lt;/key&gt;&lt;/foreign-keys&gt;&lt;ref-type name="Web Page"&gt;12&lt;/ref-type&gt;&lt;contributors&gt;&lt;authors&gt;&lt;author&gt;Global Note,&lt;/author&gt;&lt;/authors&gt;&lt;/contributors&gt;&lt;titles&gt;&lt;title&gt;[Tuberculosis incidence (1990-2018)]&lt;/title&gt;&lt;/titles&gt;&lt;volume&gt;2020&lt;/volume&gt;&lt;number&gt;July 27&lt;/number&gt;&lt;dates&gt;&lt;year&gt;2019&lt;/year&gt;&lt;pub-dates&gt;&lt;date&gt;November 22&lt;/date&gt;&lt;/pub-dates&gt;&lt;/dates&gt;&lt;urls&gt;&lt;related-urls&gt;&lt;url&gt;https://www.globalnote.jp/&lt;/url&gt;&lt;/related-urls&gt;&lt;/urls&gt;&lt;language&gt;Japanese&lt;/language&gt;&lt;/record&gt;&lt;/Cite&gt;&lt;/EndNote&gt;</w:instrText>
      </w:r>
      <w:r w:rsidRPr="00054918">
        <w:rPr>
          <w:rFonts w:ascii="Arial" w:eastAsia="ＭＳ Ｐゴシック" w:hAnsi="Arial" w:cs="Arial"/>
          <w:kern w:val="0"/>
          <w:szCs w:val="21"/>
          <w:lang w:val="en-GB"/>
        </w:rPr>
        <w:fldChar w:fldCharType="separate"/>
      </w:r>
      <w:r w:rsidRPr="00054918">
        <w:rPr>
          <w:rFonts w:ascii="Arial" w:eastAsia="ＭＳ Ｐゴシック" w:hAnsi="Arial" w:cs="Arial"/>
          <w:noProof/>
          <w:kern w:val="0"/>
          <w:szCs w:val="21"/>
          <w:vertAlign w:val="superscript"/>
          <w:lang w:val="en-GB"/>
        </w:rPr>
        <w:t>12</w:t>
      </w:r>
      <w:r w:rsidRPr="00054918">
        <w:rPr>
          <w:rFonts w:ascii="Arial" w:eastAsia="ＭＳ Ｐゴシック" w:hAnsi="Arial" w:cs="Arial"/>
          <w:kern w:val="0"/>
          <w:szCs w:val="21"/>
          <w:lang w:val="en-GB"/>
        </w:rPr>
        <w:fldChar w:fldCharType="end"/>
      </w:r>
      <w:r w:rsidRPr="00054918">
        <w:rPr>
          <w:rFonts w:ascii="Arial" w:eastAsia="ＭＳ Ｐゴシック" w:hAnsi="Arial" w:cs="Arial"/>
          <w:kern w:val="0"/>
          <w:szCs w:val="21"/>
          <w:lang w:val="en-GB"/>
        </w:rPr>
        <w:t xml:space="preserve">. </w:t>
      </w:r>
    </w:p>
    <w:p w:rsidR="00884C20" w:rsidRPr="00054918" w:rsidRDefault="00884C20" w:rsidP="00884C20">
      <w:pPr>
        <w:widowControl/>
        <w:spacing w:line="320" w:lineRule="exact"/>
        <w:jc w:val="left"/>
        <w:rPr>
          <w:rFonts w:ascii="Arial" w:eastAsia="ＭＳ Ｐゴシック" w:hAnsi="Arial" w:cs="Arial"/>
          <w:kern w:val="0"/>
          <w:szCs w:val="21"/>
          <w:lang w:val="en-GB"/>
        </w:rPr>
      </w:pPr>
      <w:r w:rsidRPr="00054918">
        <w:rPr>
          <w:rFonts w:ascii="Arial" w:eastAsia="ＭＳ Ｐゴシック" w:hAnsi="Arial" w:cs="Arial"/>
          <w:kern w:val="0"/>
          <w:szCs w:val="21"/>
          <w:lang w:val="en-GB"/>
        </w:rPr>
        <w:t>**On 5 August 2020. Information was obtained from Our World in Data.</w:t>
      </w:r>
      <w:r w:rsidRPr="00054918">
        <w:rPr>
          <w:rFonts w:ascii="Arial" w:eastAsia="ＭＳ Ｐゴシック" w:hAnsi="Arial" w:cs="Arial"/>
          <w:kern w:val="0"/>
          <w:szCs w:val="21"/>
          <w:lang w:val="en-GB"/>
        </w:rPr>
        <w:fldChar w:fldCharType="begin"/>
      </w:r>
      <w:r w:rsidRPr="00054918">
        <w:rPr>
          <w:rFonts w:ascii="Arial" w:eastAsia="ＭＳ Ｐゴシック" w:hAnsi="Arial" w:cs="Arial"/>
          <w:kern w:val="0"/>
          <w:szCs w:val="21"/>
          <w:lang w:val="en-GB"/>
        </w:rPr>
        <w:instrText xml:space="preserve"> ADDIN EN.CITE &lt;EndNote&gt;&lt;Cite&gt;&lt;Author&gt;Ritchie&lt;/Author&gt;&lt;Year&gt;2020&lt;/Year&gt;&lt;RecNum&gt;57&lt;/RecNum&gt;&lt;DisplayText&gt;&lt;style face="superscript"&gt;1&lt;/style&gt;&lt;/DisplayText&gt;&lt;record&gt;&lt;rec-number&gt;57&lt;/rec-number&gt;&lt;foreign-keys&gt;&lt;key app="EN" db-id="z55f9prvpx9dv0eft5qvzpdnarws5pp2earw" timestamp="1597134472"&gt;57&lt;/key&gt;&lt;/foreign-keys&gt;&lt;ref-type name="Web Page"&gt;12&lt;/ref-type&gt;&lt;contributors&gt;&lt;authors&gt;&lt;author&gt;Ritchie, Hannah &lt;/author&gt;&lt;author&gt;Ortiz-Ospina, Esteban &lt;/author&gt;&lt;author&gt;Beltekian, Diana &lt;/author&gt;&lt;author&gt;Mathieu, Edouard &lt;/author&gt;&lt;author&gt;Hasell, Joe &lt;/author&gt;&lt;author&gt;Macdonald, Bobbie &lt;/author&gt;&lt;author&gt;Giattino, Charlie &lt;/author&gt;&lt;author&gt;Roser, Max &lt;/author&gt;&lt;/authors&gt;&lt;/contributors&gt;&lt;titles&gt;&lt;title&gt;Coronavirus Pandemic (COVID-19) – the data&lt;/title&gt;&lt;/titles&gt;&lt;volume&gt;2020&lt;/volume&gt;&lt;number&gt;August 7&lt;/number&gt;&lt;dates&gt;&lt;year&gt;2020&lt;/year&gt;&lt;pub-dates&gt;&lt;date&gt;August 7, 2020&lt;/date&gt;&lt;/pub-dates&gt;&lt;/dates&gt;&lt;publisher&gt;Our World in Data&lt;/publisher&gt;&lt;urls&gt;&lt;related-urls&gt;&lt;url&gt;https://ourworldindata.org/coronavirus-data&lt;/url&gt;&lt;/related-urls&gt;&lt;/urls&gt;&lt;/record&gt;&lt;/Cite&gt;&lt;/EndNote&gt;</w:instrText>
      </w:r>
      <w:r w:rsidRPr="00054918">
        <w:rPr>
          <w:rFonts w:ascii="Arial" w:eastAsia="ＭＳ Ｐゴシック" w:hAnsi="Arial" w:cs="Arial"/>
          <w:kern w:val="0"/>
          <w:szCs w:val="21"/>
          <w:lang w:val="en-GB"/>
        </w:rPr>
        <w:fldChar w:fldCharType="separate"/>
      </w:r>
      <w:r w:rsidRPr="00054918">
        <w:rPr>
          <w:rFonts w:ascii="Arial" w:eastAsia="ＭＳ Ｐゴシック" w:hAnsi="Arial" w:cs="Arial"/>
          <w:kern w:val="0"/>
          <w:szCs w:val="21"/>
          <w:vertAlign w:val="superscript"/>
          <w:lang w:val="en-GB"/>
        </w:rPr>
        <w:t>1</w:t>
      </w:r>
      <w:r w:rsidRPr="00054918">
        <w:rPr>
          <w:rFonts w:ascii="Arial" w:eastAsia="ＭＳ Ｐゴシック" w:hAnsi="Arial" w:cs="Arial"/>
          <w:kern w:val="0"/>
          <w:szCs w:val="21"/>
          <w:lang w:val="en-GB"/>
        </w:rPr>
        <w:fldChar w:fldCharType="end"/>
      </w:r>
    </w:p>
    <w:p w:rsidR="00884C20" w:rsidRPr="00054918" w:rsidRDefault="00884C20" w:rsidP="00884C20">
      <w:pPr>
        <w:widowControl/>
        <w:spacing w:line="320" w:lineRule="exact"/>
        <w:jc w:val="left"/>
        <w:rPr>
          <w:rFonts w:ascii="Arial" w:eastAsia="ＭＳ Ｐゴシック" w:hAnsi="Arial" w:cs="Arial"/>
          <w:kern w:val="0"/>
          <w:szCs w:val="21"/>
          <w:lang w:val="en-GB"/>
        </w:rPr>
      </w:pPr>
      <w:r w:rsidRPr="00054918">
        <w:rPr>
          <w:rFonts w:ascii="Arial" w:eastAsia="ＭＳ Ｐゴシック" w:hAnsi="Arial" w:cs="Arial"/>
          <w:kern w:val="0"/>
          <w:szCs w:val="21"/>
          <w:lang w:val="en-GB"/>
        </w:rPr>
        <w:t>† Information was obtained from the BCG World Atlas.</w:t>
      </w:r>
      <w:r w:rsidRPr="00054918">
        <w:rPr>
          <w:rFonts w:ascii="Arial" w:eastAsia="ＭＳ Ｐゴシック" w:hAnsi="Arial" w:cs="Arial"/>
          <w:kern w:val="0"/>
          <w:szCs w:val="21"/>
          <w:lang w:val="en-GB"/>
        </w:rPr>
        <w:fldChar w:fldCharType="begin"/>
      </w:r>
      <w:r w:rsidRPr="00054918">
        <w:rPr>
          <w:rFonts w:ascii="Arial" w:eastAsia="ＭＳ Ｐゴシック" w:hAnsi="Arial" w:cs="Arial"/>
          <w:kern w:val="0"/>
          <w:szCs w:val="21"/>
          <w:lang w:val="en-GB"/>
        </w:rPr>
        <w:instrText xml:space="preserve"> ADDIN EN.CITE &lt;EndNote&gt;&lt;Cite&gt;&lt;Author&gt;Zwerling&lt;/Author&gt;&lt;Year&gt;2011&lt;/Year&gt;&lt;RecNum&gt;45&lt;/RecNum&gt;&lt;DisplayText&gt;&lt;style face="superscript"&gt;10&lt;/style&gt;&lt;/DisplayText&gt;&lt;record&gt;&lt;rec-number&gt;45&lt;/rec-number&gt;&lt;foreign-keys&gt;&lt;key app="EN" db-id="z55f9prvpx9dv0eft5qvzpdnarws5pp2earw" timestamp="1595848469"&gt;45&lt;/key&gt;&lt;/foreign-keys&gt;&lt;ref-type name="Journal Article"&gt;17&lt;/ref-type&gt;&lt;contributors&gt;&lt;authors&gt;&lt;author&gt;Zwerling, A.&lt;/author&gt;&lt;author&gt;Behr, M. A.&lt;/author&gt;&lt;author&gt;Verma, A.&lt;/author&gt;&lt;author&gt;Brewer, T. F.&lt;/author&gt;&lt;author&gt;Menzies, D.&lt;/author&gt;&lt;author&gt;Pai, M.&lt;/author&gt;&lt;/authors&gt;&lt;/contributors&gt;&lt;auth-address&gt;Department of Epidemiology, Biostatistics &amp;amp; Occupational Health, McGill University, Montreal, Canada.&lt;/auth-address&gt;&lt;titles&gt;&lt;title&gt;The BCG World Atlas: a database of global BCG vaccination policies and practices&lt;/title&gt;&lt;secondary-title&gt;PLoS Med&lt;/secondary-title&gt;&lt;/titles&gt;&lt;periodical&gt;&lt;full-title&gt;PLoS Med&lt;/full-title&gt;&lt;/periodical&gt;&lt;pages&gt;e1001012&lt;/pages&gt;&lt;volume&gt;8&lt;/volume&gt;&lt;number&gt;3&lt;/number&gt;&lt;edition&gt;2011/03/30&lt;/edition&gt;&lt;keywords&gt;&lt;keyword&gt;BCG Vaccine/*immunology&lt;/keyword&gt;&lt;keyword&gt;*Databases as Topic&lt;/keyword&gt;&lt;keyword&gt;Global Health&lt;/keyword&gt;&lt;keyword&gt;Health Knowledge, Attitudes, Practice&lt;/keyword&gt;&lt;keyword&gt;*Health Policy&lt;/keyword&gt;&lt;keyword&gt;Humans&lt;/keyword&gt;&lt;keyword&gt;Immunization, Secondary&lt;/keyword&gt;&lt;keyword&gt;Internet&lt;/keyword&gt;&lt;keyword&gt;Tuberculosis/diagnosis/immunology&lt;/keyword&gt;&lt;keyword&gt;*Vaccination/statistics &amp;amp; numerical data&lt;/keyword&gt;&lt;/keywords&gt;&lt;dates&gt;&lt;year&gt;2011&lt;/year&gt;&lt;pub-dates&gt;&lt;date&gt;Mar&lt;/date&gt;&lt;/pub-dates&gt;&lt;/dates&gt;&lt;isbn&gt;1549-1676 (Electronic)&amp;#xD;1549-1277 (Linking)&lt;/isbn&gt;&lt;accession-num&gt;21445325&lt;/accession-num&gt;&lt;urls&gt;&lt;related-urls&gt;&lt;url&gt;https://www.ncbi.nlm.nih.gov/pubmed/21445325&lt;/url&gt;&lt;/related-urls&gt;&lt;/urls&gt;&lt;custom2&gt;PMC3062527&lt;/custom2&gt;&lt;electronic-resource-num&gt;10.1371/journal.pmed.1001012&lt;/electronic-resource-num&gt;&lt;/record&gt;&lt;/Cite&gt;&lt;/EndNote&gt;</w:instrText>
      </w:r>
      <w:r w:rsidRPr="00054918">
        <w:rPr>
          <w:rFonts w:ascii="Arial" w:eastAsia="ＭＳ Ｐゴシック" w:hAnsi="Arial" w:cs="Arial"/>
          <w:kern w:val="0"/>
          <w:szCs w:val="21"/>
          <w:lang w:val="en-GB"/>
        </w:rPr>
        <w:fldChar w:fldCharType="separate"/>
      </w:r>
      <w:r w:rsidRPr="00054918">
        <w:rPr>
          <w:rFonts w:ascii="Arial" w:eastAsia="ＭＳ Ｐゴシック" w:hAnsi="Arial" w:cs="Arial"/>
          <w:noProof/>
          <w:kern w:val="0"/>
          <w:szCs w:val="21"/>
          <w:vertAlign w:val="superscript"/>
          <w:lang w:val="en-GB"/>
        </w:rPr>
        <w:t>10</w:t>
      </w:r>
      <w:r w:rsidRPr="00054918">
        <w:rPr>
          <w:rFonts w:ascii="Arial" w:eastAsia="ＭＳ Ｐゴシック" w:hAnsi="Arial" w:cs="Arial"/>
          <w:kern w:val="0"/>
          <w:szCs w:val="21"/>
          <w:lang w:val="en-GB"/>
        </w:rPr>
        <w:fldChar w:fldCharType="end"/>
      </w:r>
      <w:r w:rsidRPr="00054918">
        <w:rPr>
          <w:rFonts w:ascii="Arial" w:eastAsia="ＭＳ Ｐゴシック" w:hAnsi="Arial" w:cs="Arial"/>
          <w:kern w:val="0"/>
          <w:szCs w:val="21"/>
          <w:lang w:val="en-GB"/>
        </w:rPr>
        <w:t xml:space="preserve"> A: The country currently has a universal BCG vaccination programme. B: The country used to recommend BCG vaccination for everyone, but currently, it does not. C: The country never had universal BCG vaccination programmes. Norway was moved from groups A to B.</w:t>
      </w:r>
      <w:r w:rsidRPr="00054918">
        <w:rPr>
          <w:rFonts w:ascii="Arial" w:hAnsi="Arial" w:cs="Arial"/>
          <w:szCs w:val="21"/>
          <w:lang w:val="en-GB"/>
        </w:rPr>
        <w:fldChar w:fldCharType="begin"/>
      </w:r>
      <w:r w:rsidRPr="00054918">
        <w:rPr>
          <w:rFonts w:ascii="Arial" w:hAnsi="Arial" w:cs="Arial"/>
          <w:szCs w:val="21"/>
          <w:lang w:val="en-GB"/>
        </w:rPr>
        <w:instrText xml:space="preserve"> ADDIN EN.CITE &lt;EndNote&gt;&lt;Cite&gt;&lt;Author&gt;Arnesen&lt;/Author&gt;&lt;Year&gt;2019&lt;/Year&gt;&lt;RecNum&gt;37&lt;/RecNum&gt;&lt;DisplayText&gt;&lt;style face="superscript"&gt;17&lt;/style&gt;&lt;/DisplayText&gt;&lt;record&gt;&lt;rec-number&gt;37&lt;/rec-number&gt;&lt;foreign-keys&gt;&lt;key app="EN" db-id="z55f9prvpx9dv0eft5qvzpdnarws5pp2earw" timestamp="1595843481"&gt;37&lt;/key&gt;&lt;/foreign-keys&gt;&lt;ref-type name="Journal Article"&gt;17&lt;/ref-type&gt;&lt;contributors&gt;&lt;authors&gt;&lt;author&gt;Arnesen, T. M.&lt;/author&gt;&lt;author&gt;Brantsaeter, A. B.&lt;/author&gt;&lt;author&gt;Nokleby, H.&lt;/author&gt;&lt;/authors&gt;&lt;/contributors&gt;&lt;auth-address&gt;Norwegian Institute of Public Health, Oslo, Norway.&amp;#xD;Oslo University Hospital, Oslo, Norway.&lt;/auth-address&gt;&lt;titles&gt;&lt;title&gt;Bacille Calmette-Guerin vaccination of healthcare personnel: changing epidemiology calls for new recommendations in Norway&lt;/title&gt;&lt;secondary-title&gt;Eur Respir J&lt;/secondary-title&gt;&lt;/titles&gt;&lt;periodical&gt;&lt;full-title&gt;Eur Respir J&lt;/full-title&gt;&lt;/periodical&gt;&lt;volume&gt;53&lt;/volume&gt;&lt;number&gt;1&lt;/number&gt;&lt;edition&gt;2019/01/12&lt;/edition&gt;&lt;dates&gt;&lt;year&gt;2019&lt;/year&gt;&lt;pub-dates&gt;&lt;date&gt;Jan&lt;/date&gt;&lt;/pub-dates&gt;&lt;/dates&gt;&lt;isbn&gt;1399-3003 (Electronic)&amp;#xD;0903-1936 (Linking)&lt;/isbn&gt;&lt;accession-num&gt;30630851&lt;/accession-num&gt;&lt;urls&gt;&lt;related-urls&gt;&lt;url&gt;https://www.ncbi.nlm.nih.gov/pubmed/30630851&lt;/url&gt;&lt;/related-urls&gt;&lt;/urls&gt;&lt;electronic-resource-num&gt;10.1183/13993003.01123-2018&lt;/electronic-resource-num&gt;&lt;/record&gt;&lt;/Cite&gt;&lt;/EndNote&gt;</w:instrText>
      </w:r>
      <w:r w:rsidRPr="00054918">
        <w:rPr>
          <w:rFonts w:ascii="Arial" w:hAnsi="Arial" w:cs="Arial"/>
          <w:szCs w:val="21"/>
          <w:lang w:val="en-GB"/>
        </w:rPr>
        <w:fldChar w:fldCharType="separate"/>
      </w:r>
      <w:r w:rsidRPr="00054918">
        <w:rPr>
          <w:rFonts w:ascii="Arial" w:hAnsi="Arial" w:cs="Arial"/>
          <w:noProof/>
          <w:szCs w:val="21"/>
          <w:vertAlign w:val="superscript"/>
          <w:lang w:val="en-GB"/>
        </w:rPr>
        <w:t>17</w:t>
      </w:r>
      <w:r w:rsidRPr="00054918">
        <w:rPr>
          <w:rFonts w:ascii="Arial" w:hAnsi="Arial" w:cs="Arial"/>
          <w:szCs w:val="21"/>
          <w:lang w:val="en-GB"/>
        </w:rPr>
        <w:fldChar w:fldCharType="end"/>
      </w:r>
      <w:r w:rsidRPr="00054918">
        <w:rPr>
          <w:rFonts w:ascii="Arial" w:eastAsia="ＭＳ Ｐゴシック" w:hAnsi="Arial" w:cs="Arial"/>
          <w:kern w:val="0"/>
          <w:szCs w:val="21"/>
          <w:lang w:val="en-GB"/>
        </w:rPr>
        <w:t xml:space="preserve"> </w:t>
      </w:r>
    </w:p>
    <w:p w:rsidR="00884C20" w:rsidRDefault="00884C20" w:rsidP="00884C20">
      <w:pPr>
        <w:widowControl/>
        <w:spacing w:line="320" w:lineRule="exact"/>
        <w:jc w:val="left"/>
        <w:rPr>
          <w:rFonts w:ascii="Arial" w:eastAsia="ＭＳ Ｐゴシック" w:hAnsi="Arial" w:cs="Arial"/>
          <w:kern w:val="0"/>
          <w:szCs w:val="21"/>
          <w:lang w:val="en-GB"/>
        </w:rPr>
      </w:pPr>
      <w:r w:rsidRPr="00054918">
        <w:rPr>
          <w:rFonts w:ascii="Arial" w:eastAsia="ＭＳ Ｐゴシック" w:hAnsi="Arial" w:cs="Arial"/>
          <w:kern w:val="0"/>
          <w:szCs w:val="21"/>
          <w:lang w:val="en-GB"/>
        </w:rPr>
        <w:t xml:space="preserve">TB, tuberculosis. </w:t>
      </w:r>
    </w:p>
    <w:p w:rsidR="00884C20" w:rsidRDefault="00884C20">
      <w:pPr>
        <w:widowControl/>
        <w:jc w:val="left"/>
        <w:rPr>
          <w:lang w:val="en-GB"/>
        </w:rPr>
      </w:pPr>
      <w:r>
        <w:rPr>
          <w:lang w:val="en-GB"/>
        </w:rPr>
        <w:br w:type="page"/>
      </w:r>
    </w:p>
    <w:p w:rsidR="00884C20" w:rsidRDefault="00884C20" w:rsidP="00884C20">
      <w:pPr>
        <w:widowControl/>
        <w:jc w:val="left"/>
        <w:rPr>
          <w:rFonts w:ascii="Times New Roman" w:hAnsi="Times New Roman" w:cs="Times New Roman"/>
          <w:sz w:val="24"/>
          <w:szCs w:val="24"/>
          <w:lang w:val="en-GB"/>
        </w:rPr>
      </w:pPr>
    </w:p>
    <w:p w:rsidR="00884C20" w:rsidRPr="00CB3D3D" w:rsidRDefault="00884C20" w:rsidP="00884C20">
      <w:pPr>
        <w:jc w:val="left"/>
        <w:rPr>
          <w:rFonts w:ascii="Arial" w:hAnsi="Arial" w:cs="Arial"/>
          <w:b/>
          <w:sz w:val="24"/>
          <w:szCs w:val="24"/>
        </w:rPr>
      </w:pPr>
      <w:r w:rsidRPr="00072890">
        <w:rPr>
          <w:noProof/>
        </w:rPr>
        <w:drawing>
          <wp:anchor distT="0" distB="0" distL="114300" distR="114300" simplePos="0" relativeHeight="251659264" behindDoc="0" locked="0" layoutInCell="1" allowOverlap="1" wp14:anchorId="3375C4B9" wp14:editId="4808CA45">
            <wp:simplePos x="0" y="0"/>
            <wp:positionH relativeFrom="column">
              <wp:posOffset>635</wp:posOffset>
            </wp:positionH>
            <wp:positionV relativeFrom="paragraph">
              <wp:posOffset>40778</wp:posOffset>
            </wp:positionV>
            <wp:extent cx="5318760" cy="5224955"/>
            <wp:effectExtent l="0" t="0" r="0" b="0"/>
            <wp:wrapTopAndBottom/>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r="17945" b="19275"/>
                    <a:stretch/>
                  </pic:blipFill>
                  <pic:spPr bwMode="auto">
                    <a:xfrm>
                      <a:off x="0" y="0"/>
                      <a:ext cx="5318760" cy="52249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E4DBA">
        <w:rPr>
          <w:rFonts w:ascii="Arial" w:hAnsi="Arial" w:cs="Arial"/>
          <w:b/>
          <w:sz w:val="24"/>
        </w:rPr>
        <w:t xml:space="preserve">Supplementary Figure </w:t>
      </w:r>
      <w:r>
        <w:rPr>
          <w:rFonts w:ascii="Arial" w:hAnsi="Arial" w:cs="Arial"/>
          <w:b/>
          <w:sz w:val="24"/>
        </w:rPr>
        <w:t>S</w:t>
      </w:r>
      <w:r w:rsidRPr="002E4DBA">
        <w:rPr>
          <w:rFonts w:ascii="Arial" w:hAnsi="Arial" w:cs="Arial"/>
          <w:b/>
          <w:sz w:val="24"/>
        </w:rPr>
        <w:t>2</w:t>
      </w:r>
      <w:r>
        <w:rPr>
          <w:rFonts w:ascii="Arial" w:hAnsi="Arial" w:cs="Arial"/>
          <w:b/>
          <w:sz w:val="24"/>
        </w:rPr>
        <w:t>.</w:t>
      </w:r>
      <w:r>
        <w:t xml:space="preserve"> </w:t>
      </w:r>
      <w:r w:rsidRPr="00CB3D3D">
        <w:rPr>
          <w:rFonts w:ascii="Arial" w:hAnsi="Arial" w:cs="Arial"/>
          <w:b/>
          <w:sz w:val="24"/>
          <w:szCs w:val="24"/>
        </w:rPr>
        <w:t>Scatterplot of the mortality rate of tuberculosis</w:t>
      </w:r>
      <w:r>
        <w:rPr>
          <w:rFonts w:ascii="Arial" w:hAnsi="Arial" w:cs="Arial"/>
          <w:b/>
          <w:sz w:val="24"/>
          <w:szCs w:val="24"/>
        </w:rPr>
        <w:t xml:space="preserve"> </w:t>
      </w:r>
      <w:r w:rsidRPr="00CB3D3D">
        <w:rPr>
          <w:rFonts w:ascii="Arial" w:hAnsi="Arial" w:cs="Arial"/>
          <w:b/>
          <w:sz w:val="24"/>
          <w:szCs w:val="24"/>
        </w:rPr>
        <w:t xml:space="preserve">(TB) in 1950 versus cumulative mortality rate of COVID-19 </w:t>
      </w:r>
      <w:r>
        <w:rPr>
          <w:rFonts w:ascii="Arial" w:hAnsi="Arial" w:cs="Arial"/>
          <w:b/>
          <w:sz w:val="24"/>
          <w:szCs w:val="24"/>
        </w:rPr>
        <w:t>on 5 August</w:t>
      </w:r>
      <w:r w:rsidRPr="0097217C">
        <w:rPr>
          <w:rFonts w:ascii="Arial" w:hAnsi="Arial" w:cs="Arial"/>
          <w:b/>
          <w:sz w:val="24"/>
          <w:szCs w:val="24"/>
        </w:rPr>
        <w:t>,</w:t>
      </w:r>
      <w:r>
        <w:rPr>
          <w:rFonts w:ascii="Arial" w:hAnsi="Arial" w:cs="Arial"/>
          <w:b/>
          <w:sz w:val="24"/>
          <w:szCs w:val="24"/>
        </w:rPr>
        <w:t xml:space="preserve"> 2020 </w:t>
      </w:r>
      <w:r w:rsidRPr="00CB3D3D">
        <w:rPr>
          <w:rFonts w:ascii="Arial" w:hAnsi="Arial" w:cs="Arial"/>
          <w:b/>
          <w:sz w:val="24"/>
          <w:szCs w:val="24"/>
        </w:rPr>
        <w:t>according to BCG vaccination status among 28 countries</w:t>
      </w:r>
    </w:p>
    <w:p w:rsidR="00884C20" w:rsidRPr="006E4BCD" w:rsidRDefault="00884C20" w:rsidP="00884C20">
      <w:pPr>
        <w:widowControl/>
        <w:spacing w:line="320" w:lineRule="exact"/>
        <w:jc w:val="left"/>
        <w:rPr>
          <w:rFonts w:ascii="Arial" w:eastAsia="ＭＳ Ｐゴシック" w:hAnsi="Arial" w:cs="Arial"/>
          <w:kern w:val="0"/>
          <w:szCs w:val="24"/>
          <w:lang w:val="en-GB"/>
        </w:rPr>
      </w:pPr>
      <w:r w:rsidRPr="00CB3D3D">
        <w:rPr>
          <w:rFonts w:ascii="Arial" w:eastAsia="ＭＳ Ｐゴシック" w:hAnsi="Arial" w:cs="Arial"/>
          <w:kern w:val="0"/>
          <w:szCs w:val="24"/>
        </w:rPr>
        <w:t xml:space="preserve">* </w:t>
      </w:r>
      <w:r>
        <w:rPr>
          <w:rFonts w:ascii="Arial" w:eastAsia="ＭＳ Ｐゴシック" w:hAnsi="Arial" w:cs="Arial"/>
          <w:kern w:val="0"/>
          <w:szCs w:val="24"/>
        </w:rPr>
        <w:t>On 5</w:t>
      </w:r>
      <w:r w:rsidRPr="00CB3D3D">
        <w:rPr>
          <w:rFonts w:ascii="Arial" w:eastAsia="ＭＳ Ｐゴシック" w:hAnsi="Arial" w:cs="Arial"/>
          <w:kern w:val="0"/>
          <w:szCs w:val="24"/>
        </w:rPr>
        <w:t xml:space="preserve"> April, 2020. </w:t>
      </w:r>
      <w:r w:rsidRPr="006E4BCD">
        <w:rPr>
          <w:rFonts w:ascii="Arial" w:eastAsia="ＭＳ Ｐゴシック" w:hAnsi="Arial" w:cs="Arial"/>
          <w:kern w:val="0"/>
          <w:szCs w:val="24"/>
          <w:lang w:val="en-GB"/>
        </w:rPr>
        <w:t>Information was obtained from “Our World in Data”.</w:t>
      </w:r>
      <w:r w:rsidRPr="006E4BCD">
        <w:rPr>
          <w:rFonts w:ascii="Arial" w:eastAsia="ＭＳ Ｐゴシック" w:hAnsi="Arial" w:cs="Arial"/>
          <w:kern w:val="0"/>
          <w:szCs w:val="24"/>
          <w:lang w:val="en-GB"/>
        </w:rPr>
        <w:fldChar w:fldCharType="begin"/>
      </w:r>
      <w:r w:rsidRPr="006E4BCD">
        <w:rPr>
          <w:rFonts w:ascii="Arial" w:eastAsia="ＭＳ Ｐゴシック" w:hAnsi="Arial" w:cs="Arial"/>
          <w:kern w:val="0"/>
          <w:szCs w:val="24"/>
          <w:lang w:val="en-GB"/>
        </w:rPr>
        <w:instrText xml:space="preserve"> ADDIN EN.CITE &lt;EndNote&gt;&lt;Cite&gt;&lt;Author&gt;Ritchie&lt;/Author&gt;&lt;Year&gt;2020&lt;/Year&gt;&lt;RecNum&gt;57&lt;/RecNum&gt;&lt;DisplayText&gt;&lt;style face="superscript"&gt;1&lt;/style&gt;&lt;/DisplayText&gt;&lt;record&gt;&lt;rec-number&gt;57&lt;/rec-number&gt;&lt;foreign-keys&gt;&lt;key app="EN" db-id="z55f9prvpx9dv0eft5qvzpdnarws5pp2earw" timestamp="1597134472"&gt;57&lt;/key&gt;&lt;/foreign-keys&gt;&lt;ref-type name="Web Page"&gt;12&lt;/ref-type&gt;&lt;contributors&gt;&lt;authors&gt;&lt;author&gt;Ritchie, Hannah &lt;/author&gt;&lt;author&gt;Ortiz-Ospina, Esteban &lt;/author&gt;&lt;author&gt;Beltekian, Diana &lt;/author&gt;&lt;author&gt;Mathieu, Edouard &lt;/author&gt;&lt;author&gt;Hasell, Joe &lt;/author&gt;&lt;author&gt;Macdonald, Bobbie &lt;/author&gt;&lt;author&gt;Giattino, Charlie &lt;/author&gt;&lt;author&gt;Roser, Max &lt;/author&gt;&lt;/authors&gt;&lt;/contributors&gt;&lt;titles&gt;&lt;title&gt;Coronavirus Pandemic (COVID-19) – the data&lt;/title&gt;&lt;/titles&gt;&lt;volume&gt;2020&lt;/volume&gt;&lt;number&gt;August 7&lt;/number&gt;&lt;dates&gt;&lt;year&gt;2020&lt;/year&gt;&lt;pub-dates&gt;&lt;date&gt;August 7, 2020&lt;/date&gt;&lt;/pub-dates&gt;&lt;/dates&gt;&lt;publisher&gt;Our World in Data&lt;/publisher&gt;&lt;urls&gt;&lt;related-urls&gt;&lt;url&gt;https://ourworldindata.org/coronavirus-data&lt;/url&gt;&lt;/related-urls&gt;&lt;/urls&gt;&lt;/record&gt;&lt;/Cite&gt;&lt;/EndNote&gt;</w:instrText>
      </w:r>
      <w:r w:rsidRPr="006E4BCD">
        <w:rPr>
          <w:rFonts w:ascii="Arial" w:eastAsia="ＭＳ Ｐゴシック" w:hAnsi="Arial" w:cs="Arial"/>
          <w:kern w:val="0"/>
          <w:szCs w:val="24"/>
          <w:lang w:val="en-GB"/>
        </w:rPr>
        <w:fldChar w:fldCharType="separate"/>
      </w:r>
      <w:r w:rsidRPr="006E4BCD">
        <w:rPr>
          <w:rFonts w:ascii="Arial" w:eastAsia="ＭＳ Ｐゴシック" w:hAnsi="Arial" w:cs="Arial"/>
          <w:kern w:val="0"/>
          <w:szCs w:val="24"/>
          <w:vertAlign w:val="superscript"/>
          <w:lang w:val="en-GB"/>
        </w:rPr>
        <w:t>1</w:t>
      </w:r>
      <w:r w:rsidRPr="006E4BCD">
        <w:rPr>
          <w:rFonts w:ascii="Arial" w:eastAsia="ＭＳ Ｐゴシック" w:hAnsi="Arial" w:cs="Arial"/>
          <w:kern w:val="0"/>
          <w:szCs w:val="24"/>
          <w:lang w:val="en-GB"/>
        </w:rPr>
        <w:fldChar w:fldCharType="end"/>
      </w:r>
      <w:r w:rsidRPr="006E4BCD">
        <w:rPr>
          <w:rFonts w:ascii="Arial" w:eastAsia="ＭＳ Ｐゴシック" w:hAnsi="Arial" w:cs="Arial"/>
          <w:kern w:val="0"/>
          <w:szCs w:val="24"/>
          <w:lang w:val="en-GB"/>
        </w:rPr>
        <w:t xml:space="preserve"> </w:t>
      </w:r>
    </w:p>
    <w:p w:rsidR="00884C20" w:rsidRPr="006E4BCD" w:rsidRDefault="00884C20" w:rsidP="00884C20">
      <w:pPr>
        <w:widowControl/>
        <w:spacing w:line="320" w:lineRule="exact"/>
        <w:jc w:val="left"/>
        <w:rPr>
          <w:rFonts w:ascii="Arial" w:eastAsia="ＭＳ Ｐゴシック" w:hAnsi="Arial" w:cs="Arial"/>
          <w:kern w:val="0"/>
          <w:szCs w:val="24"/>
          <w:lang w:val="en-GB"/>
        </w:rPr>
      </w:pPr>
      <w:r w:rsidRPr="006E4BCD">
        <w:rPr>
          <w:rFonts w:ascii="Arial" w:eastAsia="ＭＳ Ｐゴシック" w:hAnsi="Arial" w:cs="Arial"/>
          <w:kern w:val="0"/>
          <w:szCs w:val="24"/>
          <w:lang w:val="en-GB"/>
        </w:rPr>
        <w:t>** Information was obtained from References 1</w:t>
      </w:r>
      <w:r>
        <w:rPr>
          <w:rFonts w:ascii="Arial" w:eastAsia="ＭＳ Ｐゴシック" w:hAnsi="Arial" w:cs="Arial" w:hint="eastAsia"/>
          <w:kern w:val="0"/>
          <w:szCs w:val="24"/>
          <w:lang w:val="en-GB"/>
        </w:rPr>
        <w:t>3</w:t>
      </w:r>
      <w:r w:rsidRPr="006E4BCD">
        <w:rPr>
          <w:rFonts w:ascii="Arial" w:eastAsia="ＭＳ Ｐゴシック" w:hAnsi="Arial" w:cs="Arial"/>
          <w:kern w:val="0"/>
          <w:szCs w:val="21"/>
          <w:lang w:val="en-GB"/>
        </w:rPr>
        <w:t>–</w:t>
      </w:r>
      <w:r w:rsidRPr="006E4BCD">
        <w:rPr>
          <w:rFonts w:ascii="Arial" w:eastAsia="ＭＳ Ｐゴシック" w:hAnsi="Arial" w:cs="Arial"/>
          <w:kern w:val="0"/>
          <w:szCs w:val="24"/>
          <w:lang w:val="en-GB"/>
        </w:rPr>
        <w:t>1</w:t>
      </w:r>
      <w:r>
        <w:rPr>
          <w:rFonts w:ascii="Arial" w:eastAsia="ＭＳ Ｐゴシック" w:hAnsi="Arial" w:cs="Arial" w:hint="eastAsia"/>
          <w:kern w:val="0"/>
          <w:szCs w:val="24"/>
          <w:lang w:val="en-GB"/>
        </w:rPr>
        <w:t>6</w:t>
      </w:r>
      <w:r w:rsidRPr="006E4BCD">
        <w:rPr>
          <w:rFonts w:ascii="Arial" w:eastAsia="ＭＳ Ｐゴシック" w:hAnsi="Arial" w:cs="Arial"/>
          <w:kern w:val="0"/>
          <w:szCs w:val="24"/>
          <w:lang w:val="en-GB"/>
        </w:rPr>
        <w:t>.</w:t>
      </w:r>
      <w:r w:rsidRPr="006E4BCD">
        <w:rPr>
          <w:rFonts w:ascii="Arial" w:hAnsi="Arial" w:cs="Arial"/>
          <w:lang w:val="en-GB"/>
        </w:rPr>
        <w:fldChar w:fldCharType="begin">
          <w:fldData xml:space="preserve">PEVuZE5vdGU+PENpdGU+PEF1dGhvcj5KYXBhbiBBbnRpLVR1YmVyY3Vsb3NpcyBBc3NvY2lhdGlv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==
</w:fldData>
        </w:fldChar>
      </w:r>
      <w:r>
        <w:rPr>
          <w:rFonts w:ascii="Arial" w:hAnsi="Arial" w:cs="Arial"/>
          <w:lang w:val="en-GB"/>
        </w:rPr>
        <w:instrText xml:space="preserve"> ADDIN EN.CITE </w:instrText>
      </w:r>
      <w:r>
        <w:rPr>
          <w:rFonts w:ascii="Arial" w:hAnsi="Arial" w:cs="Arial"/>
          <w:lang w:val="en-GB"/>
        </w:rPr>
        <w:fldChar w:fldCharType="begin">
          <w:fldData xml:space="preserve">PEVuZE5vdGU+PENpdGU+PEF1dGhvcj5KYXBhbiBBbnRpLVR1YmVyY3Vsb3NpcyBBc3NvY2lhdGlv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==
</w:fldData>
        </w:fldChar>
      </w:r>
      <w:r>
        <w:rPr>
          <w:rFonts w:ascii="Arial" w:hAnsi="Arial" w:cs="Arial"/>
          <w:lang w:val="en-GB"/>
        </w:rPr>
        <w:instrText xml:space="preserve"> ADDIN EN.CITE.DATA </w:instrText>
      </w:r>
      <w:r>
        <w:rPr>
          <w:rFonts w:ascii="Arial" w:hAnsi="Arial" w:cs="Arial"/>
          <w:lang w:val="en-GB"/>
        </w:rPr>
      </w:r>
      <w:r>
        <w:rPr>
          <w:rFonts w:ascii="Arial" w:hAnsi="Arial" w:cs="Arial"/>
          <w:lang w:val="en-GB"/>
        </w:rPr>
        <w:fldChar w:fldCharType="end"/>
      </w:r>
      <w:r w:rsidRPr="006E4BCD">
        <w:rPr>
          <w:rFonts w:ascii="Arial" w:hAnsi="Arial" w:cs="Arial"/>
          <w:lang w:val="en-GB"/>
        </w:rPr>
      </w:r>
      <w:r w:rsidRPr="006E4BCD">
        <w:rPr>
          <w:rFonts w:ascii="Arial" w:hAnsi="Arial" w:cs="Arial"/>
          <w:lang w:val="en-GB"/>
        </w:rPr>
        <w:fldChar w:fldCharType="separate"/>
      </w:r>
      <w:r w:rsidRPr="007A19F3">
        <w:rPr>
          <w:rFonts w:ascii="Arial" w:hAnsi="Arial" w:cs="Arial"/>
          <w:noProof/>
          <w:vertAlign w:val="superscript"/>
          <w:lang w:val="en-GB"/>
        </w:rPr>
        <w:t>13-16</w:t>
      </w:r>
      <w:r w:rsidRPr="006E4BCD">
        <w:rPr>
          <w:rFonts w:ascii="Arial" w:hAnsi="Arial" w:cs="Arial"/>
          <w:lang w:val="en-GB"/>
        </w:rPr>
        <w:fldChar w:fldCharType="end"/>
      </w:r>
      <w:r w:rsidRPr="006E4BCD">
        <w:rPr>
          <w:rFonts w:ascii="Arial" w:eastAsia="ＭＳ Ｐゴシック" w:hAnsi="Arial" w:cs="Arial"/>
          <w:kern w:val="0"/>
          <w:szCs w:val="24"/>
          <w:lang w:val="en-GB"/>
        </w:rPr>
        <w:t xml:space="preserve"> The mortality rate of tuberculosis in China was substituted by that of Taiwan. Data of South Korea were estimated based on data collected in 1945.</w:t>
      </w:r>
      <w:r w:rsidRPr="006E4BCD">
        <w:rPr>
          <w:rFonts w:ascii="Arial" w:eastAsia="ＭＳ Ｐゴシック" w:hAnsi="Arial" w:cs="Arial"/>
          <w:kern w:val="0"/>
          <w:szCs w:val="24"/>
          <w:lang w:val="en-GB"/>
        </w:rPr>
        <w:fldChar w:fldCharType="begin"/>
      </w:r>
      <w:r>
        <w:rPr>
          <w:rFonts w:ascii="Arial" w:eastAsia="ＭＳ Ｐゴシック" w:hAnsi="Arial" w:cs="Arial"/>
          <w:kern w:val="0"/>
          <w:szCs w:val="24"/>
          <w:lang w:val="en-GB"/>
        </w:rPr>
        <w:instrText xml:space="preserve"> ADDIN EN.CITE &lt;EndNote&gt;&lt;Cite&gt;&lt;Author&gt;Kim&lt;/Author&gt;&lt;Year&gt;2015&lt;/Year&gt;&lt;RecNum&gt;58&lt;/RecNum&gt;&lt;DisplayText&gt;&lt;style face="superscript"&gt;18&lt;/style&gt;&lt;/DisplayText&gt;&lt;record&gt;&lt;rec-number&gt;58&lt;/rec-number&gt;&lt;foreign-keys&gt;&lt;key app="EN" db-id="z55f9prvpx9dv0eft5qvzpdnarws5pp2earw" timestamp="1597161704"&gt;58&lt;/key&gt;&lt;/foreign-keys&gt;&lt;ref-type name="Journal Article"&gt;17&lt;/ref-type&gt;&lt;contributors&gt;&lt;authors&gt;&lt;author&gt;Kim, J. H.&lt;/author&gt;&lt;author&gt;Yim, J. J.&lt;/author&gt;&lt;/authors&gt;&lt;/contributors&gt;&lt;titles&gt;&lt;title&gt;Achievements in and Challenges of Tuberculosis Control in South Korea&lt;/title&gt;&lt;secondary-title&gt;Emerg Infect Dis&lt;/secondary-title&gt;&lt;/titles&gt;&lt;periodical&gt;&lt;full-title&gt;Emerg Infect Dis&lt;/full-title&gt;&lt;/periodical&gt;&lt;pages&gt;1913-20&lt;/pages&gt;&lt;volume&gt;21&lt;/volume&gt;&lt;number&gt;11&lt;/number&gt;&lt;edition&gt;2015/10/21&lt;/edition&gt;&lt;keywords&gt;&lt;keyword&gt;Disease Outbreaks&lt;/keyword&gt;&lt;keyword&gt;Humans&lt;/keyword&gt;&lt;keyword&gt;Republic of Korea&lt;/keyword&gt;&lt;keyword&gt;Tuberculosis/diagnosis/economics/*prevention &amp;amp; control&lt;/keyword&gt;&lt;keyword&gt;Mycobacterium tuberculosis&lt;/keyword&gt;&lt;keyword&gt;South Korea&lt;/keyword&gt;&lt;keyword&gt;bacteria&lt;/keyword&gt;&lt;keyword&gt;control measures&lt;/keyword&gt;&lt;keyword&gt;demographics&lt;/keyword&gt;&lt;keyword&gt;public-private mix&lt;/keyword&gt;&lt;keyword&gt;tuberculosis&lt;/keyword&gt;&lt;/keywords&gt;&lt;dates&gt;&lt;year&gt;2015&lt;/year&gt;&lt;pub-dates&gt;&lt;date&gt;Nov&lt;/date&gt;&lt;/pub-dates&gt;&lt;/dates&gt;&lt;isbn&gt;1080-6059 (Electronic)&amp;#xD;1080-6040 (Linking)&lt;/isbn&gt;&lt;accession-num&gt;26485188&lt;/accession-num&gt;&lt;urls&gt;&lt;related-urls&gt;&lt;url&gt;https://www.ncbi.nlm.nih.gov/pubmed/26485188&lt;/url&gt;&lt;/related-urls&gt;&lt;/urls&gt;&lt;custom2&gt;PMC4622233&lt;/custom2&gt;&lt;electronic-resource-num&gt;10.3201/eid2111.141894&lt;/electronic-resource-num&gt;&lt;/record&gt;&lt;/Cite&gt;&lt;/EndNote&gt;</w:instrText>
      </w:r>
      <w:r w:rsidRPr="006E4BCD">
        <w:rPr>
          <w:rFonts w:ascii="Arial" w:eastAsia="ＭＳ Ｐゴシック" w:hAnsi="Arial" w:cs="Arial"/>
          <w:kern w:val="0"/>
          <w:szCs w:val="24"/>
          <w:lang w:val="en-GB"/>
        </w:rPr>
        <w:fldChar w:fldCharType="separate"/>
      </w:r>
      <w:r w:rsidRPr="007A19F3">
        <w:rPr>
          <w:rFonts w:ascii="Arial" w:eastAsia="ＭＳ Ｐゴシック" w:hAnsi="Arial" w:cs="Arial"/>
          <w:noProof/>
          <w:kern w:val="0"/>
          <w:szCs w:val="24"/>
          <w:vertAlign w:val="superscript"/>
          <w:lang w:val="en-GB"/>
        </w:rPr>
        <w:t>18</w:t>
      </w:r>
      <w:r w:rsidRPr="006E4BCD">
        <w:rPr>
          <w:rFonts w:ascii="Arial" w:eastAsia="ＭＳ Ｐゴシック" w:hAnsi="Arial" w:cs="Arial"/>
          <w:kern w:val="0"/>
          <w:szCs w:val="24"/>
          <w:lang w:val="en-GB"/>
        </w:rPr>
        <w:fldChar w:fldCharType="end"/>
      </w:r>
      <w:r w:rsidRPr="006E4BCD">
        <w:rPr>
          <w:rFonts w:ascii="Arial" w:eastAsia="ＭＳ Ｐゴシック" w:hAnsi="Arial" w:cs="Arial"/>
          <w:kern w:val="0"/>
          <w:szCs w:val="24"/>
          <w:lang w:val="en-GB"/>
        </w:rPr>
        <w:t xml:space="preserve"> </w:t>
      </w:r>
    </w:p>
    <w:p w:rsidR="00884C20" w:rsidRPr="006E4BCD" w:rsidRDefault="00884C20" w:rsidP="00884C20">
      <w:pPr>
        <w:widowControl/>
        <w:spacing w:line="320" w:lineRule="exact"/>
        <w:jc w:val="left"/>
        <w:rPr>
          <w:rFonts w:ascii="Arial" w:eastAsia="ＭＳ Ｐゴシック" w:hAnsi="Arial" w:cs="Arial"/>
          <w:kern w:val="0"/>
          <w:szCs w:val="24"/>
          <w:lang w:val="en-GB"/>
        </w:rPr>
      </w:pPr>
      <w:r w:rsidRPr="006E4BCD">
        <w:rPr>
          <w:rFonts w:ascii="Arial" w:eastAsia="ＭＳ Ｐゴシック" w:hAnsi="Arial" w:cs="Arial"/>
          <w:kern w:val="0"/>
          <w:szCs w:val="24"/>
          <w:lang w:val="en-GB"/>
        </w:rPr>
        <w:t>† Information was obtained from</w:t>
      </w:r>
      <w:r w:rsidRPr="006E4BCD">
        <w:rPr>
          <w:rFonts w:ascii="Arial" w:hAnsi="Arial" w:cs="Arial"/>
          <w:lang w:val="en-GB"/>
        </w:rPr>
        <w:t xml:space="preserve"> “</w:t>
      </w:r>
      <w:r w:rsidRPr="006E4BCD">
        <w:rPr>
          <w:rFonts w:ascii="Arial" w:eastAsia="ＭＳ Ｐゴシック" w:hAnsi="Arial" w:cs="Arial"/>
          <w:kern w:val="0"/>
          <w:szCs w:val="24"/>
          <w:lang w:val="en-GB"/>
        </w:rPr>
        <w:t>the BCG World Atlas”.</w:t>
      </w:r>
      <w:r w:rsidRPr="006E4BCD">
        <w:rPr>
          <w:rFonts w:ascii="Arial" w:eastAsia="ＭＳ Ｐゴシック" w:hAnsi="Arial" w:cs="Arial"/>
          <w:kern w:val="0"/>
          <w:szCs w:val="24"/>
          <w:lang w:val="en-GB"/>
        </w:rPr>
        <w:fldChar w:fldCharType="begin"/>
      </w:r>
      <w:r>
        <w:rPr>
          <w:rFonts w:ascii="Arial" w:eastAsia="ＭＳ Ｐゴシック" w:hAnsi="Arial" w:cs="Arial"/>
          <w:kern w:val="0"/>
          <w:szCs w:val="24"/>
          <w:lang w:val="en-GB"/>
        </w:rPr>
        <w:instrText xml:space="preserve"> ADDIN EN.CITE &lt;EndNote&gt;&lt;Cite&gt;&lt;Author&gt;Zwerling&lt;/Author&gt;&lt;Year&gt;2011&lt;/Year&gt;&lt;RecNum&gt;45&lt;/RecNum&gt;&lt;DisplayText&gt;&lt;style face="superscript"&gt;10&lt;/style&gt;&lt;/DisplayText&gt;&lt;record&gt;&lt;rec-number&gt;45&lt;/rec-number&gt;&lt;foreign-keys&gt;&lt;key app="EN" db-id="z55f9prvpx9dv0eft5qvzpdnarws5pp2earw" timestamp="1595848469"&gt;45&lt;/key&gt;&lt;/foreign-keys&gt;&lt;ref-type name="Journal Article"&gt;17&lt;/ref-type&gt;&lt;contributors&gt;&lt;authors&gt;&lt;author&gt;Zwerling, A.&lt;/author&gt;&lt;author&gt;Behr, M. A.&lt;/author&gt;&lt;author&gt;Verma, A.&lt;/author&gt;&lt;author&gt;Brewer, T. F.&lt;/author&gt;&lt;author&gt;Menzies, D.&lt;/author&gt;&lt;author&gt;Pai, M.&lt;/author&gt;&lt;/authors&gt;&lt;/contributors&gt;&lt;auth-address&gt;Department of Epidemiology, Biostatistics &amp;amp; Occupational Health, McGill University, Montreal, Canada.&lt;/auth-address&gt;&lt;titles&gt;&lt;title&gt;The BCG World Atlas: a database of global BCG vaccination policies and practices&lt;/title&gt;&lt;secondary-title&gt;PLoS Med&lt;/secondary-title&gt;&lt;/titles&gt;&lt;periodical&gt;&lt;full-title&gt;PLoS Med&lt;/full-title&gt;&lt;/periodical&gt;&lt;pages&gt;e1001012&lt;/pages&gt;&lt;volume&gt;8&lt;/volume&gt;&lt;number&gt;3&lt;/number&gt;&lt;edition&gt;2011/03/30&lt;/edition&gt;&lt;keywords&gt;&lt;keyword&gt;BCG Vaccine/*immunology&lt;/keyword&gt;&lt;keyword&gt;*Databases as Topic&lt;/keyword&gt;&lt;keyword&gt;Global Health&lt;/keyword&gt;&lt;keyword&gt;Health Knowledge, Attitudes, Practice&lt;/keyword&gt;&lt;keyword&gt;*Health Policy&lt;/keyword&gt;&lt;keyword&gt;Humans&lt;/keyword&gt;&lt;keyword&gt;Immunization, Secondary&lt;/keyword&gt;&lt;keyword&gt;Internet&lt;/keyword&gt;&lt;keyword&gt;Tuberculosis/diagnosis/immunology&lt;/keyword&gt;&lt;keyword&gt;*Vaccination/statistics &amp;amp; numerical data&lt;/keyword&gt;&lt;/keywords&gt;&lt;dates&gt;&lt;year&gt;2011&lt;/year&gt;&lt;pub-dates&gt;&lt;date&gt;Mar&lt;/date&gt;&lt;/pub-dates&gt;&lt;/dates&gt;&lt;isbn&gt;1549-1676 (Electronic)&amp;#xD;1549-1277 (Linking)&lt;/isbn&gt;&lt;accession-num&gt;21445325&lt;/accession-num&gt;&lt;urls&gt;&lt;related-urls&gt;&lt;url&gt;https://www.ncbi.nlm.nih.gov/pubmed/21445325&lt;/url&gt;&lt;/related-urls&gt;&lt;/urls&gt;&lt;custom2&gt;PMC3062527&lt;/custom2&gt;&lt;electronic-resource-num&gt;10.1371/journal.pmed.1001012&lt;/electronic-resource-num&gt;&lt;/record&gt;&lt;/Cite&gt;&lt;/EndNote&gt;</w:instrText>
      </w:r>
      <w:r w:rsidRPr="006E4BCD">
        <w:rPr>
          <w:rFonts w:ascii="Arial" w:eastAsia="ＭＳ Ｐゴシック" w:hAnsi="Arial" w:cs="Arial"/>
          <w:kern w:val="0"/>
          <w:szCs w:val="24"/>
          <w:lang w:val="en-GB"/>
        </w:rPr>
        <w:fldChar w:fldCharType="separate"/>
      </w:r>
      <w:r w:rsidRPr="007A19F3">
        <w:rPr>
          <w:rFonts w:ascii="Arial" w:eastAsia="ＭＳ Ｐゴシック" w:hAnsi="Arial" w:cs="Arial"/>
          <w:noProof/>
          <w:kern w:val="0"/>
          <w:szCs w:val="24"/>
          <w:vertAlign w:val="superscript"/>
          <w:lang w:val="en-GB"/>
        </w:rPr>
        <w:t>10</w:t>
      </w:r>
      <w:r w:rsidRPr="006E4BCD">
        <w:rPr>
          <w:rFonts w:ascii="Arial" w:eastAsia="ＭＳ Ｐゴシック" w:hAnsi="Arial" w:cs="Arial"/>
          <w:kern w:val="0"/>
          <w:szCs w:val="24"/>
          <w:lang w:val="en-GB"/>
        </w:rPr>
        <w:fldChar w:fldCharType="end"/>
      </w:r>
      <w:r w:rsidRPr="006E4BCD">
        <w:rPr>
          <w:rFonts w:ascii="Arial" w:eastAsia="ＭＳ Ｐゴシック" w:hAnsi="Arial" w:cs="Arial"/>
          <w:kern w:val="0"/>
          <w:szCs w:val="24"/>
          <w:lang w:val="en-GB"/>
        </w:rPr>
        <w:t xml:space="preserve"> A: The country currently has a universal BCG vaccination programme. B: The country used to recommend BCG vaccination for everyone, but currently, it does not. C: The country never had universal BCG vaccination programmes. Norway was moved from groups A to B.</w:t>
      </w:r>
      <w:r w:rsidRPr="006E4BCD">
        <w:rPr>
          <w:rFonts w:ascii="Arial" w:hAnsi="Arial" w:cs="Arial"/>
          <w:sz w:val="24"/>
          <w:szCs w:val="24"/>
          <w:lang w:val="en-GB"/>
        </w:rPr>
        <w:fldChar w:fldCharType="begin"/>
      </w:r>
      <w:r>
        <w:rPr>
          <w:rFonts w:ascii="Arial" w:hAnsi="Arial" w:cs="Arial"/>
          <w:sz w:val="24"/>
          <w:szCs w:val="24"/>
          <w:lang w:val="en-GB"/>
        </w:rPr>
        <w:instrText xml:space="preserve"> ADDIN EN.CITE &lt;EndNote&gt;&lt;Cite&gt;&lt;Author&gt;Arnesen&lt;/Author&gt;&lt;Year&gt;2019&lt;/Year&gt;&lt;RecNum&gt;37&lt;/RecNum&gt;&lt;DisplayText&gt;&lt;style face="superscript"&gt;17&lt;/style&gt;&lt;/DisplayText&gt;&lt;record&gt;&lt;rec-number&gt;37&lt;/rec-number&gt;&lt;foreign-keys&gt;&lt;key app="EN" db-id="z55f9prvpx9dv0eft5qvzpdnarws5pp2earw" timestamp="1595843481"&gt;37&lt;/key&gt;&lt;/foreign-keys&gt;&lt;ref-type name="Journal Article"&gt;17&lt;/ref-type&gt;&lt;contributors&gt;&lt;authors&gt;&lt;author&gt;Arnesen, T. M.&lt;/author&gt;&lt;author&gt;Brantsaeter, A. B.&lt;/author&gt;&lt;author&gt;Nokleby, H.&lt;/author&gt;&lt;/authors&gt;&lt;/contributors&gt;&lt;auth-address&gt;Norwegian Institute of Public Health, Oslo, Norway.&amp;#xD;Oslo University Hospital, Oslo, Norway.&lt;/auth-address&gt;&lt;titles&gt;&lt;title&gt;Bacille Calmette-Guerin vaccination of healthcare personnel: changing epidemiology calls for new recommendations in Norway&lt;/title&gt;&lt;secondary-title&gt;Eur Respir J&lt;/secondary-title&gt;&lt;/titles&gt;&lt;periodical&gt;&lt;full-title&gt;Eur Respir J&lt;/full-title&gt;&lt;/periodical&gt;&lt;volume&gt;53&lt;/volume&gt;&lt;number&gt;1&lt;/number&gt;&lt;edition&gt;2019/01/12&lt;/edition&gt;&lt;dates&gt;&lt;year&gt;2019&lt;/year&gt;&lt;pub-dates&gt;&lt;date&gt;Jan&lt;/date&gt;&lt;/pub-dates&gt;&lt;/dates&gt;&lt;isbn&gt;1399-3003 (Electronic)&amp;#xD;0903-1936 (Linking)&lt;/isbn&gt;&lt;accession-num&gt;30630851&lt;/accession-num&gt;&lt;urls&gt;&lt;related-urls&gt;&lt;url&gt;https://www.ncbi.nlm.nih.gov/pubmed/30630851&lt;/url&gt;&lt;/related-urls&gt;&lt;/urls&gt;&lt;electronic-resource-num&gt;10.1183/13993003.01123-2018&lt;/electronic-resource-num&gt;&lt;/record&gt;&lt;/Cite&gt;&lt;/EndNote&gt;</w:instrText>
      </w:r>
      <w:r w:rsidRPr="006E4BCD">
        <w:rPr>
          <w:rFonts w:ascii="Arial" w:hAnsi="Arial" w:cs="Arial"/>
          <w:sz w:val="24"/>
          <w:szCs w:val="24"/>
          <w:lang w:val="en-GB"/>
        </w:rPr>
        <w:fldChar w:fldCharType="separate"/>
      </w:r>
      <w:r w:rsidRPr="007A19F3">
        <w:rPr>
          <w:rFonts w:ascii="Arial" w:hAnsi="Arial" w:cs="Arial"/>
          <w:noProof/>
          <w:sz w:val="24"/>
          <w:szCs w:val="24"/>
          <w:vertAlign w:val="superscript"/>
          <w:lang w:val="en-GB"/>
        </w:rPr>
        <w:t>17</w:t>
      </w:r>
      <w:r w:rsidRPr="006E4BCD">
        <w:rPr>
          <w:rFonts w:ascii="Arial" w:hAnsi="Arial" w:cs="Arial"/>
          <w:sz w:val="24"/>
          <w:szCs w:val="24"/>
          <w:lang w:val="en-GB"/>
        </w:rPr>
        <w:fldChar w:fldCharType="end"/>
      </w:r>
    </w:p>
    <w:p w:rsidR="00884C20" w:rsidRDefault="00884C20" w:rsidP="00884C20">
      <w:pPr>
        <w:widowControl/>
        <w:spacing w:line="320" w:lineRule="exact"/>
        <w:jc w:val="left"/>
        <w:rPr>
          <w:rFonts w:ascii="Arial" w:eastAsia="ＭＳ Ｐゴシック" w:hAnsi="Arial" w:cs="Arial"/>
          <w:kern w:val="0"/>
          <w:szCs w:val="21"/>
          <w:lang w:val="en-GB"/>
        </w:rPr>
      </w:pPr>
      <w:r w:rsidRPr="006E4BCD">
        <w:rPr>
          <w:rFonts w:ascii="Arial" w:eastAsia="ＭＳ Ｐゴシック" w:hAnsi="Arial" w:cs="Arial"/>
          <w:kern w:val="0"/>
          <w:szCs w:val="21"/>
          <w:lang w:val="en-GB"/>
        </w:rPr>
        <w:t>TB, tuberculosis.</w:t>
      </w:r>
    </w:p>
    <w:p w:rsidR="00884C20" w:rsidRDefault="00884C20">
      <w:pPr>
        <w:widowControl/>
        <w:jc w:val="left"/>
        <w:rPr>
          <w:lang w:val="en-GB"/>
        </w:rPr>
      </w:pPr>
      <w:r>
        <w:rPr>
          <w:lang w:val="en-GB"/>
        </w:rPr>
        <w:br w:type="page"/>
      </w:r>
    </w:p>
    <w:p w:rsidR="00884C20" w:rsidRPr="002E4DBA" w:rsidRDefault="00884C20" w:rsidP="00884C20">
      <w:pPr>
        <w:rPr>
          <w:rFonts w:ascii="Times New Roman" w:hAnsi="Times New Roman" w:cs="Times New Roman"/>
          <w:b/>
          <w:sz w:val="24"/>
          <w:szCs w:val="24"/>
        </w:rPr>
      </w:pPr>
      <w:r w:rsidRPr="0097217C">
        <w:rPr>
          <w:rFonts w:ascii="Arial" w:hAnsi="Arial" w:cs="Arial"/>
          <w:b/>
          <w:sz w:val="24"/>
          <w:szCs w:val="24"/>
        </w:rPr>
        <w:lastRenderedPageBreak/>
        <w:t>Supplementary Table S</w:t>
      </w:r>
      <w:r>
        <w:rPr>
          <w:rFonts w:ascii="Arial" w:hAnsi="Arial" w:cs="Arial"/>
          <w:b/>
          <w:sz w:val="24"/>
          <w:szCs w:val="24"/>
        </w:rPr>
        <w:t>1</w:t>
      </w:r>
      <w:r w:rsidRPr="0097217C">
        <w:rPr>
          <w:rFonts w:ascii="Arial" w:hAnsi="Arial" w:cs="Arial"/>
          <w:b/>
          <w:sz w:val="24"/>
          <w:szCs w:val="24"/>
        </w:rPr>
        <w:t xml:space="preserve"> </w:t>
      </w:r>
      <w:r w:rsidRPr="006E4BCD">
        <w:rPr>
          <w:rFonts w:ascii="Arial" w:hAnsi="Arial" w:cs="Arial"/>
          <w:b/>
          <w:sz w:val="24"/>
          <w:szCs w:val="24"/>
          <w:lang w:val="en-GB"/>
        </w:rPr>
        <w:t xml:space="preserve">Association of decrease in the incidence rate of tuberculosis per 100,000 in 1990 and the mortality rate of tuberculosis per 100,000 in 1950 on the cumulative mortality rate of COVID-19 </w:t>
      </w:r>
      <w:r>
        <w:rPr>
          <w:rFonts w:ascii="Arial" w:hAnsi="Arial" w:cs="Arial"/>
          <w:b/>
          <w:sz w:val="24"/>
          <w:szCs w:val="24"/>
          <w:lang w:val="en-GB"/>
        </w:rPr>
        <w:t xml:space="preserve">on 5 August, 2020 </w:t>
      </w:r>
      <w:r w:rsidRPr="006E4BCD">
        <w:rPr>
          <w:rFonts w:ascii="Arial" w:hAnsi="Arial" w:cs="Arial"/>
          <w:b/>
          <w:sz w:val="24"/>
          <w:szCs w:val="24"/>
          <w:lang w:val="en-GB"/>
        </w:rPr>
        <w:t>per 1 million people.</w:t>
      </w:r>
    </w:p>
    <w:tbl>
      <w:tblPr>
        <w:tblW w:w="8505" w:type="dxa"/>
        <w:tblCellMar>
          <w:left w:w="99" w:type="dxa"/>
          <w:right w:w="99" w:type="dxa"/>
        </w:tblCellMar>
        <w:tblLook w:val="04A0" w:firstRow="1" w:lastRow="0" w:firstColumn="1" w:lastColumn="0" w:noHBand="0" w:noVBand="1"/>
      </w:tblPr>
      <w:tblGrid>
        <w:gridCol w:w="1985"/>
        <w:gridCol w:w="1276"/>
        <w:gridCol w:w="1559"/>
        <w:gridCol w:w="300"/>
        <w:gridCol w:w="1543"/>
        <w:gridCol w:w="1842"/>
      </w:tblGrid>
      <w:tr w:rsidR="00884C20" w:rsidRPr="002E4DBA" w:rsidTr="00E46D42">
        <w:trPr>
          <w:trHeight w:val="300"/>
        </w:trPr>
        <w:tc>
          <w:tcPr>
            <w:tcW w:w="1985" w:type="dxa"/>
            <w:tcBorders>
              <w:top w:val="single" w:sz="4" w:space="0" w:color="auto"/>
              <w:left w:val="nil"/>
              <w:bottom w:val="nil"/>
              <w:right w:val="nil"/>
            </w:tcBorders>
            <w:shd w:val="clear" w:color="auto" w:fill="auto"/>
            <w:noWrap/>
            <w:vAlign w:val="center"/>
            <w:hideMark/>
          </w:tcPr>
          <w:p w:rsidR="00884C20" w:rsidRPr="002E4DBA" w:rsidRDefault="00884C20" w:rsidP="00E46D42">
            <w:pPr>
              <w:widowControl/>
              <w:jc w:val="left"/>
              <w:rPr>
                <w:rFonts w:ascii="Times New Roman" w:eastAsia="ＭＳ Ｐゴシック" w:hAnsi="Times New Roman" w:cs="Times New Roman"/>
                <w:color w:val="000000"/>
                <w:kern w:val="0"/>
                <w:sz w:val="24"/>
                <w:szCs w:val="24"/>
              </w:rPr>
            </w:pPr>
            <w:r w:rsidRPr="002E4DBA">
              <w:rPr>
                <w:rFonts w:ascii="Times New Roman" w:eastAsia="ＭＳ Ｐゴシック" w:hAnsi="Times New Roman" w:cs="Times New Roman"/>
                <w:color w:val="000000"/>
                <w:kern w:val="0"/>
                <w:sz w:val="24"/>
                <w:szCs w:val="24"/>
              </w:rPr>
              <w:t xml:space="preserve">　</w:t>
            </w:r>
          </w:p>
        </w:tc>
        <w:tc>
          <w:tcPr>
            <w:tcW w:w="2835" w:type="dxa"/>
            <w:gridSpan w:val="2"/>
            <w:tcBorders>
              <w:top w:val="single" w:sz="4" w:space="0" w:color="auto"/>
              <w:left w:val="nil"/>
              <w:bottom w:val="single" w:sz="4" w:space="0" w:color="auto"/>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b/>
                <w:bCs/>
                <w:color w:val="000000"/>
                <w:kern w:val="0"/>
                <w:sz w:val="24"/>
                <w:szCs w:val="24"/>
              </w:rPr>
            </w:pPr>
            <w:r w:rsidRPr="002E4DBA">
              <w:rPr>
                <w:rFonts w:ascii="Times New Roman" w:eastAsia="ＭＳ Ｐゴシック" w:hAnsi="Times New Roman" w:cs="Times New Roman"/>
                <w:b/>
                <w:bCs/>
                <w:color w:val="000000"/>
                <w:kern w:val="0"/>
                <w:sz w:val="24"/>
                <w:szCs w:val="24"/>
              </w:rPr>
              <w:t>TB incidence in 1990</w:t>
            </w:r>
          </w:p>
        </w:tc>
        <w:tc>
          <w:tcPr>
            <w:tcW w:w="300" w:type="dxa"/>
            <w:tcBorders>
              <w:top w:val="single" w:sz="4" w:space="0" w:color="auto"/>
              <w:left w:val="nil"/>
              <w:bottom w:val="nil"/>
              <w:right w:val="nil"/>
            </w:tcBorders>
            <w:shd w:val="clear" w:color="auto" w:fill="auto"/>
            <w:noWrap/>
            <w:vAlign w:val="center"/>
            <w:hideMark/>
          </w:tcPr>
          <w:p w:rsidR="00884C20" w:rsidRPr="002E4DBA" w:rsidRDefault="00884C20" w:rsidP="00E46D42">
            <w:pPr>
              <w:widowControl/>
              <w:jc w:val="left"/>
              <w:rPr>
                <w:rFonts w:ascii="Times New Roman" w:eastAsia="ＭＳ Ｐゴシック" w:hAnsi="Times New Roman" w:cs="Times New Roman"/>
                <w:b/>
                <w:bCs/>
                <w:color w:val="000000"/>
                <w:kern w:val="0"/>
                <w:sz w:val="24"/>
                <w:szCs w:val="24"/>
              </w:rPr>
            </w:pPr>
            <w:r w:rsidRPr="002E4DBA">
              <w:rPr>
                <w:rFonts w:ascii="Times New Roman" w:eastAsia="ＭＳ Ｐゴシック" w:hAnsi="Times New Roman" w:cs="Times New Roman"/>
                <w:b/>
                <w:bCs/>
                <w:color w:val="000000"/>
                <w:kern w:val="0"/>
                <w:sz w:val="24"/>
                <w:szCs w:val="24"/>
              </w:rPr>
              <w:t xml:space="preserve">　</w:t>
            </w:r>
          </w:p>
        </w:tc>
        <w:tc>
          <w:tcPr>
            <w:tcW w:w="3385" w:type="dxa"/>
            <w:gridSpan w:val="2"/>
            <w:tcBorders>
              <w:top w:val="single" w:sz="4" w:space="0" w:color="auto"/>
              <w:left w:val="nil"/>
              <w:bottom w:val="single" w:sz="4" w:space="0" w:color="auto"/>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b/>
                <w:bCs/>
                <w:color w:val="000000"/>
                <w:kern w:val="0"/>
                <w:sz w:val="24"/>
                <w:szCs w:val="24"/>
              </w:rPr>
            </w:pPr>
            <w:r w:rsidRPr="002E4DBA">
              <w:rPr>
                <w:rFonts w:ascii="Times New Roman" w:eastAsia="ＭＳ Ｐゴシック" w:hAnsi="Times New Roman" w:cs="Times New Roman"/>
                <w:b/>
                <w:bCs/>
                <w:color w:val="000000"/>
                <w:kern w:val="0"/>
                <w:sz w:val="24"/>
                <w:szCs w:val="24"/>
              </w:rPr>
              <w:t>TB mortality in 1950</w:t>
            </w:r>
          </w:p>
        </w:tc>
      </w:tr>
      <w:tr w:rsidR="00884C20" w:rsidRPr="002E4DBA" w:rsidTr="00E46D42">
        <w:trPr>
          <w:trHeight w:val="300"/>
        </w:trPr>
        <w:tc>
          <w:tcPr>
            <w:tcW w:w="1985" w:type="dxa"/>
            <w:tcBorders>
              <w:top w:val="nil"/>
              <w:left w:val="nil"/>
              <w:bottom w:val="single" w:sz="4" w:space="0" w:color="auto"/>
              <w:right w:val="nil"/>
            </w:tcBorders>
            <w:shd w:val="clear" w:color="auto" w:fill="auto"/>
            <w:noWrap/>
            <w:vAlign w:val="center"/>
            <w:hideMark/>
          </w:tcPr>
          <w:p w:rsidR="00884C20" w:rsidRPr="002E4DBA" w:rsidRDefault="00884C20" w:rsidP="00E46D42">
            <w:pPr>
              <w:widowControl/>
              <w:jc w:val="left"/>
              <w:rPr>
                <w:rFonts w:ascii="Times New Roman" w:eastAsia="ＭＳ Ｐゴシック" w:hAnsi="Times New Roman" w:cs="Times New Roman"/>
                <w:color w:val="000000"/>
                <w:kern w:val="0"/>
                <w:sz w:val="24"/>
                <w:szCs w:val="24"/>
              </w:rPr>
            </w:pPr>
            <w:r w:rsidRPr="002E4DBA">
              <w:rPr>
                <w:rFonts w:ascii="Times New Roman" w:eastAsia="ＭＳ Ｐゴシック" w:hAnsi="Times New Roman" w:cs="Times New Roman"/>
                <w:color w:val="000000"/>
                <w:kern w:val="0"/>
                <w:sz w:val="24"/>
                <w:szCs w:val="24"/>
              </w:rPr>
              <w:t xml:space="preserve">　</w:t>
            </w:r>
          </w:p>
        </w:tc>
        <w:tc>
          <w:tcPr>
            <w:tcW w:w="1276" w:type="dxa"/>
            <w:tcBorders>
              <w:top w:val="nil"/>
              <w:left w:val="nil"/>
              <w:bottom w:val="single" w:sz="4" w:space="0" w:color="auto"/>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b/>
                <w:bCs/>
                <w:color w:val="000000"/>
                <w:kern w:val="0"/>
                <w:sz w:val="24"/>
                <w:szCs w:val="24"/>
              </w:rPr>
            </w:pPr>
            <w:r>
              <w:rPr>
                <w:rFonts w:ascii="Times New Roman" w:eastAsia="ＭＳ Ｐゴシック" w:hAnsi="Times New Roman" w:cs="Times New Roman"/>
                <w:b/>
                <w:bCs/>
                <w:color w:val="000000"/>
                <w:kern w:val="0"/>
                <w:sz w:val="24"/>
                <w:szCs w:val="24"/>
              </w:rPr>
              <w:t>R</w:t>
            </w:r>
            <w:r w:rsidRPr="002E4DBA">
              <w:rPr>
                <w:rFonts w:ascii="Times New Roman" w:eastAsia="ＭＳ Ｐゴシック" w:hAnsi="Times New Roman" w:cs="Times New Roman"/>
                <w:b/>
                <w:bCs/>
                <w:color w:val="000000"/>
                <w:kern w:val="0"/>
                <w:sz w:val="24"/>
                <w:szCs w:val="24"/>
              </w:rPr>
              <w:t>ate ratio</w:t>
            </w:r>
          </w:p>
        </w:tc>
        <w:tc>
          <w:tcPr>
            <w:tcW w:w="1559" w:type="dxa"/>
            <w:tcBorders>
              <w:top w:val="nil"/>
              <w:left w:val="nil"/>
              <w:bottom w:val="single" w:sz="4" w:space="0" w:color="auto"/>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b/>
                <w:bCs/>
                <w:color w:val="000000"/>
                <w:kern w:val="0"/>
                <w:sz w:val="24"/>
                <w:szCs w:val="24"/>
              </w:rPr>
            </w:pPr>
            <w:r w:rsidRPr="002E4DBA">
              <w:rPr>
                <w:rFonts w:ascii="Times New Roman" w:eastAsia="ＭＳ Ｐゴシック" w:hAnsi="Times New Roman" w:cs="Times New Roman"/>
                <w:b/>
                <w:bCs/>
                <w:color w:val="000000"/>
                <w:kern w:val="0"/>
                <w:sz w:val="24"/>
                <w:szCs w:val="24"/>
              </w:rPr>
              <w:t>95% CI</w:t>
            </w:r>
          </w:p>
        </w:tc>
        <w:tc>
          <w:tcPr>
            <w:tcW w:w="300" w:type="dxa"/>
            <w:tcBorders>
              <w:top w:val="nil"/>
              <w:left w:val="nil"/>
              <w:bottom w:val="single" w:sz="4" w:space="0" w:color="auto"/>
              <w:right w:val="nil"/>
            </w:tcBorders>
            <w:shd w:val="clear" w:color="auto" w:fill="auto"/>
            <w:noWrap/>
            <w:vAlign w:val="center"/>
            <w:hideMark/>
          </w:tcPr>
          <w:p w:rsidR="00884C20" w:rsidRPr="002E4DBA" w:rsidRDefault="00884C20" w:rsidP="00E46D42">
            <w:pPr>
              <w:widowControl/>
              <w:jc w:val="left"/>
              <w:rPr>
                <w:rFonts w:ascii="Times New Roman" w:eastAsia="ＭＳ Ｐゴシック" w:hAnsi="Times New Roman" w:cs="Times New Roman"/>
                <w:b/>
                <w:bCs/>
                <w:color w:val="000000"/>
                <w:kern w:val="0"/>
                <w:sz w:val="24"/>
                <w:szCs w:val="24"/>
              </w:rPr>
            </w:pPr>
            <w:r w:rsidRPr="002E4DBA">
              <w:rPr>
                <w:rFonts w:ascii="Times New Roman" w:eastAsia="ＭＳ Ｐゴシック" w:hAnsi="Times New Roman" w:cs="Times New Roman"/>
                <w:b/>
                <w:bCs/>
                <w:color w:val="000000"/>
                <w:kern w:val="0"/>
                <w:sz w:val="24"/>
                <w:szCs w:val="24"/>
              </w:rPr>
              <w:t xml:space="preserve">　</w:t>
            </w:r>
          </w:p>
        </w:tc>
        <w:tc>
          <w:tcPr>
            <w:tcW w:w="1543" w:type="dxa"/>
            <w:tcBorders>
              <w:top w:val="nil"/>
              <w:left w:val="nil"/>
              <w:bottom w:val="single" w:sz="4" w:space="0" w:color="auto"/>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b/>
                <w:bCs/>
                <w:color w:val="000000"/>
                <w:kern w:val="0"/>
                <w:sz w:val="24"/>
                <w:szCs w:val="24"/>
              </w:rPr>
            </w:pPr>
            <w:r>
              <w:rPr>
                <w:rFonts w:ascii="Times New Roman" w:eastAsia="ＭＳ Ｐゴシック" w:hAnsi="Times New Roman" w:cs="Times New Roman"/>
                <w:b/>
                <w:bCs/>
                <w:color w:val="000000"/>
                <w:kern w:val="0"/>
                <w:sz w:val="24"/>
                <w:szCs w:val="24"/>
              </w:rPr>
              <w:t>R</w:t>
            </w:r>
            <w:r w:rsidRPr="002E4DBA">
              <w:rPr>
                <w:rFonts w:ascii="Times New Roman" w:eastAsia="ＭＳ Ｐゴシック" w:hAnsi="Times New Roman" w:cs="Times New Roman"/>
                <w:b/>
                <w:bCs/>
                <w:color w:val="000000"/>
                <w:kern w:val="0"/>
                <w:sz w:val="24"/>
                <w:szCs w:val="24"/>
              </w:rPr>
              <w:t>ate ratio</w:t>
            </w:r>
          </w:p>
        </w:tc>
        <w:tc>
          <w:tcPr>
            <w:tcW w:w="1842" w:type="dxa"/>
            <w:tcBorders>
              <w:top w:val="nil"/>
              <w:left w:val="nil"/>
              <w:bottom w:val="single" w:sz="4" w:space="0" w:color="auto"/>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b/>
                <w:bCs/>
                <w:color w:val="000000"/>
                <w:kern w:val="0"/>
                <w:sz w:val="24"/>
                <w:szCs w:val="24"/>
              </w:rPr>
            </w:pPr>
            <w:r w:rsidRPr="002E4DBA">
              <w:rPr>
                <w:rFonts w:ascii="Times New Roman" w:eastAsia="ＭＳ Ｐゴシック" w:hAnsi="Times New Roman" w:cs="Times New Roman"/>
                <w:b/>
                <w:bCs/>
                <w:color w:val="000000"/>
                <w:kern w:val="0"/>
                <w:sz w:val="24"/>
                <w:szCs w:val="24"/>
              </w:rPr>
              <w:t>95% CI</w:t>
            </w:r>
          </w:p>
        </w:tc>
      </w:tr>
      <w:tr w:rsidR="00884C20" w:rsidRPr="002E4DBA" w:rsidTr="00E46D42">
        <w:trPr>
          <w:trHeight w:val="300"/>
        </w:trPr>
        <w:tc>
          <w:tcPr>
            <w:tcW w:w="1985" w:type="dxa"/>
            <w:tcBorders>
              <w:top w:val="nil"/>
              <w:left w:val="nil"/>
              <w:bottom w:val="nil"/>
              <w:right w:val="nil"/>
            </w:tcBorders>
            <w:shd w:val="clear" w:color="auto" w:fill="auto"/>
            <w:noWrap/>
            <w:vAlign w:val="center"/>
            <w:hideMark/>
          </w:tcPr>
          <w:p w:rsidR="00884C20" w:rsidRPr="002E4DBA" w:rsidRDefault="00884C20" w:rsidP="00E46D42">
            <w:pPr>
              <w:widowControl/>
              <w:jc w:val="left"/>
              <w:rPr>
                <w:rFonts w:ascii="Times New Roman" w:eastAsia="ＭＳ Ｐゴシック" w:hAnsi="Times New Roman" w:cs="Times New Roman"/>
                <w:color w:val="000000"/>
                <w:kern w:val="0"/>
                <w:sz w:val="24"/>
                <w:szCs w:val="24"/>
              </w:rPr>
            </w:pPr>
            <w:r w:rsidRPr="002E4DBA">
              <w:rPr>
                <w:rFonts w:ascii="Times New Roman" w:eastAsia="ＭＳ Ｐゴシック" w:hAnsi="Times New Roman" w:cs="Times New Roman"/>
                <w:color w:val="000000"/>
                <w:kern w:val="0"/>
                <w:sz w:val="24"/>
                <w:szCs w:val="24"/>
              </w:rPr>
              <w:t>Crude model</w:t>
            </w:r>
          </w:p>
        </w:tc>
        <w:tc>
          <w:tcPr>
            <w:tcW w:w="1276" w:type="dxa"/>
            <w:tcBorders>
              <w:top w:val="nil"/>
              <w:left w:val="nil"/>
              <w:bottom w:val="nil"/>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color w:val="000000"/>
                <w:kern w:val="0"/>
                <w:sz w:val="24"/>
                <w:szCs w:val="24"/>
              </w:rPr>
            </w:pPr>
            <w:r w:rsidRPr="002E4DBA">
              <w:rPr>
                <w:rFonts w:ascii="Times New Roman" w:eastAsia="ＭＳ Ｐゴシック" w:hAnsi="Times New Roman" w:cs="Times New Roman"/>
                <w:color w:val="000000"/>
                <w:kern w:val="0"/>
                <w:sz w:val="24"/>
                <w:szCs w:val="24"/>
              </w:rPr>
              <w:t>2.70</w:t>
            </w:r>
          </w:p>
        </w:tc>
        <w:tc>
          <w:tcPr>
            <w:tcW w:w="1559" w:type="dxa"/>
            <w:tcBorders>
              <w:top w:val="nil"/>
              <w:left w:val="nil"/>
              <w:bottom w:val="nil"/>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color w:val="000000"/>
                <w:kern w:val="0"/>
                <w:sz w:val="24"/>
                <w:szCs w:val="24"/>
              </w:rPr>
            </w:pPr>
            <w:r w:rsidRPr="002E4DBA">
              <w:rPr>
                <w:rFonts w:ascii="Times New Roman" w:eastAsia="ＭＳ Ｐゴシック" w:hAnsi="Times New Roman" w:cs="Times New Roman"/>
                <w:color w:val="000000"/>
                <w:kern w:val="0"/>
                <w:sz w:val="24"/>
                <w:szCs w:val="24"/>
              </w:rPr>
              <w:t>(1.09–6.68)</w:t>
            </w:r>
          </w:p>
        </w:tc>
        <w:tc>
          <w:tcPr>
            <w:tcW w:w="300" w:type="dxa"/>
            <w:tcBorders>
              <w:top w:val="nil"/>
              <w:left w:val="nil"/>
              <w:bottom w:val="nil"/>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color w:val="000000"/>
                <w:kern w:val="0"/>
                <w:sz w:val="24"/>
                <w:szCs w:val="24"/>
              </w:rPr>
            </w:pPr>
          </w:p>
        </w:tc>
        <w:tc>
          <w:tcPr>
            <w:tcW w:w="1543" w:type="dxa"/>
            <w:tcBorders>
              <w:top w:val="nil"/>
              <w:left w:val="nil"/>
              <w:bottom w:val="nil"/>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color w:val="000000"/>
                <w:kern w:val="0"/>
                <w:sz w:val="24"/>
                <w:szCs w:val="24"/>
              </w:rPr>
            </w:pPr>
            <w:r w:rsidRPr="002E4DBA">
              <w:rPr>
                <w:rFonts w:ascii="Times New Roman" w:eastAsia="ＭＳ Ｐゴシック" w:hAnsi="Times New Roman" w:cs="Times New Roman"/>
                <w:color w:val="000000"/>
                <w:kern w:val="0"/>
                <w:sz w:val="24"/>
                <w:szCs w:val="24"/>
              </w:rPr>
              <w:t>1.39</w:t>
            </w:r>
          </w:p>
        </w:tc>
        <w:tc>
          <w:tcPr>
            <w:tcW w:w="1842" w:type="dxa"/>
            <w:tcBorders>
              <w:top w:val="nil"/>
              <w:left w:val="nil"/>
              <w:bottom w:val="nil"/>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color w:val="000000"/>
                <w:kern w:val="0"/>
                <w:sz w:val="24"/>
                <w:szCs w:val="24"/>
              </w:rPr>
            </w:pPr>
            <w:r w:rsidRPr="002E4DBA">
              <w:rPr>
                <w:rFonts w:ascii="Times New Roman" w:eastAsia="ＭＳ Ｐゴシック" w:hAnsi="Times New Roman" w:cs="Times New Roman"/>
                <w:color w:val="000000"/>
                <w:kern w:val="0"/>
                <w:sz w:val="24"/>
                <w:szCs w:val="24"/>
              </w:rPr>
              <w:t>(0.82–2.38)</w:t>
            </w:r>
          </w:p>
        </w:tc>
      </w:tr>
      <w:tr w:rsidR="00884C20" w:rsidRPr="002E4DBA" w:rsidTr="00E46D42">
        <w:trPr>
          <w:trHeight w:val="300"/>
        </w:trPr>
        <w:tc>
          <w:tcPr>
            <w:tcW w:w="1985" w:type="dxa"/>
            <w:tcBorders>
              <w:top w:val="nil"/>
              <w:left w:val="nil"/>
              <w:bottom w:val="nil"/>
              <w:right w:val="nil"/>
            </w:tcBorders>
            <w:shd w:val="clear" w:color="auto" w:fill="auto"/>
            <w:noWrap/>
            <w:vAlign w:val="center"/>
            <w:hideMark/>
          </w:tcPr>
          <w:p w:rsidR="00884C20" w:rsidRPr="002E4DBA" w:rsidRDefault="00884C20" w:rsidP="00E46D42">
            <w:pPr>
              <w:widowControl/>
              <w:jc w:val="left"/>
              <w:rPr>
                <w:rFonts w:ascii="Times New Roman" w:eastAsia="ＭＳ Ｐゴシック" w:hAnsi="Times New Roman" w:cs="Times New Roman"/>
                <w:color w:val="000000"/>
                <w:kern w:val="0"/>
                <w:sz w:val="24"/>
                <w:szCs w:val="24"/>
              </w:rPr>
            </w:pPr>
            <w:r w:rsidRPr="002E4DBA">
              <w:rPr>
                <w:rFonts w:ascii="Times New Roman" w:eastAsia="ＭＳ Ｐゴシック" w:hAnsi="Times New Roman" w:cs="Times New Roman"/>
                <w:color w:val="000000"/>
                <w:kern w:val="0"/>
                <w:sz w:val="24"/>
                <w:szCs w:val="24"/>
              </w:rPr>
              <w:t>Adjusted model 1</w:t>
            </w:r>
          </w:p>
        </w:tc>
        <w:tc>
          <w:tcPr>
            <w:tcW w:w="1276" w:type="dxa"/>
            <w:tcBorders>
              <w:top w:val="nil"/>
              <w:left w:val="nil"/>
              <w:bottom w:val="nil"/>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color w:val="000000"/>
                <w:kern w:val="0"/>
                <w:sz w:val="24"/>
                <w:szCs w:val="24"/>
              </w:rPr>
            </w:pPr>
            <w:r w:rsidRPr="002E4DBA">
              <w:rPr>
                <w:rFonts w:ascii="Times New Roman" w:eastAsia="ＭＳ Ｐゴシック" w:hAnsi="Times New Roman" w:cs="Times New Roman"/>
                <w:color w:val="000000"/>
                <w:kern w:val="0"/>
                <w:sz w:val="24"/>
                <w:szCs w:val="24"/>
              </w:rPr>
              <w:t>2.52</w:t>
            </w:r>
          </w:p>
        </w:tc>
        <w:tc>
          <w:tcPr>
            <w:tcW w:w="1559" w:type="dxa"/>
            <w:tcBorders>
              <w:top w:val="nil"/>
              <w:left w:val="nil"/>
              <w:bottom w:val="nil"/>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color w:val="000000"/>
                <w:kern w:val="0"/>
                <w:sz w:val="24"/>
                <w:szCs w:val="24"/>
              </w:rPr>
            </w:pPr>
            <w:r w:rsidRPr="002E4DBA">
              <w:rPr>
                <w:rFonts w:ascii="Times New Roman" w:eastAsia="ＭＳ Ｐゴシック" w:hAnsi="Times New Roman" w:cs="Times New Roman"/>
                <w:color w:val="000000"/>
                <w:kern w:val="0"/>
                <w:sz w:val="24"/>
                <w:szCs w:val="24"/>
              </w:rPr>
              <w:t>(1.58–4.00)</w:t>
            </w:r>
          </w:p>
        </w:tc>
        <w:tc>
          <w:tcPr>
            <w:tcW w:w="300" w:type="dxa"/>
            <w:tcBorders>
              <w:top w:val="nil"/>
              <w:left w:val="nil"/>
              <w:bottom w:val="nil"/>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color w:val="000000"/>
                <w:kern w:val="0"/>
                <w:sz w:val="24"/>
                <w:szCs w:val="24"/>
              </w:rPr>
            </w:pPr>
          </w:p>
        </w:tc>
        <w:tc>
          <w:tcPr>
            <w:tcW w:w="1543" w:type="dxa"/>
            <w:tcBorders>
              <w:top w:val="nil"/>
              <w:left w:val="nil"/>
              <w:bottom w:val="nil"/>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color w:val="000000"/>
                <w:kern w:val="0"/>
                <w:sz w:val="24"/>
                <w:szCs w:val="24"/>
              </w:rPr>
            </w:pPr>
            <w:r w:rsidRPr="002E4DBA">
              <w:rPr>
                <w:rFonts w:ascii="Times New Roman" w:eastAsia="ＭＳ Ｐゴシック" w:hAnsi="Times New Roman" w:cs="Times New Roman"/>
                <w:color w:val="000000"/>
                <w:kern w:val="0"/>
                <w:sz w:val="24"/>
                <w:szCs w:val="24"/>
              </w:rPr>
              <w:t>1.40</w:t>
            </w:r>
          </w:p>
        </w:tc>
        <w:tc>
          <w:tcPr>
            <w:tcW w:w="1842" w:type="dxa"/>
            <w:tcBorders>
              <w:top w:val="nil"/>
              <w:left w:val="nil"/>
              <w:bottom w:val="nil"/>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color w:val="000000"/>
                <w:kern w:val="0"/>
                <w:sz w:val="24"/>
                <w:szCs w:val="24"/>
              </w:rPr>
            </w:pPr>
            <w:r w:rsidRPr="002E4DBA">
              <w:rPr>
                <w:rFonts w:ascii="Times New Roman" w:eastAsia="ＭＳ Ｐゴシック" w:hAnsi="Times New Roman" w:cs="Times New Roman"/>
                <w:color w:val="000000"/>
                <w:kern w:val="0"/>
                <w:sz w:val="24"/>
                <w:szCs w:val="24"/>
              </w:rPr>
              <w:t>(0.82–2.40)</w:t>
            </w:r>
          </w:p>
        </w:tc>
      </w:tr>
      <w:tr w:rsidR="00884C20" w:rsidRPr="002E4DBA" w:rsidTr="00E46D42">
        <w:trPr>
          <w:trHeight w:val="300"/>
        </w:trPr>
        <w:tc>
          <w:tcPr>
            <w:tcW w:w="1985" w:type="dxa"/>
            <w:tcBorders>
              <w:top w:val="nil"/>
              <w:left w:val="nil"/>
              <w:bottom w:val="nil"/>
              <w:right w:val="nil"/>
            </w:tcBorders>
            <w:shd w:val="clear" w:color="auto" w:fill="auto"/>
            <w:noWrap/>
            <w:vAlign w:val="center"/>
            <w:hideMark/>
          </w:tcPr>
          <w:p w:rsidR="00884C20" w:rsidRPr="002E4DBA" w:rsidRDefault="00884C20" w:rsidP="00E46D42">
            <w:pPr>
              <w:widowControl/>
              <w:jc w:val="left"/>
              <w:rPr>
                <w:rFonts w:ascii="Times New Roman" w:eastAsia="ＭＳ Ｐゴシック" w:hAnsi="Times New Roman" w:cs="Times New Roman"/>
                <w:color w:val="000000"/>
                <w:kern w:val="0"/>
                <w:sz w:val="24"/>
                <w:szCs w:val="24"/>
              </w:rPr>
            </w:pPr>
            <w:r w:rsidRPr="002E4DBA">
              <w:rPr>
                <w:rFonts w:ascii="Times New Roman" w:eastAsia="ＭＳ Ｐゴシック" w:hAnsi="Times New Roman" w:cs="Times New Roman"/>
                <w:color w:val="000000"/>
                <w:kern w:val="0"/>
                <w:sz w:val="24"/>
                <w:szCs w:val="24"/>
              </w:rPr>
              <w:t>Adjusted model 2</w:t>
            </w:r>
          </w:p>
        </w:tc>
        <w:tc>
          <w:tcPr>
            <w:tcW w:w="1276" w:type="dxa"/>
            <w:tcBorders>
              <w:top w:val="nil"/>
              <w:left w:val="nil"/>
              <w:bottom w:val="nil"/>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color w:val="000000"/>
                <w:kern w:val="0"/>
                <w:sz w:val="24"/>
                <w:szCs w:val="24"/>
              </w:rPr>
            </w:pPr>
            <w:r w:rsidRPr="002E4DBA">
              <w:rPr>
                <w:rFonts w:ascii="Times New Roman" w:eastAsia="ＭＳ Ｐゴシック" w:hAnsi="Times New Roman" w:cs="Times New Roman"/>
                <w:color w:val="000000"/>
                <w:kern w:val="0"/>
                <w:sz w:val="24"/>
                <w:szCs w:val="24"/>
              </w:rPr>
              <w:t>2.65</w:t>
            </w:r>
          </w:p>
        </w:tc>
        <w:tc>
          <w:tcPr>
            <w:tcW w:w="1559" w:type="dxa"/>
            <w:tcBorders>
              <w:top w:val="nil"/>
              <w:left w:val="nil"/>
              <w:bottom w:val="nil"/>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color w:val="000000"/>
                <w:kern w:val="0"/>
                <w:sz w:val="24"/>
                <w:szCs w:val="24"/>
              </w:rPr>
            </w:pPr>
            <w:r w:rsidRPr="002E4DBA">
              <w:rPr>
                <w:rFonts w:ascii="Times New Roman" w:eastAsia="ＭＳ Ｐゴシック" w:hAnsi="Times New Roman" w:cs="Times New Roman"/>
                <w:color w:val="000000"/>
                <w:kern w:val="0"/>
                <w:sz w:val="24"/>
                <w:szCs w:val="24"/>
              </w:rPr>
              <w:t>(1.46–4.81)</w:t>
            </w:r>
          </w:p>
        </w:tc>
        <w:tc>
          <w:tcPr>
            <w:tcW w:w="300" w:type="dxa"/>
            <w:tcBorders>
              <w:top w:val="nil"/>
              <w:left w:val="nil"/>
              <w:bottom w:val="nil"/>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color w:val="000000"/>
                <w:kern w:val="0"/>
                <w:sz w:val="24"/>
                <w:szCs w:val="24"/>
              </w:rPr>
            </w:pPr>
          </w:p>
        </w:tc>
        <w:tc>
          <w:tcPr>
            <w:tcW w:w="1543" w:type="dxa"/>
            <w:tcBorders>
              <w:top w:val="nil"/>
              <w:left w:val="nil"/>
              <w:bottom w:val="nil"/>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color w:val="000000"/>
                <w:kern w:val="0"/>
                <w:sz w:val="24"/>
                <w:szCs w:val="24"/>
              </w:rPr>
            </w:pPr>
            <w:r w:rsidRPr="002E4DBA">
              <w:rPr>
                <w:rFonts w:ascii="Times New Roman" w:eastAsia="ＭＳ Ｐゴシック" w:hAnsi="Times New Roman" w:cs="Times New Roman"/>
                <w:color w:val="000000"/>
                <w:kern w:val="0"/>
                <w:sz w:val="24"/>
                <w:szCs w:val="24"/>
              </w:rPr>
              <w:t>9.39</w:t>
            </w:r>
          </w:p>
        </w:tc>
        <w:tc>
          <w:tcPr>
            <w:tcW w:w="1842" w:type="dxa"/>
            <w:tcBorders>
              <w:top w:val="nil"/>
              <w:left w:val="nil"/>
              <w:bottom w:val="nil"/>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color w:val="000000"/>
                <w:kern w:val="0"/>
                <w:sz w:val="24"/>
                <w:szCs w:val="24"/>
              </w:rPr>
            </w:pPr>
            <w:r w:rsidRPr="002E4DBA">
              <w:rPr>
                <w:rFonts w:ascii="Times New Roman" w:eastAsia="ＭＳ Ｐゴシック" w:hAnsi="Times New Roman" w:cs="Times New Roman"/>
                <w:color w:val="000000"/>
                <w:kern w:val="0"/>
                <w:sz w:val="24"/>
                <w:szCs w:val="24"/>
              </w:rPr>
              <w:t>(0.93–95.02)</w:t>
            </w:r>
          </w:p>
        </w:tc>
      </w:tr>
      <w:tr w:rsidR="00884C20" w:rsidRPr="002E4DBA" w:rsidTr="00E46D42">
        <w:trPr>
          <w:trHeight w:val="300"/>
        </w:trPr>
        <w:tc>
          <w:tcPr>
            <w:tcW w:w="1985" w:type="dxa"/>
            <w:tcBorders>
              <w:top w:val="nil"/>
              <w:left w:val="nil"/>
              <w:bottom w:val="single" w:sz="4" w:space="0" w:color="auto"/>
              <w:right w:val="nil"/>
            </w:tcBorders>
            <w:shd w:val="clear" w:color="auto" w:fill="auto"/>
            <w:noWrap/>
            <w:vAlign w:val="center"/>
            <w:hideMark/>
          </w:tcPr>
          <w:p w:rsidR="00884C20" w:rsidRPr="002E4DBA" w:rsidRDefault="00884C20" w:rsidP="00E46D42">
            <w:pPr>
              <w:widowControl/>
              <w:jc w:val="left"/>
              <w:rPr>
                <w:rFonts w:ascii="Times New Roman" w:eastAsia="ＭＳ Ｐゴシック" w:hAnsi="Times New Roman" w:cs="Times New Roman"/>
                <w:color w:val="000000"/>
                <w:kern w:val="0"/>
                <w:sz w:val="24"/>
                <w:szCs w:val="24"/>
              </w:rPr>
            </w:pPr>
            <w:r w:rsidRPr="002E4DBA">
              <w:rPr>
                <w:rFonts w:ascii="Times New Roman" w:eastAsia="ＭＳ Ｐゴシック" w:hAnsi="Times New Roman" w:cs="Times New Roman"/>
                <w:color w:val="000000"/>
                <w:kern w:val="0"/>
                <w:sz w:val="24"/>
                <w:szCs w:val="24"/>
              </w:rPr>
              <w:t>Adjusted model 3</w:t>
            </w:r>
          </w:p>
        </w:tc>
        <w:tc>
          <w:tcPr>
            <w:tcW w:w="1276" w:type="dxa"/>
            <w:tcBorders>
              <w:top w:val="nil"/>
              <w:left w:val="nil"/>
              <w:bottom w:val="single" w:sz="4" w:space="0" w:color="auto"/>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color w:val="000000"/>
                <w:kern w:val="0"/>
                <w:sz w:val="24"/>
                <w:szCs w:val="24"/>
              </w:rPr>
            </w:pPr>
            <w:r w:rsidRPr="002E4DBA">
              <w:rPr>
                <w:rFonts w:ascii="Times New Roman" w:eastAsia="ＭＳ Ｐゴシック" w:hAnsi="Times New Roman" w:cs="Times New Roman"/>
                <w:color w:val="000000"/>
                <w:kern w:val="0"/>
                <w:sz w:val="24"/>
                <w:szCs w:val="24"/>
              </w:rPr>
              <w:t>2.44</w:t>
            </w:r>
          </w:p>
        </w:tc>
        <w:tc>
          <w:tcPr>
            <w:tcW w:w="1559" w:type="dxa"/>
            <w:tcBorders>
              <w:top w:val="nil"/>
              <w:left w:val="nil"/>
              <w:bottom w:val="single" w:sz="4" w:space="0" w:color="auto"/>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color w:val="000000"/>
                <w:kern w:val="0"/>
                <w:sz w:val="24"/>
                <w:szCs w:val="24"/>
              </w:rPr>
            </w:pPr>
            <w:r w:rsidRPr="002E4DBA">
              <w:rPr>
                <w:rFonts w:ascii="Times New Roman" w:eastAsia="ＭＳ Ｐゴシック" w:hAnsi="Times New Roman" w:cs="Times New Roman"/>
                <w:color w:val="000000"/>
                <w:kern w:val="0"/>
                <w:sz w:val="24"/>
                <w:szCs w:val="24"/>
              </w:rPr>
              <w:t>(1.32–4.52)</w:t>
            </w:r>
          </w:p>
        </w:tc>
        <w:tc>
          <w:tcPr>
            <w:tcW w:w="300" w:type="dxa"/>
            <w:tcBorders>
              <w:top w:val="nil"/>
              <w:left w:val="nil"/>
              <w:bottom w:val="single" w:sz="4" w:space="0" w:color="auto"/>
              <w:right w:val="nil"/>
            </w:tcBorders>
            <w:shd w:val="clear" w:color="auto" w:fill="auto"/>
            <w:noWrap/>
            <w:vAlign w:val="center"/>
            <w:hideMark/>
          </w:tcPr>
          <w:p w:rsidR="00884C20" w:rsidRPr="002E4DBA" w:rsidRDefault="00884C20" w:rsidP="00E46D42">
            <w:pPr>
              <w:widowControl/>
              <w:jc w:val="left"/>
              <w:rPr>
                <w:rFonts w:ascii="Times New Roman" w:eastAsia="ＭＳ Ｐゴシック" w:hAnsi="Times New Roman" w:cs="Times New Roman"/>
                <w:color w:val="000000"/>
                <w:kern w:val="0"/>
                <w:sz w:val="24"/>
                <w:szCs w:val="24"/>
              </w:rPr>
            </w:pPr>
            <w:r w:rsidRPr="002E4DBA">
              <w:rPr>
                <w:rFonts w:ascii="Times New Roman" w:eastAsia="ＭＳ Ｐゴシック" w:hAnsi="Times New Roman" w:cs="Times New Roman"/>
                <w:color w:val="000000"/>
                <w:kern w:val="0"/>
                <w:sz w:val="24"/>
                <w:szCs w:val="24"/>
              </w:rPr>
              <w:t xml:space="preserve">　</w:t>
            </w:r>
          </w:p>
        </w:tc>
        <w:tc>
          <w:tcPr>
            <w:tcW w:w="1543" w:type="dxa"/>
            <w:tcBorders>
              <w:top w:val="nil"/>
              <w:left w:val="nil"/>
              <w:bottom w:val="single" w:sz="4" w:space="0" w:color="auto"/>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color w:val="000000"/>
                <w:kern w:val="0"/>
                <w:sz w:val="24"/>
                <w:szCs w:val="24"/>
              </w:rPr>
            </w:pPr>
            <w:r w:rsidRPr="002E4DBA">
              <w:rPr>
                <w:rFonts w:ascii="Times New Roman" w:eastAsia="ＭＳ Ｐゴシック" w:hAnsi="Times New Roman" w:cs="Times New Roman"/>
                <w:color w:val="000000"/>
                <w:kern w:val="0"/>
                <w:sz w:val="24"/>
                <w:szCs w:val="24"/>
              </w:rPr>
              <w:t>9.32</w:t>
            </w:r>
          </w:p>
        </w:tc>
        <w:tc>
          <w:tcPr>
            <w:tcW w:w="1842" w:type="dxa"/>
            <w:tcBorders>
              <w:top w:val="nil"/>
              <w:left w:val="nil"/>
              <w:bottom w:val="single" w:sz="4" w:space="0" w:color="auto"/>
              <w:right w:val="nil"/>
            </w:tcBorders>
            <w:shd w:val="clear" w:color="auto" w:fill="auto"/>
            <w:noWrap/>
            <w:vAlign w:val="center"/>
            <w:hideMark/>
          </w:tcPr>
          <w:p w:rsidR="00884C20" w:rsidRPr="002E4DBA" w:rsidRDefault="00884C20" w:rsidP="00E46D42">
            <w:pPr>
              <w:widowControl/>
              <w:jc w:val="center"/>
              <w:rPr>
                <w:rFonts w:ascii="Times New Roman" w:eastAsia="ＭＳ Ｐゴシック" w:hAnsi="Times New Roman" w:cs="Times New Roman"/>
                <w:color w:val="000000"/>
                <w:kern w:val="0"/>
                <w:sz w:val="24"/>
                <w:szCs w:val="24"/>
              </w:rPr>
            </w:pPr>
            <w:r w:rsidRPr="002E4DBA">
              <w:rPr>
                <w:rFonts w:ascii="Times New Roman" w:eastAsia="ＭＳ Ｐゴシック" w:hAnsi="Times New Roman" w:cs="Times New Roman"/>
                <w:color w:val="000000"/>
                <w:kern w:val="0"/>
                <w:sz w:val="24"/>
                <w:szCs w:val="24"/>
              </w:rPr>
              <w:t>(0.18–493.74)</w:t>
            </w:r>
          </w:p>
        </w:tc>
      </w:tr>
    </w:tbl>
    <w:p w:rsidR="00884C20" w:rsidRPr="00054918" w:rsidRDefault="00884C20" w:rsidP="00884C20">
      <w:pPr>
        <w:spacing w:line="320" w:lineRule="exact"/>
        <w:rPr>
          <w:rFonts w:ascii="Arial" w:hAnsi="Arial" w:cs="Arial"/>
        </w:rPr>
      </w:pPr>
      <w:r w:rsidRPr="00054918">
        <w:rPr>
          <w:rFonts w:ascii="Arial" w:hAnsi="Arial" w:cs="Arial"/>
        </w:rPr>
        <w:t>CI, confidence interval</w:t>
      </w:r>
    </w:p>
    <w:p w:rsidR="00884C20" w:rsidRPr="00054918" w:rsidRDefault="00884C20" w:rsidP="00884C20">
      <w:pPr>
        <w:spacing w:line="320" w:lineRule="exact"/>
        <w:jc w:val="left"/>
        <w:rPr>
          <w:rFonts w:ascii="Arial" w:hAnsi="Arial" w:cs="Arial"/>
          <w:szCs w:val="24"/>
          <w:lang w:val="en-GB"/>
        </w:rPr>
      </w:pPr>
      <w:r w:rsidRPr="00054918">
        <w:rPr>
          <w:rFonts w:ascii="Arial" w:hAnsi="Arial" w:cs="Arial"/>
          <w:szCs w:val="24"/>
          <w:lang w:val="en-GB"/>
        </w:rPr>
        <w:t>Adjusted model 1 was adjusted for the rate of aged 65 older.</w:t>
      </w:r>
    </w:p>
    <w:p w:rsidR="00884C20" w:rsidRPr="00054918" w:rsidRDefault="00884C20" w:rsidP="00884C20">
      <w:pPr>
        <w:spacing w:line="320" w:lineRule="exact"/>
        <w:jc w:val="left"/>
        <w:rPr>
          <w:rFonts w:ascii="Arial" w:hAnsi="Arial" w:cs="Arial"/>
          <w:szCs w:val="24"/>
          <w:lang w:val="en-GB"/>
        </w:rPr>
      </w:pPr>
      <w:r w:rsidRPr="00054918">
        <w:rPr>
          <w:rFonts w:ascii="Arial" w:hAnsi="Arial" w:cs="Arial"/>
          <w:szCs w:val="24"/>
          <w:lang w:val="en-GB"/>
        </w:rPr>
        <w:t>Adjusted model 2 was adjusted for the rate of aged 65 older and the prevalence of chronic disease (diabetes and cardiovascular disease).</w:t>
      </w:r>
    </w:p>
    <w:p w:rsidR="00884C20" w:rsidRPr="00054918" w:rsidRDefault="00884C20" w:rsidP="00884C20">
      <w:pPr>
        <w:spacing w:line="320" w:lineRule="exact"/>
        <w:jc w:val="left"/>
        <w:rPr>
          <w:rFonts w:ascii="Arial" w:hAnsi="Arial" w:cs="Arial"/>
          <w:szCs w:val="24"/>
          <w:lang w:val="en-GB"/>
        </w:rPr>
      </w:pPr>
      <w:r w:rsidRPr="00054918">
        <w:rPr>
          <w:rFonts w:ascii="Arial" w:hAnsi="Arial" w:cs="Arial"/>
          <w:szCs w:val="24"/>
          <w:lang w:val="en-GB"/>
        </w:rPr>
        <w:t>Adjusted model 3 was adjusted for the rate of aged 65 older, prevalence rate of diabetes, and death rate of cardiovascular disease (annual number of deaths per 100,000 people), and the gross domestic product (GDP) per capita.</w:t>
      </w:r>
    </w:p>
    <w:p w:rsidR="00162DBC" w:rsidRPr="00884C20" w:rsidRDefault="00162DBC">
      <w:pPr>
        <w:rPr>
          <w:lang w:val="en-GB"/>
        </w:rPr>
      </w:pPr>
    </w:p>
    <w:sectPr w:rsidR="00162DBC" w:rsidRPr="00884C2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F0020" w:rsidRDefault="00DF0020" w:rsidP="00884C20">
      <w:r>
        <w:separator/>
      </w:r>
    </w:p>
  </w:endnote>
  <w:endnote w:type="continuationSeparator" w:id="0">
    <w:p w:rsidR="00DF0020" w:rsidRDefault="00DF0020" w:rsidP="00884C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F0020" w:rsidRDefault="00DF0020" w:rsidP="00884C20">
      <w:r>
        <w:separator/>
      </w:r>
    </w:p>
  </w:footnote>
  <w:footnote w:type="continuationSeparator" w:id="0">
    <w:p w:rsidR="00DF0020" w:rsidRDefault="00DF0020" w:rsidP="00884C2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4AEE"/>
    <w:rsid w:val="00152B07"/>
    <w:rsid w:val="00162DBC"/>
    <w:rsid w:val="00164AEE"/>
    <w:rsid w:val="00884C20"/>
    <w:rsid w:val="00971254"/>
    <w:rsid w:val="00DF00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F52380F0-8BD6-4CB6-BD33-983609B5A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64AE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84C20"/>
    <w:pPr>
      <w:tabs>
        <w:tab w:val="center" w:pos="4252"/>
        <w:tab w:val="right" w:pos="8504"/>
      </w:tabs>
      <w:snapToGrid w:val="0"/>
    </w:pPr>
  </w:style>
  <w:style w:type="character" w:customStyle="1" w:styleId="a4">
    <w:name w:val="ヘッダー (文字)"/>
    <w:basedOn w:val="a0"/>
    <w:link w:val="a3"/>
    <w:uiPriority w:val="99"/>
    <w:rsid w:val="00884C20"/>
  </w:style>
  <w:style w:type="paragraph" w:styleId="a5">
    <w:name w:val="footer"/>
    <w:basedOn w:val="a"/>
    <w:link w:val="a6"/>
    <w:uiPriority w:val="99"/>
    <w:unhideWhenUsed/>
    <w:rsid w:val="00884C20"/>
    <w:pPr>
      <w:tabs>
        <w:tab w:val="center" w:pos="4252"/>
        <w:tab w:val="right" w:pos="8504"/>
      </w:tabs>
      <w:snapToGrid w:val="0"/>
    </w:pPr>
  </w:style>
  <w:style w:type="character" w:customStyle="1" w:styleId="a6">
    <w:name w:val="フッター (文字)"/>
    <w:basedOn w:val="a0"/>
    <w:link w:val="a5"/>
    <w:uiPriority w:val="99"/>
    <w:rsid w:val="00884C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2044</Words>
  <Characters>11655</Characters>
  <Application>Microsoft Office Word</Application>
  <DocSecurity>0</DocSecurity>
  <Lines>97</Lines>
  <Paragraphs>27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Kashima Saori</dc:creator>
  <cp:keywords/>
  <dc:description/>
  <cp:lastModifiedBy>Kashima Saori</cp:lastModifiedBy>
  <cp:revision>3</cp:revision>
  <dcterms:created xsi:type="dcterms:W3CDTF">2020-09-17T10:32:00Z</dcterms:created>
  <dcterms:modified xsi:type="dcterms:W3CDTF">2020-09-17T10:44:00Z</dcterms:modified>
</cp:coreProperties>
</file>