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412A" w:rsidRDefault="003A412A">
      <w:r w:rsidRPr="003A412A">
        <w:drawing>
          <wp:inline distT="0" distB="0" distL="0" distR="0">
            <wp:extent cx="8351520" cy="2971122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1520" cy="2971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>
      <w:r w:rsidRPr="003A412A">
        <w:rPr>
          <w:rFonts w:hint="eastAsia"/>
        </w:rPr>
        <w:lastRenderedPageBreak/>
        <w:drawing>
          <wp:inline distT="0" distB="0" distL="0" distR="0">
            <wp:extent cx="8351520" cy="2056931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1520" cy="205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Pr="004936A7" w:rsidRDefault="003A412A" w:rsidP="003A412A">
      <w:r w:rsidRPr="00582FC9">
        <w:rPr>
          <w:rFonts w:ascii="Times New Roman" w:hAnsi="Times New Roman" w:cs="Times New Roman"/>
          <w:b/>
          <w:bCs/>
        </w:rPr>
        <w:lastRenderedPageBreak/>
        <w:t>Table 3</w:t>
      </w:r>
      <w:r w:rsidRPr="004936A7">
        <w:t xml:space="preserve"> Effects of </w:t>
      </w:r>
      <w:proofErr w:type="spellStart"/>
      <w:r w:rsidRPr="004936A7">
        <w:t>CsCl</w:t>
      </w:r>
      <w:proofErr w:type="spellEnd"/>
      <w:r w:rsidRPr="004936A7">
        <w:t xml:space="preserve"> and NaCl application on quinoa growth and Cs, Na, and K conte</w:t>
      </w:r>
      <w:r>
        <w:t>nts</w:t>
      </w:r>
      <w:r w:rsidRPr="004936A7">
        <w:t xml:space="preserve"> </w:t>
      </w:r>
    </w:p>
    <w:p w:rsidR="003A412A" w:rsidRDefault="003A412A">
      <w:r>
        <w:rPr>
          <w:noProof/>
        </w:rPr>
        <w:drawing>
          <wp:inline distT="0" distB="0" distL="0" distR="0" wp14:anchorId="78138CF5">
            <wp:extent cx="5401310" cy="1609725"/>
            <wp:effectExtent l="0" t="0" r="8890" b="952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12A" w:rsidRPr="00582FC9" w:rsidRDefault="003A412A" w:rsidP="003A412A">
      <w:pPr>
        <w:rPr>
          <w:rFonts w:ascii="Times New Roman" w:hAnsi="Times New Roman" w:cs="Times New Roman"/>
        </w:rPr>
      </w:pPr>
      <w:r w:rsidRPr="00582FC9">
        <w:rPr>
          <w:rFonts w:ascii="Times New Roman" w:hAnsi="Times New Roman" w:cs="Times New Roman"/>
        </w:rPr>
        <w:t>Average ± standard error</w:t>
      </w:r>
    </w:p>
    <w:p w:rsidR="003A412A" w:rsidRDefault="003A412A" w:rsidP="003A412A">
      <w:r w:rsidRPr="00582FC9">
        <w:rPr>
          <w:rFonts w:ascii="Times New Roman" w:hAnsi="Times New Roman" w:cs="Times New Roman"/>
        </w:rPr>
        <w:t>Values followed by different letters are significantly different at P</w:t>
      </w:r>
      <w:r w:rsidRPr="00582FC9">
        <w:rPr>
          <w:rFonts w:ascii="Cambria Math" w:hAnsi="Cambria Math" w:cs="Cambria Math"/>
        </w:rPr>
        <w:t>≦</w:t>
      </w:r>
      <w:r w:rsidRPr="00582FC9">
        <w:rPr>
          <w:rFonts w:ascii="Times New Roman" w:hAnsi="Times New Roman" w:cs="Times New Roman"/>
        </w:rPr>
        <w:t>0.05 by Tukey’s multiple test</w:t>
      </w:r>
    </w:p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Pr="0068720E" w:rsidRDefault="003A412A" w:rsidP="003A412A">
      <w:pPr>
        <w:jc w:val="left"/>
        <w:rPr>
          <w:rFonts w:ascii="Times New Roman" w:hAnsi="Times New Roman" w:cs="Times New Roman"/>
          <w:sz w:val="20"/>
          <w:szCs w:val="20"/>
        </w:rPr>
      </w:pPr>
      <w:r w:rsidRPr="0068720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82FC9"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8720E">
        <w:rPr>
          <w:rFonts w:ascii="Times New Roman" w:hAnsi="Times New Roman" w:cs="Times New Roman"/>
          <w:sz w:val="20"/>
          <w:szCs w:val="20"/>
        </w:rPr>
        <w:t xml:space="preserve">Effects of </w:t>
      </w:r>
      <w:proofErr w:type="spellStart"/>
      <w:r w:rsidRPr="0068720E">
        <w:rPr>
          <w:rFonts w:ascii="Times New Roman" w:hAnsi="Times New Roman" w:cs="Times New Roman"/>
          <w:sz w:val="20"/>
          <w:szCs w:val="20"/>
        </w:rPr>
        <w:t>CsCl</w:t>
      </w:r>
      <w:proofErr w:type="spellEnd"/>
      <w:r w:rsidRPr="0068720E">
        <w:rPr>
          <w:rFonts w:ascii="Times New Roman" w:hAnsi="Times New Roman" w:cs="Times New Roman"/>
          <w:sz w:val="20"/>
          <w:szCs w:val="20"/>
        </w:rPr>
        <w:t xml:space="preserve"> and NaCl application on quinoa growth.</w:t>
      </w:r>
    </w:p>
    <w:p w:rsidR="003A412A" w:rsidRPr="003A412A" w:rsidRDefault="003A412A">
      <w:r>
        <w:rPr>
          <w:noProof/>
        </w:rPr>
        <w:drawing>
          <wp:inline distT="0" distB="0" distL="0" distR="0" wp14:anchorId="3D5E7099">
            <wp:extent cx="8206105" cy="1823085"/>
            <wp:effectExtent l="0" t="0" r="4445" b="571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6105" cy="182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12A" w:rsidRPr="00582FC9" w:rsidRDefault="003A412A" w:rsidP="003A412A">
      <w:pPr>
        <w:jc w:val="left"/>
        <w:rPr>
          <w:rFonts w:ascii="Times New Roman" w:eastAsiaTheme="majorHAnsi" w:hAnsi="Times New Roman" w:cs="Times New Roman"/>
          <w:sz w:val="20"/>
          <w:szCs w:val="20"/>
        </w:rPr>
      </w:pPr>
      <w:r w:rsidRPr="00582FC9">
        <w:rPr>
          <w:rFonts w:ascii="Times New Roman" w:eastAsiaTheme="majorHAnsi" w:hAnsi="Times New Roman" w:cs="Times New Roman"/>
          <w:sz w:val="20"/>
          <w:szCs w:val="20"/>
        </w:rPr>
        <w:t xml:space="preserve">Average ± standard error. Values followed by different letters are significantly different at </w:t>
      </w:r>
      <w:r w:rsidRPr="00582FC9">
        <w:rPr>
          <w:rFonts w:ascii="Times New Roman" w:eastAsiaTheme="majorHAnsi" w:hAnsi="Times New Roman" w:cs="Times New Roman"/>
          <w:i/>
          <w:sz w:val="20"/>
          <w:szCs w:val="20"/>
        </w:rPr>
        <w:t>P</w:t>
      </w:r>
      <w:r w:rsidRPr="00582FC9">
        <w:rPr>
          <w:rFonts w:ascii="Times New Roman" w:eastAsia="ＭＳ 明朝" w:hAnsi="Times New Roman" w:cs="Times New Roman"/>
          <w:sz w:val="20"/>
          <w:szCs w:val="20"/>
        </w:rPr>
        <w:t xml:space="preserve"> &lt; </w:t>
      </w:r>
      <w:r w:rsidRPr="00582FC9">
        <w:rPr>
          <w:rFonts w:ascii="Times New Roman" w:eastAsiaTheme="majorHAnsi" w:hAnsi="Times New Roman" w:cs="Times New Roman"/>
          <w:sz w:val="20"/>
          <w:szCs w:val="20"/>
        </w:rPr>
        <w:t>0.05</w:t>
      </w:r>
      <w:r w:rsidRPr="00582FC9">
        <w:rPr>
          <w:rFonts w:ascii="Times New Roman" w:eastAsia="游ゴシック Light" w:hAnsi="Times New Roman" w:cs="Times New Roman"/>
          <w:sz w:val="20"/>
          <w:szCs w:val="20"/>
        </w:rPr>
        <w:t>, as determined by Tukey’s multiple range test</w:t>
      </w:r>
    </w:p>
    <w:p w:rsidR="003A412A" w:rsidRP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Default="003A412A"/>
    <w:p w:rsidR="003A412A" w:rsidRPr="004936A7" w:rsidRDefault="003A412A" w:rsidP="003A412A">
      <w:r w:rsidRPr="00582FC9">
        <w:rPr>
          <w:rFonts w:ascii="Times New Roman" w:hAnsi="Times New Roman" w:cs="Times New Roman"/>
          <w:b/>
          <w:bCs/>
        </w:rPr>
        <w:lastRenderedPageBreak/>
        <w:t>Table 5</w:t>
      </w:r>
      <w:r w:rsidRPr="00582FC9">
        <w:rPr>
          <w:rFonts w:ascii="Times New Roman" w:hAnsi="Times New Roman" w:cs="Times New Roman"/>
        </w:rPr>
        <w:t xml:space="preserve"> Effects</w:t>
      </w:r>
      <w:r w:rsidRPr="004936A7">
        <w:t xml:space="preserve"> of </w:t>
      </w:r>
      <w:proofErr w:type="spellStart"/>
      <w:r w:rsidRPr="004936A7">
        <w:t>CsCl</w:t>
      </w:r>
      <w:proofErr w:type="spellEnd"/>
      <w:r w:rsidRPr="004936A7">
        <w:t xml:space="preserve"> and NaCl application on the Cs, Na, and K content in leaf and EBC </w:t>
      </w:r>
    </w:p>
    <w:p w:rsidR="003A412A" w:rsidRPr="003A412A" w:rsidRDefault="003A412A">
      <w:r>
        <w:rPr>
          <w:noProof/>
        </w:rPr>
        <w:drawing>
          <wp:inline distT="0" distB="0" distL="0" distR="0" wp14:anchorId="046A199C">
            <wp:extent cx="8218170" cy="1487805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170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12A" w:rsidRPr="00582FC9" w:rsidRDefault="003A412A" w:rsidP="003A412A">
      <w:pPr>
        <w:rPr>
          <w:rFonts w:ascii="Times New Roman" w:eastAsiaTheme="majorHAnsi" w:hAnsi="Times New Roman" w:cs="Times New Roman"/>
          <w:szCs w:val="21"/>
        </w:rPr>
      </w:pPr>
      <w:r w:rsidRPr="00582FC9">
        <w:rPr>
          <w:rFonts w:ascii="Times New Roman" w:eastAsiaTheme="majorHAnsi" w:hAnsi="Times New Roman" w:cs="Times New Roman"/>
          <w:szCs w:val="21"/>
        </w:rPr>
        <w:t>Average ± standard error</w:t>
      </w:r>
    </w:p>
    <w:p w:rsidR="003A412A" w:rsidRPr="00582FC9" w:rsidRDefault="003A412A" w:rsidP="003A412A">
      <w:pPr>
        <w:rPr>
          <w:rFonts w:ascii="Times New Roman" w:hAnsi="Times New Roman" w:cs="Times New Roman"/>
          <w:szCs w:val="21"/>
        </w:rPr>
      </w:pPr>
      <w:r w:rsidRPr="00582FC9">
        <w:rPr>
          <w:rFonts w:ascii="Times New Roman" w:eastAsiaTheme="majorHAnsi" w:hAnsi="Times New Roman" w:cs="Times New Roman"/>
          <w:szCs w:val="21"/>
        </w:rPr>
        <w:t xml:space="preserve">Values followed by different letters are significantly different at </w:t>
      </w:r>
      <w:r w:rsidRPr="00582FC9">
        <w:rPr>
          <w:rFonts w:ascii="Times New Roman" w:eastAsiaTheme="majorHAnsi" w:hAnsi="Times New Roman" w:cs="Times New Roman"/>
          <w:i/>
          <w:szCs w:val="21"/>
        </w:rPr>
        <w:t>P</w:t>
      </w:r>
      <w:r w:rsidRPr="00582FC9">
        <w:rPr>
          <w:rFonts w:ascii="Cambria Math" w:eastAsia="ＭＳ 明朝" w:hAnsi="Cambria Math" w:cs="Cambria Math"/>
          <w:szCs w:val="21"/>
        </w:rPr>
        <w:t>≦</w:t>
      </w:r>
      <w:r w:rsidRPr="00582FC9">
        <w:rPr>
          <w:rFonts w:ascii="Times New Roman" w:eastAsiaTheme="majorHAnsi" w:hAnsi="Times New Roman" w:cs="Times New Roman"/>
          <w:szCs w:val="21"/>
        </w:rPr>
        <w:t>0.05 by Tukey’s multiple test</w:t>
      </w:r>
    </w:p>
    <w:p w:rsidR="003A412A" w:rsidRPr="00582FC9" w:rsidRDefault="003A412A" w:rsidP="003A412A">
      <w:pPr>
        <w:rPr>
          <w:rFonts w:ascii="Times New Roman" w:hAnsi="Times New Roman" w:cs="Times New Roman"/>
        </w:rPr>
      </w:pPr>
      <w:r w:rsidRPr="00582FC9">
        <w:rPr>
          <w:rFonts w:ascii="Times New Roman" w:hAnsi="Times New Roman" w:cs="Times New Roman"/>
        </w:rPr>
        <w:t>***, **, *, Statistically significant at P</w:t>
      </w:r>
      <w:r w:rsidRPr="00582FC9">
        <w:rPr>
          <w:rFonts w:ascii="Cambria Math" w:hAnsi="Cambria Math" w:cs="Cambria Math"/>
        </w:rPr>
        <w:t>≦</w:t>
      </w:r>
      <w:r w:rsidRPr="00582FC9">
        <w:rPr>
          <w:rFonts w:ascii="Times New Roman" w:hAnsi="Times New Roman" w:cs="Times New Roman"/>
        </w:rPr>
        <w:t>0.001, P</w:t>
      </w:r>
      <w:r w:rsidRPr="00582FC9">
        <w:rPr>
          <w:rFonts w:ascii="Cambria Math" w:hAnsi="Cambria Math" w:cs="Cambria Math"/>
        </w:rPr>
        <w:t>≦</w:t>
      </w:r>
      <w:r w:rsidRPr="00582FC9">
        <w:rPr>
          <w:rFonts w:ascii="Times New Roman" w:hAnsi="Times New Roman" w:cs="Times New Roman"/>
        </w:rPr>
        <w:t>0.01, and 0.05 by t-test, respectively</w:t>
      </w:r>
    </w:p>
    <w:p w:rsidR="003A412A" w:rsidRPr="003A412A" w:rsidRDefault="003A412A">
      <w:pPr>
        <w:rPr>
          <w:rFonts w:hint="eastAsia"/>
        </w:rPr>
      </w:pPr>
      <w:bookmarkStart w:id="0" w:name="_GoBack"/>
      <w:bookmarkEnd w:id="0"/>
    </w:p>
    <w:sectPr w:rsidR="003A412A" w:rsidRPr="003A412A" w:rsidSect="003A412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12A"/>
    <w:rsid w:val="003A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054610"/>
  <w15:chartTrackingRefBased/>
  <w15:docId w15:val="{564CBDED-8F15-491B-958B-D79F6383D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sakumotsu</dc:creator>
  <cp:keywords/>
  <dc:description/>
  <cp:lastModifiedBy>sakumotsu</cp:lastModifiedBy>
  <cp:revision>1</cp:revision>
  <dcterms:created xsi:type="dcterms:W3CDTF">2025-11-27T00:18:00Z</dcterms:created>
  <dcterms:modified xsi:type="dcterms:W3CDTF">2025-11-27T00:24:00Z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1bd61fda-8200-4f2d-83ac-4d23f9f19fd8</vt:lpwstr>
  </property>
</Properties>
</file>