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 w:val="false"/>
        <w:bidi w:val="0"/>
        <w:spacing w:lineRule="auto" w:line="480" w:before="120" w:after="120"/>
        <w:ind w:left="640" w:hanging="64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cs="Times New Roman" w:ascii="Times New Roman" w:hAnsi="Times New Roman"/>
          <w:sz w:val="24"/>
          <w:szCs w:val="24"/>
          <w:lang w:val="en-US" w:eastAsia="es-CO"/>
        </w:rPr>
        <w:t>Supplementary Material Figure S</w:t>
      </w:r>
      <w:r>
        <w:rPr>
          <w:rFonts w:cs="Times New Roman" w:ascii="Times New Roman" w:hAnsi="Times New Roman"/>
          <w:sz w:val="24"/>
          <w:szCs w:val="24"/>
          <w:lang w:val="en-US"/>
        </w:rPr>
        <w:t>1. Trends in C-section by Robson groups by year</w:t>
      </w:r>
    </w:p>
    <w:p>
      <w:pPr>
        <w:pStyle w:val="Normal"/>
        <w:widowControl w:val="false"/>
        <w:bidi w:val="0"/>
        <w:spacing w:lineRule="auto" w:line="480" w:before="120" w:after="120"/>
        <w:ind w:left="640" w:hanging="64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cs="Times New Roman" w:ascii="Times New Roman" w:hAnsi="Times New Roman"/>
          <w:sz w:val="24"/>
          <w:szCs w:val="24"/>
          <w:lang w:val="en-US" w:eastAsia="es-CO"/>
        </w:rPr>
        <w:t>Supplementary Material Figure S</w:t>
      </w:r>
      <w:r>
        <w:rPr>
          <w:rFonts w:cs="Times New Roman" w:ascii="Times New Roman" w:hAnsi="Times New Roman"/>
          <w:sz w:val="24"/>
          <w:szCs w:val="24"/>
          <w:lang w:val="en-US"/>
        </w:rPr>
        <w:t>2. Trends in C-sections by Robson groups, years and health care sector</w:t>
      </w:r>
    </w:p>
    <w:p>
      <w:pPr>
        <w:pStyle w:val="Normal"/>
        <w:widowControl w:val="false"/>
        <w:bidi w:val="0"/>
        <w:spacing w:lineRule="auto" w:line="480" w:before="120" w:after="120"/>
        <w:ind w:left="640" w:hanging="64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cs="Times New Roman" w:ascii="Times New Roman" w:hAnsi="Times New Roman"/>
          <w:sz w:val="24"/>
          <w:szCs w:val="24"/>
          <w:lang w:val="en-US" w:eastAsia="es-CO"/>
        </w:rPr>
        <w:t>Supplementary Material Figure S</w:t>
      </w:r>
      <w:r>
        <w:rPr>
          <w:rFonts w:cs="Times New Roman" w:ascii="Times New Roman" w:hAnsi="Times New Roman"/>
          <w:sz w:val="24"/>
          <w:szCs w:val="24"/>
          <w:lang w:val="en-US"/>
        </w:rPr>
        <w:t>3. Trends in C-sections by Robson group, years and location</w:t>
      </w:r>
    </w:p>
    <w:p>
      <w:pPr>
        <w:pStyle w:val="Normal"/>
        <w:widowControl w:val="false"/>
        <w:bidi w:val="0"/>
        <w:spacing w:lineRule="auto" w:line="480" w:before="120" w:after="120"/>
        <w:ind w:left="640" w:hanging="64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cs="Times New Roman" w:ascii="Times New Roman" w:hAnsi="Times New Roman"/>
          <w:sz w:val="24"/>
          <w:szCs w:val="24"/>
          <w:lang w:val="en-US" w:eastAsia="es-CO"/>
        </w:rPr>
        <w:t>Supplementary Material Figure S</w:t>
      </w:r>
      <w:r>
        <w:rPr>
          <w:rFonts w:cs="Times New Roman" w:ascii="Times New Roman" w:hAnsi="Times New Roman"/>
          <w:sz w:val="24"/>
          <w:szCs w:val="24"/>
          <w:lang w:val="en-US"/>
        </w:rPr>
        <w:t>4. Trends in C-sections by Robson group, years and health care sector.</w:t>
      </w:r>
    </w:p>
    <w:p>
      <w:pPr>
        <w:pStyle w:val="Normal"/>
        <w:widowControl w:val="false"/>
        <w:bidi w:val="0"/>
        <w:spacing w:lineRule="auto" w:line="480" w:before="120" w:after="120"/>
        <w:ind w:left="640" w:hanging="64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cs="Times New Roman" w:ascii="Times New Roman" w:hAnsi="Times New Roman"/>
          <w:sz w:val="24"/>
          <w:szCs w:val="24"/>
          <w:lang w:val="en-US" w:eastAsia="es-CO"/>
        </w:rPr>
        <w:t>Supplementary Material Figure S</w:t>
      </w:r>
      <w:r>
        <w:rPr>
          <w:rFonts w:cs="Times New Roman" w:ascii="Times New Roman" w:hAnsi="Times New Roman"/>
          <w:sz w:val="24"/>
          <w:szCs w:val="24"/>
          <w:lang w:val="en-US"/>
        </w:rPr>
        <w:t>5. Changes in relative size of Robson groups between 2008 and 2018</w:t>
      </w:r>
    </w:p>
    <w:p>
      <w:pPr>
        <w:pStyle w:val="Normal"/>
        <w:widowControl w:val="false"/>
        <w:bidi w:val="0"/>
        <w:spacing w:lineRule="auto" w:line="480" w:before="120" w:after="120"/>
        <w:ind w:left="640" w:hanging="64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cs="Times New Roman" w:ascii="Times New Roman" w:hAnsi="Times New Roman"/>
          <w:sz w:val="24"/>
          <w:szCs w:val="24"/>
          <w:lang w:val="en-US" w:eastAsia="es-CO"/>
        </w:rPr>
        <w:t>Supplementary Material Figure S</w:t>
      </w:r>
      <w:r>
        <w:rPr>
          <w:rFonts w:cs="Times New Roman" w:ascii="Times New Roman" w:hAnsi="Times New Roman"/>
          <w:sz w:val="24"/>
          <w:szCs w:val="24"/>
          <w:lang w:val="en-US"/>
        </w:rPr>
        <w:t>6. Apgar score &lt; 7 at 5th minute by Robson group between 2008 and 2018</w:t>
      </w:r>
    </w:p>
    <w:p>
      <w:pPr>
        <w:pStyle w:val="Normal"/>
        <w:widowControl w:val="false"/>
        <w:bidi w:val="0"/>
        <w:spacing w:lineRule="auto" w:line="480" w:before="120" w:after="120"/>
        <w:ind w:left="640" w:hanging="64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cs="Times New Roman" w:ascii="Times New Roman" w:hAnsi="Times New Roman"/>
          <w:sz w:val="24"/>
          <w:szCs w:val="24"/>
          <w:lang w:val="en-US" w:eastAsia="es-CO"/>
        </w:rPr>
        <w:t>Supplementary Material Figure S</w:t>
      </w:r>
      <w:r>
        <w:rPr>
          <w:rFonts w:cs="Times New Roman" w:ascii="Times New Roman" w:hAnsi="Times New Roman"/>
          <w:sz w:val="24"/>
          <w:szCs w:val="24"/>
          <w:lang w:val="en-US"/>
        </w:rPr>
        <w:t xml:space="preserve">7. Newborns deceased at discharge by Robson groups between 2008 and 2018. </w:t>
      </w:r>
    </w:p>
    <w:p>
      <w:pPr>
        <w:pStyle w:val="Normal"/>
        <w:widowControl w:val="false"/>
        <w:bidi w:val="0"/>
        <w:spacing w:lineRule="auto" w:line="480" w:before="120" w:after="120"/>
        <w:ind w:left="640" w:hanging="64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cs="Times New Roman" w:ascii="Times New Roman" w:hAnsi="Times New Roman"/>
          <w:sz w:val="24"/>
          <w:szCs w:val="24"/>
          <w:lang w:val="en-US" w:eastAsia="es-CO"/>
        </w:rPr>
        <w:t>Supplementary Material Figure S</w:t>
      </w:r>
      <w:r>
        <w:rPr>
          <w:rFonts w:cs="Times New Roman" w:ascii="Times New Roman" w:hAnsi="Times New Roman"/>
          <w:sz w:val="24"/>
          <w:szCs w:val="24"/>
          <w:lang w:val="en-US"/>
        </w:rPr>
        <w:t>8. Stillbirths by Robson groups between 2008 and 2018</w:t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95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es-UY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SimSun" w:cs="Arial"/>
      <w:color w:val="auto"/>
      <w:kern w:val="2"/>
      <w:sz w:val="24"/>
      <w:szCs w:val="24"/>
      <w:lang w:val="es-UY" w:eastAsia="zh-CN" w:bidi="hi-IN"/>
    </w:rPr>
  </w:style>
  <w:style w:type="paragraph" w:styleId="Ttulo">
    <w:name w:val="Título"/>
    <w:basedOn w:val="Normal"/>
    <w:next w:val="Cuerpode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uerpode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uerpodetexto"/>
    <w:pPr/>
    <w:rPr>
      <w:rFonts w:cs="Arial"/>
    </w:rPr>
  </w:style>
  <w:style w:type="paragraph" w:styleId="Ley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LibreOffice/7.0.1.2$Windows_X86_64 LibreOffice_project/7cbcfc562f6eb6708b5ff7d7397325de9e764452</Application>
  <Pages>1</Pages>
  <Words>115</Words>
  <Characters>649</Characters>
  <CharactersWithSpaces>757</CharactersWithSpaces>
  <Paragraphs>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2021-09-26T17:15:19Z</dcterms:created>
  <dc:creator/>
  <dc:description/>
  <dc:language>es-UY</dc:language>
  <cp:lastModifiedBy/>
  <dcterms:modified xsi:type="dcterms:W3CDTF">2021-09-26T17:15:50Z</dcterms:modified>
  <cp:revision>1</cp:revision>
  <dc:subject/>
  <dc:title/>
</cp:coreProperties>
</file>