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26" w:type="dxa"/>
        <w:tblCellMar>
          <w:left w:w="70" w:type="dxa"/>
          <w:right w:w="70" w:type="dxa"/>
        </w:tblCellMar>
        <w:tblLook w:val="04A0" w:firstRow="1" w:lastRow="0" w:firstColumn="1" w:lastColumn="0" w:noHBand="0" w:noVBand="1"/>
      </w:tblPr>
      <w:tblGrid>
        <w:gridCol w:w="2552"/>
        <w:gridCol w:w="1586"/>
        <w:gridCol w:w="877"/>
        <w:gridCol w:w="8735"/>
        <w:gridCol w:w="676"/>
      </w:tblGrid>
      <w:tr w:rsidR="001F52EF" w:rsidRPr="001F52EF" w14:paraId="6414B4C8" w14:textId="77777777" w:rsidTr="001F52EF">
        <w:trPr>
          <w:trHeight w:val="300"/>
        </w:trPr>
        <w:tc>
          <w:tcPr>
            <w:tcW w:w="2552" w:type="dxa"/>
            <w:tcBorders>
              <w:top w:val="nil"/>
              <w:left w:val="nil"/>
              <w:bottom w:val="single" w:sz="4" w:space="0" w:color="auto"/>
              <w:right w:val="nil"/>
            </w:tcBorders>
            <w:noWrap/>
            <w:vAlign w:val="bottom"/>
            <w:hideMark/>
          </w:tcPr>
          <w:p w14:paraId="06492232" w14:textId="77777777" w:rsidR="001F52EF" w:rsidRPr="001F52EF" w:rsidRDefault="001F52EF" w:rsidP="001F52EF">
            <w:pPr>
              <w:spacing w:after="0" w:line="240" w:lineRule="auto"/>
              <w:rPr>
                <w:rFonts w:ascii="Aptos Narrow" w:eastAsia="Times New Roman" w:hAnsi="Aptos Narrow" w:cs="Times New Roman"/>
                <w:b/>
                <w:bCs/>
                <w:color w:val="000000"/>
                <w:kern w:val="0"/>
                <w:sz w:val="16"/>
                <w:szCs w:val="16"/>
                <w:lang w:eastAsia="nb-NO"/>
                <w14:ligatures w14:val="none"/>
              </w:rPr>
            </w:pPr>
            <w:r w:rsidRPr="001F52EF">
              <w:rPr>
                <w:rFonts w:ascii="Aptos Narrow" w:eastAsia="Times New Roman" w:hAnsi="Aptos Narrow" w:cs="Times New Roman"/>
                <w:b/>
                <w:bCs/>
                <w:color w:val="000000"/>
                <w:kern w:val="0"/>
                <w:sz w:val="16"/>
                <w:szCs w:val="16"/>
                <w:lang w:eastAsia="nb-NO"/>
                <w14:ligatures w14:val="none"/>
              </w:rPr>
              <w:t>Infection focus in paper*</w:t>
            </w:r>
          </w:p>
        </w:tc>
        <w:tc>
          <w:tcPr>
            <w:tcW w:w="1586" w:type="dxa"/>
            <w:tcBorders>
              <w:top w:val="nil"/>
              <w:left w:val="nil"/>
              <w:bottom w:val="single" w:sz="4" w:space="0" w:color="auto"/>
              <w:right w:val="nil"/>
            </w:tcBorders>
            <w:noWrap/>
            <w:vAlign w:val="bottom"/>
            <w:hideMark/>
          </w:tcPr>
          <w:p w14:paraId="3EB182F3" w14:textId="77777777" w:rsidR="001F52EF" w:rsidRPr="001F52EF" w:rsidRDefault="001F52EF" w:rsidP="001F52EF">
            <w:pPr>
              <w:spacing w:after="0" w:line="240" w:lineRule="auto"/>
              <w:rPr>
                <w:rFonts w:ascii="Aptos Narrow" w:eastAsia="Times New Roman" w:hAnsi="Aptos Narrow" w:cs="Times New Roman"/>
                <w:b/>
                <w:bCs/>
                <w:color w:val="000000"/>
                <w:kern w:val="0"/>
                <w:sz w:val="16"/>
                <w:szCs w:val="16"/>
                <w:lang w:eastAsia="nb-NO"/>
                <w14:ligatures w14:val="none"/>
              </w:rPr>
            </w:pPr>
            <w:r w:rsidRPr="001F52EF">
              <w:rPr>
                <w:rFonts w:ascii="Aptos Narrow" w:eastAsia="Times New Roman" w:hAnsi="Aptos Narrow" w:cs="Times New Roman"/>
                <w:b/>
                <w:bCs/>
                <w:color w:val="000000"/>
                <w:kern w:val="0"/>
                <w:sz w:val="16"/>
                <w:szCs w:val="16"/>
                <w:lang w:eastAsia="nb-NO"/>
                <w14:ligatures w14:val="none"/>
              </w:rPr>
              <w:t>Subtype</w:t>
            </w:r>
          </w:p>
        </w:tc>
        <w:tc>
          <w:tcPr>
            <w:tcW w:w="877" w:type="dxa"/>
            <w:tcBorders>
              <w:top w:val="nil"/>
              <w:left w:val="nil"/>
              <w:bottom w:val="single" w:sz="4" w:space="0" w:color="auto"/>
              <w:right w:val="nil"/>
            </w:tcBorders>
            <w:noWrap/>
            <w:vAlign w:val="bottom"/>
            <w:hideMark/>
          </w:tcPr>
          <w:p w14:paraId="3AF97341" w14:textId="77777777" w:rsidR="001F52EF" w:rsidRPr="001F52EF" w:rsidRDefault="001F52EF" w:rsidP="001F52EF">
            <w:pPr>
              <w:spacing w:after="0" w:line="240" w:lineRule="auto"/>
              <w:rPr>
                <w:rFonts w:ascii="Aptos Narrow" w:eastAsia="Times New Roman" w:hAnsi="Aptos Narrow" w:cs="Times New Roman"/>
                <w:b/>
                <w:bCs/>
                <w:color w:val="000000"/>
                <w:kern w:val="0"/>
                <w:sz w:val="16"/>
                <w:szCs w:val="16"/>
                <w:lang w:eastAsia="nb-NO"/>
                <w14:ligatures w14:val="none"/>
              </w:rPr>
            </w:pPr>
            <w:r w:rsidRPr="001F52EF">
              <w:rPr>
                <w:rFonts w:ascii="Aptos Narrow" w:eastAsia="Times New Roman" w:hAnsi="Aptos Narrow" w:cs="Times New Roman"/>
                <w:b/>
                <w:bCs/>
                <w:color w:val="000000"/>
                <w:kern w:val="0"/>
                <w:sz w:val="16"/>
                <w:szCs w:val="16"/>
                <w:lang w:eastAsia="nb-NO"/>
                <w14:ligatures w14:val="none"/>
              </w:rPr>
              <w:t>Number</w:t>
            </w:r>
          </w:p>
        </w:tc>
        <w:tc>
          <w:tcPr>
            <w:tcW w:w="8735" w:type="dxa"/>
            <w:tcBorders>
              <w:top w:val="nil"/>
              <w:left w:val="nil"/>
              <w:bottom w:val="single" w:sz="4" w:space="0" w:color="auto"/>
              <w:right w:val="nil"/>
            </w:tcBorders>
            <w:noWrap/>
            <w:vAlign w:val="bottom"/>
            <w:hideMark/>
          </w:tcPr>
          <w:p w14:paraId="0EC74953" w14:textId="77777777" w:rsidR="001F52EF" w:rsidRPr="001F52EF" w:rsidRDefault="001F52EF" w:rsidP="001F52EF">
            <w:pPr>
              <w:spacing w:after="0" w:line="240" w:lineRule="auto"/>
              <w:rPr>
                <w:rFonts w:ascii="Aptos Narrow" w:eastAsia="Times New Roman" w:hAnsi="Aptos Narrow" w:cs="Times New Roman"/>
                <w:b/>
                <w:bCs/>
                <w:color w:val="000000"/>
                <w:kern w:val="0"/>
                <w:sz w:val="16"/>
                <w:szCs w:val="16"/>
                <w:lang w:eastAsia="nb-NO"/>
                <w14:ligatures w14:val="none"/>
              </w:rPr>
            </w:pPr>
            <w:r w:rsidRPr="001F52EF">
              <w:rPr>
                <w:rFonts w:ascii="Aptos Narrow" w:eastAsia="Times New Roman" w:hAnsi="Aptos Narrow" w:cs="Times New Roman"/>
                <w:b/>
                <w:bCs/>
                <w:color w:val="000000"/>
                <w:kern w:val="0"/>
                <w:sz w:val="16"/>
                <w:szCs w:val="16"/>
                <w:lang w:eastAsia="nb-NO"/>
                <w14:ligatures w14:val="none"/>
              </w:rPr>
              <w:t>Criteria fulfilled</w:t>
            </w:r>
          </w:p>
        </w:tc>
        <w:tc>
          <w:tcPr>
            <w:tcW w:w="676" w:type="dxa"/>
            <w:tcBorders>
              <w:top w:val="nil"/>
              <w:left w:val="nil"/>
              <w:bottom w:val="single" w:sz="4" w:space="0" w:color="auto"/>
              <w:right w:val="nil"/>
            </w:tcBorders>
            <w:noWrap/>
            <w:vAlign w:val="bottom"/>
            <w:hideMark/>
          </w:tcPr>
          <w:p w14:paraId="0E54BE49" w14:textId="27991C1C" w:rsidR="001F52EF" w:rsidRPr="001F52EF" w:rsidRDefault="001F52EF" w:rsidP="001F52EF">
            <w:pPr>
              <w:spacing w:after="0" w:line="240" w:lineRule="auto"/>
              <w:rPr>
                <w:rFonts w:ascii="Aptos Narrow" w:eastAsia="Times New Roman" w:hAnsi="Aptos Narrow" w:cs="Times New Roman"/>
                <w:b/>
                <w:bCs/>
                <w:color w:val="000000"/>
                <w:kern w:val="0"/>
                <w:sz w:val="16"/>
                <w:szCs w:val="16"/>
                <w:lang w:eastAsia="nb-NO"/>
                <w14:ligatures w14:val="none"/>
              </w:rPr>
            </w:pPr>
            <w:r w:rsidRPr="001F52EF">
              <w:rPr>
                <w:rFonts w:ascii="Aptos Narrow" w:eastAsia="Times New Roman" w:hAnsi="Aptos Narrow" w:cs="Times New Roman"/>
                <w:b/>
                <w:bCs/>
                <w:color w:val="000000"/>
                <w:kern w:val="0"/>
                <w:sz w:val="16"/>
                <w:szCs w:val="16"/>
                <w:lang w:eastAsia="nb-NO"/>
                <w14:ligatures w14:val="none"/>
              </w:rPr>
              <w:t>Number</w:t>
            </w:r>
          </w:p>
        </w:tc>
      </w:tr>
      <w:tr w:rsidR="001F52EF" w:rsidRPr="001F52EF" w14:paraId="7D1DE863" w14:textId="77777777" w:rsidTr="001F52EF">
        <w:trPr>
          <w:trHeight w:val="300"/>
        </w:trPr>
        <w:tc>
          <w:tcPr>
            <w:tcW w:w="2552" w:type="dxa"/>
            <w:tcBorders>
              <w:top w:val="single" w:sz="4" w:space="0" w:color="auto"/>
              <w:left w:val="nil"/>
              <w:bottom w:val="single" w:sz="4" w:space="0" w:color="auto"/>
              <w:right w:val="nil"/>
            </w:tcBorders>
            <w:noWrap/>
            <w:vAlign w:val="bottom"/>
            <w:hideMark/>
          </w:tcPr>
          <w:p w14:paraId="3002D7FB"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p w14:paraId="09685AB0" w14:textId="6A3FE360"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Primary SAB or unknown focus</w:t>
            </w:r>
          </w:p>
        </w:tc>
        <w:tc>
          <w:tcPr>
            <w:tcW w:w="1586" w:type="dxa"/>
            <w:tcBorders>
              <w:top w:val="single" w:sz="4" w:space="0" w:color="auto"/>
              <w:left w:val="nil"/>
              <w:bottom w:val="single" w:sz="4" w:space="0" w:color="auto"/>
              <w:right w:val="nil"/>
            </w:tcBorders>
            <w:noWrap/>
            <w:vAlign w:val="bottom"/>
            <w:hideMark/>
          </w:tcPr>
          <w:p w14:paraId="036BD959"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single" w:sz="4" w:space="0" w:color="auto"/>
              <w:left w:val="nil"/>
              <w:bottom w:val="single" w:sz="4" w:space="0" w:color="auto"/>
              <w:right w:val="nil"/>
            </w:tcBorders>
            <w:noWrap/>
            <w:vAlign w:val="bottom"/>
            <w:hideMark/>
          </w:tcPr>
          <w:p w14:paraId="5B7DE2C7"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single" w:sz="4" w:space="0" w:color="auto"/>
              <w:left w:val="nil"/>
              <w:bottom w:val="single" w:sz="4" w:space="0" w:color="auto"/>
              <w:right w:val="nil"/>
            </w:tcBorders>
            <w:noWrap/>
            <w:vAlign w:val="bottom"/>
            <w:hideMark/>
          </w:tcPr>
          <w:p w14:paraId="0771D605"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single" w:sz="4" w:space="0" w:color="auto"/>
              <w:left w:val="nil"/>
              <w:bottom w:val="single" w:sz="4" w:space="0" w:color="auto"/>
              <w:right w:val="nil"/>
            </w:tcBorders>
            <w:noWrap/>
            <w:vAlign w:val="bottom"/>
            <w:hideMark/>
          </w:tcPr>
          <w:p w14:paraId="352C3C9B"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3A18170A" w14:textId="77777777" w:rsidTr="001F52EF">
        <w:trPr>
          <w:trHeight w:val="300"/>
        </w:trPr>
        <w:tc>
          <w:tcPr>
            <w:tcW w:w="2552" w:type="dxa"/>
            <w:tcBorders>
              <w:top w:val="single" w:sz="4" w:space="0" w:color="auto"/>
              <w:left w:val="nil"/>
              <w:bottom w:val="nil"/>
              <w:right w:val="nil"/>
            </w:tcBorders>
            <w:noWrap/>
            <w:vAlign w:val="bottom"/>
            <w:hideMark/>
          </w:tcPr>
          <w:p w14:paraId="7F69153F"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7D6118AE"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Primary SAB or unknown focus</w:t>
            </w:r>
          </w:p>
        </w:tc>
        <w:tc>
          <w:tcPr>
            <w:tcW w:w="877" w:type="dxa"/>
            <w:tcBorders>
              <w:top w:val="single" w:sz="4" w:space="0" w:color="auto"/>
              <w:left w:val="nil"/>
              <w:bottom w:val="nil"/>
              <w:right w:val="nil"/>
            </w:tcBorders>
            <w:noWrap/>
            <w:vAlign w:val="bottom"/>
            <w:hideMark/>
          </w:tcPr>
          <w:p w14:paraId="10FCC2B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251</w:t>
            </w:r>
          </w:p>
        </w:tc>
        <w:tc>
          <w:tcPr>
            <w:tcW w:w="8735" w:type="dxa"/>
            <w:tcBorders>
              <w:top w:val="single" w:sz="4" w:space="0" w:color="auto"/>
              <w:left w:val="nil"/>
              <w:bottom w:val="nil"/>
              <w:right w:val="nil"/>
            </w:tcBorders>
            <w:noWrap/>
            <w:vAlign w:val="bottom"/>
            <w:hideMark/>
          </w:tcPr>
          <w:p w14:paraId="4BC70242"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infection focus, no growth of S. aureus from deep or sterile sample, no radiological evidence</w:t>
            </w:r>
          </w:p>
        </w:tc>
        <w:tc>
          <w:tcPr>
            <w:tcW w:w="676" w:type="dxa"/>
            <w:tcBorders>
              <w:top w:val="single" w:sz="4" w:space="0" w:color="auto"/>
              <w:left w:val="nil"/>
              <w:bottom w:val="nil"/>
              <w:right w:val="nil"/>
            </w:tcBorders>
            <w:noWrap/>
            <w:vAlign w:val="bottom"/>
            <w:hideMark/>
          </w:tcPr>
          <w:p w14:paraId="2CAE69A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251</w:t>
            </w:r>
          </w:p>
        </w:tc>
      </w:tr>
      <w:tr w:rsidR="001F52EF" w:rsidRPr="001F52EF" w14:paraId="5226D615" w14:textId="77777777" w:rsidTr="001F52EF">
        <w:trPr>
          <w:trHeight w:val="300"/>
        </w:trPr>
        <w:tc>
          <w:tcPr>
            <w:tcW w:w="2552" w:type="dxa"/>
            <w:tcBorders>
              <w:top w:val="nil"/>
              <w:left w:val="nil"/>
              <w:bottom w:val="nil"/>
              <w:right w:val="nil"/>
            </w:tcBorders>
            <w:noWrap/>
            <w:vAlign w:val="bottom"/>
            <w:hideMark/>
          </w:tcPr>
          <w:p w14:paraId="4938BFA3"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211CA45D"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Uncertain focus</w:t>
            </w:r>
          </w:p>
        </w:tc>
        <w:tc>
          <w:tcPr>
            <w:tcW w:w="877" w:type="dxa"/>
            <w:tcBorders>
              <w:top w:val="nil"/>
              <w:left w:val="nil"/>
              <w:bottom w:val="nil"/>
              <w:right w:val="nil"/>
            </w:tcBorders>
            <w:noWrap/>
            <w:vAlign w:val="bottom"/>
            <w:hideMark/>
          </w:tcPr>
          <w:p w14:paraId="62DA3696"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87</w:t>
            </w:r>
          </w:p>
        </w:tc>
        <w:tc>
          <w:tcPr>
            <w:tcW w:w="8735" w:type="dxa"/>
            <w:tcBorders>
              <w:top w:val="nil"/>
              <w:left w:val="nil"/>
              <w:bottom w:val="nil"/>
              <w:right w:val="nil"/>
            </w:tcBorders>
            <w:noWrap/>
            <w:vAlign w:val="bottom"/>
            <w:hideMark/>
          </w:tcPr>
          <w:p w14:paraId="686CF82C"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pneumonia, infectious COPD exacerbation, acute bronchitis or unspecified infection in lower respiratory tract without radiologial or microbiological support</w:t>
            </w:r>
          </w:p>
        </w:tc>
        <w:tc>
          <w:tcPr>
            <w:tcW w:w="676" w:type="dxa"/>
            <w:tcBorders>
              <w:top w:val="nil"/>
              <w:left w:val="nil"/>
              <w:bottom w:val="nil"/>
              <w:right w:val="nil"/>
            </w:tcBorders>
            <w:noWrap/>
            <w:vAlign w:val="bottom"/>
            <w:hideMark/>
          </w:tcPr>
          <w:p w14:paraId="3779AE77"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39</w:t>
            </w:r>
          </w:p>
        </w:tc>
      </w:tr>
      <w:tr w:rsidR="001F52EF" w:rsidRPr="001F52EF" w14:paraId="7DE1E81C" w14:textId="77777777" w:rsidTr="001F52EF">
        <w:trPr>
          <w:trHeight w:val="300"/>
        </w:trPr>
        <w:tc>
          <w:tcPr>
            <w:tcW w:w="2552" w:type="dxa"/>
            <w:tcBorders>
              <w:top w:val="nil"/>
              <w:left w:val="nil"/>
              <w:bottom w:val="nil"/>
              <w:right w:val="nil"/>
            </w:tcBorders>
            <w:noWrap/>
            <w:vAlign w:val="bottom"/>
            <w:hideMark/>
          </w:tcPr>
          <w:p w14:paraId="36EFCF1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28E7F7E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661D1C65"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05D74E99"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tonsillitis or unspecified upper airway infection without radiological or microbiological support of abscess or sinusitis</w:t>
            </w:r>
          </w:p>
        </w:tc>
        <w:tc>
          <w:tcPr>
            <w:tcW w:w="676" w:type="dxa"/>
            <w:tcBorders>
              <w:top w:val="nil"/>
              <w:left w:val="nil"/>
              <w:bottom w:val="nil"/>
              <w:right w:val="nil"/>
            </w:tcBorders>
            <w:noWrap/>
            <w:vAlign w:val="bottom"/>
            <w:hideMark/>
          </w:tcPr>
          <w:p w14:paraId="2FEEF962"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w:t>
            </w:r>
          </w:p>
        </w:tc>
      </w:tr>
      <w:tr w:rsidR="001F52EF" w:rsidRPr="001F52EF" w14:paraId="0C2E0342" w14:textId="77777777" w:rsidTr="001F52EF">
        <w:trPr>
          <w:trHeight w:val="300"/>
        </w:trPr>
        <w:tc>
          <w:tcPr>
            <w:tcW w:w="2552" w:type="dxa"/>
            <w:tcBorders>
              <w:top w:val="nil"/>
              <w:left w:val="nil"/>
              <w:right w:val="nil"/>
            </w:tcBorders>
            <w:noWrap/>
            <w:vAlign w:val="bottom"/>
            <w:hideMark/>
          </w:tcPr>
          <w:p w14:paraId="5E926D43"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right w:val="nil"/>
            </w:tcBorders>
            <w:noWrap/>
            <w:vAlign w:val="bottom"/>
            <w:hideMark/>
          </w:tcPr>
          <w:p w14:paraId="32767D2E"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right w:val="nil"/>
            </w:tcBorders>
            <w:noWrap/>
            <w:vAlign w:val="bottom"/>
            <w:hideMark/>
          </w:tcPr>
          <w:p w14:paraId="06AD1F6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right w:val="nil"/>
            </w:tcBorders>
            <w:noWrap/>
            <w:vAlign w:val="bottom"/>
            <w:hideMark/>
          </w:tcPr>
          <w:p w14:paraId="3A99CBFE"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UTI without S. aureus and leukocytes in urine</w:t>
            </w:r>
          </w:p>
        </w:tc>
        <w:tc>
          <w:tcPr>
            <w:tcW w:w="676" w:type="dxa"/>
            <w:tcBorders>
              <w:top w:val="nil"/>
              <w:left w:val="nil"/>
              <w:right w:val="nil"/>
            </w:tcBorders>
            <w:noWrap/>
            <w:vAlign w:val="bottom"/>
            <w:hideMark/>
          </w:tcPr>
          <w:p w14:paraId="39339D80"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46</w:t>
            </w:r>
          </w:p>
        </w:tc>
      </w:tr>
      <w:tr w:rsidR="001F52EF" w:rsidRPr="001F52EF" w14:paraId="3D5F63B5" w14:textId="77777777" w:rsidTr="001F52EF">
        <w:trPr>
          <w:trHeight w:val="300"/>
        </w:trPr>
        <w:tc>
          <w:tcPr>
            <w:tcW w:w="2552" w:type="dxa"/>
            <w:tcBorders>
              <w:top w:val="nil"/>
              <w:left w:val="nil"/>
              <w:bottom w:val="single" w:sz="4" w:space="0" w:color="auto"/>
              <w:right w:val="nil"/>
            </w:tcBorders>
            <w:noWrap/>
            <w:vAlign w:val="bottom"/>
            <w:hideMark/>
          </w:tcPr>
          <w:p w14:paraId="5C3FA097"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Pneumonia</w:t>
            </w:r>
          </w:p>
        </w:tc>
        <w:tc>
          <w:tcPr>
            <w:tcW w:w="1586" w:type="dxa"/>
            <w:tcBorders>
              <w:top w:val="nil"/>
              <w:left w:val="nil"/>
              <w:bottom w:val="single" w:sz="4" w:space="0" w:color="auto"/>
              <w:right w:val="nil"/>
            </w:tcBorders>
            <w:noWrap/>
            <w:vAlign w:val="bottom"/>
            <w:hideMark/>
          </w:tcPr>
          <w:p w14:paraId="1000A1BE"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nil"/>
              <w:left w:val="nil"/>
              <w:bottom w:val="single" w:sz="4" w:space="0" w:color="auto"/>
              <w:right w:val="nil"/>
            </w:tcBorders>
            <w:noWrap/>
            <w:vAlign w:val="bottom"/>
            <w:hideMark/>
          </w:tcPr>
          <w:p w14:paraId="0349A42F"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single" w:sz="4" w:space="0" w:color="auto"/>
              <w:right w:val="nil"/>
            </w:tcBorders>
            <w:noWrap/>
            <w:vAlign w:val="bottom"/>
            <w:hideMark/>
          </w:tcPr>
          <w:p w14:paraId="3B2C4E5B"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single" w:sz="4" w:space="0" w:color="auto"/>
              <w:right w:val="nil"/>
            </w:tcBorders>
            <w:noWrap/>
            <w:vAlign w:val="bottom"/>
            <w:hideMark/>
          </w:tcPr>
          <w:p w14:paraId="2DC6C424"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1626D1D8" w14:textId="77777777" w:rsidTr="001F52EF">
        <w:trPr>
          <w:trHeight w:val="300"/>
        </w:trPr>
        <w:tc>
          <w:tcPr>
            <w:tcW w:w="2552" w:type="dxa"/>
            <w:tcBorders>
              <w:top w:val="single" w:sz="4" w:space="0" w:color="auto"/>
              <w:left w:val="nil"/>
              <w:bottom w:val="nil"/>
              <w:right w:val="nil"/>
            </w:tcBorders>
            <w:noWrap/>
            <w:vAlign w:val="bottom"/>
            <w:hideMark/>
          </w:tcPr>
          <w:p w14:paraId="0F80ED4D"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601C4E94"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Pneumonia</w:t>
            </w:r>
          </w:p>
        </w:tc>
        <w:tc>
          <w:tcPr>
            <w:tcW w:w="877" w:type="dxa"/>
            <w:tcBorders>
              <w:top w:val="single" w:sz="4" w:space="0" w:color="auto"/>
              <w:left w:val="nil"/>
              <w:bottom w:val="nil"/>
              <w:right w:val="nil"/>
            </w:tcBorders>
            <w:noWrap/>
            <w:vAlign w:val="bottom"/>
            <w:hideMark/>
          </w:tcPr>
          <w:p w14:paraId="38FF7907"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86</w:t>
            </w:r>
          </w:p>
        </w:tc>
        <w:tc>
          <w:tcPr>
            <w:tcW w:w="8735" w:type="dxa"/>
            <w:tcBorders>
              <w:top w:val="single" w:sz="4" w:space="0" w:color="auto"/>
              <w:left w:val="nil"/>
              <w:bottom w:val="nil"/>
              <w:right w:val="nil"/>
            </w:tcBorders>
            <w:noWrap/>
            <w:vAlign w:val="bottom"/>
            <w:hideMark/>
          </w:tcPr>
          <w:p w14:paraId="3BD2E5A6"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pneumonia or pneumonitis AND radiological evidence or growth of S. aureus from lower respiratory material</w:t>
            </w:r>
          </w:p>
        </w:tc>
        <w:tc>
          <w:tcPr>
            <w:tcW w:w="676" w:type="dxa"/>
            <w:tcBorders>
              <w:top w:val="single" w:sz="4" w:space="0" w:color="auto"/>
              <w:left w:val="nil"/>
              <w:bottom w:val="nil"/>
              <w:right w:val="nil"/>
            </w:tcBorders>
            <w:noWrap/>
            <w:vAlign w:val="bottom"/>
            <w:hideMark/>
          </w:tcPr>
          <w:p w14:paraId="24C0DE8F"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85</w:t>
            </w:r>
          </w:p>
        </w:tc>
      </w:tr>
      <w:tr w:rsidR="001F52EF" w:rsidRPr="001F52EF" w14:paraId="238A675D" w14:textId="77777777" w:rsidTr="001F52EF">
        <w:trPr>
          <w:trHeight w:val="300"/>
        </w:trPr>
        <w:tc>
          <w:tcPr>
            <w:tcW w:w="2552" w:type="dxa"/>
            <w:tcBorders>
              <w:top w:val="nil"/>
              <w:left w:val="nil"/>
              <w:bottom w:val="nil"/>
              <w:right w:val="nil"/>
            </w:tcBorders>
            <w:noWrap/>
            <w:vAlign w:val="bottom"/>
            <w:hideMark/>
          </w:tcPr>
          <w:p w14:paraId="6A4D004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2711194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5602D4EA"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45AEE9FA"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lower respiratory tract infection but evidence on CT scan</w:t>
            </w:r>
          </w:p>
        </w:tc>
        <w:tc>
          <w:tcPr>
            <w:tcW w:w="676" w:type="dxa"/>
            <w:tcBorders>
              <w:top w:val="nil"/>
              <w:left w:val="nil"/>
              <w:bottom w:val="nil"/>
              <w:right w:val="nil"/>
            </w:tcBorders>
            <w:noWrap/>
            <w:vAlign w:val="bottom"/>
            <w:hideMark/>
          </w:tcPr>
          <w:p w14:paraId="6252F4E9"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7B70BA09" w14:textId="77777777" w:rsidTr="001F52EF">
        <w:trPr>
          <w:trHeight w:val="300"/>
        </w:trPr>
        <w:tc>
          <w:tcPr>
            <w:tcW w:w="2552" w:type="dxa"/>
            <w:tcBorders>
              <w:top w:val="nil"/>
              <w:left w:val="nil"/>
              <w:bottom w:val="nil"/>
              <w:right w:val="nil"/>
            </w:tcBorders>
            <w:noWrap/>
            <w:vAlign w:val="bottom"/>
            <w:hideMark/>
          </w:tcPr>
          <w:p w14:paraId="0FAC10A9"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5707EDDF"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Empyema or lung abscess with or without pneumonia</w:t>
            </w:r>
          </w:p>
        </w:tc>
        <w:tc>
          <w:tcPr>
            <w:tcW w:w="877" w:type="dxa"/>
            <w:tcBorders>
              <w:top w:val="nil"/>
              <w:left w:val="nil"/>
              <w:bottom w:val="nil"/>
              <w:right w:val="nil"/>
            </w:tcBorders>
            <w:noWrap/>
            <w:vAlign w:val="bottom"/>
            <w:hideMark/>
          </w:tcPr>
          <w:p w14:paraId="663D72F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14</w:t>
            </w:r>
          </w:p>
        </w:tc>
        <w:tc>
          <w:tcPr>
            <w:tcW w:w="8735" w:type="dxa"/>
            <w:tcBorders>
              <w:top w:val="nil"/>
              <w:left w:val="nil"/>
              <w:bottom w:val="nil"/>
              <w:right w:val="nil"/>
            </w:tcBorders>
            <w:noWrap/>
            <w:vAlign w:val="bottom"/>
            <w:hideMark/>
          </w:tcPr>
          <w:p w14:paraId="5E70E165"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 xml:space="preserve">ICD code for empyema, pyothorax or abscess </w:t>
            </w:r>
          </w:p>
        </w:tc>
        <w:tc>
          <w:tcPr>
            <w:tcW w:w="676" w:type="dxa"/>
            <w:tcBorders>
              <w:top w:val="nil"/>
              <w:left w:val="nil"/>
              <w:bottom w:val="nil"/>
              <w:right w:val="nil"/>
            </w:tcBorders>
            <w:noWrap/>
            <w:vAlign w:val="bottom"/>
            <w:hideMark/>
          </w:tcPr>
          <w:p w14:paraId="2B83D435"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13</w:t>
            </w:r>
          </w:p>
        </w:tc>
      </w:tr>
      <w:tr w:rsidR="001F52EF" w:rsidRPr="001F52EF" w14:paraId="066CAD8F" w14:textId="77777777" w:rsidTr="001F52EF">
        <w:trPr>
          <w:trHeight w:val="300"/>
        </w:trPr>
        <w:tc>
          <w:tcPr>
            <w:tcW w:w="2552" w:type="dxa"/>
            <w:tcBorders>
              <w:top w:val="nil"/>
              <w:left w:val="nil"/>
              <w:right w:val="nil"/>
            </w:tcBorders>
            <w:noWrap/>
            <w:vAlign w:val="bottom"/>
            <w:hideMark/>
          </w:tcPr>
          <w:p w14:paraId="2E9DE1BC"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right w:val="nil"/>
            </w:tcBorders>
            <w:noWrap/>
            <w:vAlign w:val="bottom"/>
            <w:hideMark/>
          </w:tcPr>
          <w:p w14:paraId="79E9A38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right w:val="nil"/>
            </w:tcBorders>
            <w:noWrap/>
            <w:vAlign w:val="bottom"/>
            <w:hideMark/>
          </w:tcPr>
          <w:p w14:paraId="1332DDF7"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right w:val="nil"/>
            </w:tcBorders>
            <w:noWrap/>
            <w:vAlign w:val="bottom"/>
            <w:hideMark/>
          </w:tcPr>
          <w:p w14:paraId="217A0C7F"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lower respiratory tract infection but growth of S. aureus from pleural fluid</w:t>
            </w:r>
          </w:p>
        </w:tc>
        <w:tc>
          <w:tcPr>
            <w:tcW w:w="676" w:type="dxa"/>
            <w:tcBorders>
              <w:top w:val="nil"/>
              <w:left w:val="nil"/>
              <w:right w:val="nil"/>
            </w:tcBorders>
            <w:noWrap/>
            <w:vAlign w:val="bottom"/>
            <w:hideMark/>
          </w:tcPr>
          <w:p w14:paraId="623E2DB7"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04E4B47A" w14:textId="77777777" w:rsidTr="001F52EF">
        <w:trPr>
          <w:trHeight w:val="300"/>
        </w:trPr>
        <w:tc>
          <w:tcPr>
            <w:tcW w:w="2552" w:type="dxa"/>
            <w:tcBorders>
              <w:top w:val="nil"/>
              <w:left w:val="nil"/>
              <w:bottom w:val="single" w:sz="4" w:space="0" w:color="auto"/>
              <w:right w:val="nil"/>
            </w:tcBorders>
            <w:noWrap/>
            <w:vAlign w:val="bottom"/>
            <w:hideMark/>
          </w:tcPr>
          <w:p w14:paraId="124B05E4"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Foreign body infections</w:t>
            </w:r>
          </w:p>
        </w:tc>
        <w:tc>
          <w:tcPr>
            <w:tcW w:w="1586" w:type="dxa"/>
            <w:tcBorders>
              <w:top w:val="nil"/>
              <w:left w:val="nil"/>
              <w:bottom w:val="single" w:sz="4" w:space="0" w:color="auto"/>
              <w:right w:val="nil"/>
            </w:tcBorders>
            <w:noWrap/>
            <w:vAlign w:val="bottom"/>
            <w:hideMark/>
          </w:tcPr>
          <w:p w14:paraId="632DC57B"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nil"/>
              <w:left w:val="nil"/>
              <w:bottom w:val="single" w:sz="4" w:space="0" w:color="auto"/>
              <w:right w:val="nil"/>
            </w:tcBorders>
            <w:noWrap/>
            <w:vAlign w:val="bottom"/>
            <w:hideMark/>
          </w:tcPr>
          <w:p w14:paraId="6DFDEEBA"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single" w:sz="4" w:space="0" w:color="auto"/>
              <w:right w:val="nil"/>
            </w:tcBorders>
            <w:noWrap/>
            <w:vAlign w:val="bottom"/>
            <w:hideMark/>
          </w:tcPr>
          <w:p w14:paraId="41BC36C1"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single" w:sz="4" w:space="0" w:color="auto"/>
              <w:right w:val="nil"/>
            </w:tcBorders>
            <w:noWrap/>
            <w:vAlign w:val="bottom"/>
            <w:hideMark/>
          </w:tcPr>
          <w:p w14:paraId="6C8D5437"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5E85D291" w14:textId="77777777" w:rsidTr="001F52EF">
        <w:trPr>
          <w:trHeight w:val="300"/>
        </w:trPr>
        <w:tc>
          <w:tcPr>
            <w:tcW w:w="2552" w:type="dxa"/>
            <w:tcBorders>
              <w:top w:val="single" w:sz="4" w:space="0" w:color="auto"/>
              <w:left w:val="nil"/>
              <w:bottom w:val="nil"/>
              <w:right w:val="nil"/>
            </w:tcBorders>
            <w:noWrap/>
            <w:vAlign w:val="bottom"/>
            <w:hideMark/>
          </w:tcPr>
          <w:p w14:paraId="54EC4E69"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088904CA"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Prosthetic endocarditis including pacemaker infection</w:t>
            </w:r>
          </w:p>
        </w:tc>
        <w:tc>
          <w:tcPr>
            <w:tcW w:w="877" w:type="dxa"/>
            <w:tcBorders>
              <w:top w:val="single" w:sz="4" w:space="0" w:color="auto"/>
              <w:left w:val="nil"/>
              <w:bottom w:val="nil"/>
              <w:right w:val="nil"/>
            </w:tcBorders>
            <w:noWrap/>
            <w:vAlign w:val="bottom"/>
            <w:hideMark/>
          </w:tcPr>
          <w:p w14:paraId="0B89696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14</w:t>
            </w:r>
          </w:p>
        </w:tc>
        <w:tc>
          <w:tcPr>
            <w:tcW w:w="8735" w:type="dxa"/>
            <w:tcBorders>
              <w:top w:val="single" w:sz="4" w:space="0" w:color="auto"/>
              <w:left w:val="nil"/>
              <w:bottom w:val="nil"/>
              <w:right w:val="nil"/>
            </w:tcBorders>
            <w:noWrap/>
            <w:vAlign w:val="bottom"/>
            <w:hideMark/>
          </w:tcPr>
          <w:p w14:paraId="319DCB8B"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(aute/subacute/unspecified) endocarditis AND registered presence of prosthetic heart valve</w:t>
            </w:r>
          </w:p>
        </w:tc>
        <w:tc>
          <w:tcPr>
            <w:tcW w:w="676" w:type="dxa"/>
            <w:tcBorders>
              <w:top w:val="single" w:sz="4" w:space="0" w:color="auto"/>
              <w:left w:val="nil"/>
              <w:bottom w:val="nil"/>
              <w:right w:val="nil"/>
            </w:tcBorders>
            <w:noWrap/>
            <w:vAlign w:val="bottom"/>
            <w:hideMark/>
          </w:tcPr>
          <w:p w14:paraId="0D966AA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9</w:t>
            </w:r>
          </w:p>
        </w:tc>
      </w:tr>
      <w:tr w:rsidR="001F52EF" w:rsidRPr="001F52EF" w14:paraId="45D05E3B" w14:textId="77777777" w:rsidTr="001F52EF">
        <w:trPr>
          <w:trHeight w:val="300"/>
        </w:trPr>
        <w:tc>
          <w:tcPr>
            <w:tcW w:w="2552" w:type="dxa"/>
            <w:tcBorders>
              <w:top w:val="nil"/>
              <w:left w:val="nil"/>
              <w:bottom w:val="nil"/>
              <w:right w:val="nil"/>
            </w:tcBorders>
            <w:noWrap/>
            <w:vAlign w:val="bottom"/>
            <w:hideMark/>
          </w:tcPr>
          <w:p w14:paraId="4EEBFF55"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4EAF46FB"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3542E2A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61FCECFD"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infection and inflammatory reaction due to cardiac valve prosthesis</w:t>
            </w:r>
          </w:p>
        </w:tc>
        <w:tc>
          <w:tcPr>
            <w:tcW w:w="676" w:type="dxa"/>
            <w:tcBorders>
              <w:top w:val="nil"/>
              <w:left w:val="nil"/>
              <w:bottom w:val="nil"/>
              <w:right w:val="nil"/>
            </w:tcBorders>
            <w:noWrap/>
            <w:vAlign w:val="bottom"/>
            <w:hideMark/>
          </w:tcPr>
          <w:p w14:paraId="3F1C9015"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w:t>
            </w:r>
          </w:p>
        </w:tc>
      </w:tr>
      <w:tr w:rsidR="001F52EF" w:rsidRPr="001F52EF" w14:paraId="4C529348" w14:textId="77777777" w:rsidTr="001F52EF">
        <w:trPr>
          <w:trHeight w:val="300"/>
        </w:trPr>
        <w:tc>
          <w:tcPr>
            <w:tcW w:w="2552" w:type="dxa"/>
            <w:tcBorders>
              <w:top w:val="nil"/>
              <w:left w:val="nil"/>
              <w:bottom w:val="nil"/>
              <w:right w:val="nil"/>
            </w:tcBorders>
            <w:noWrap/>
            <w:vAlign w:val="bottom"/>
            <w:hideMark/>
          </w:tcPr>
          <w:p w14:paraId="65BBC6C9"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6FC6068D"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1AF640E4"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7424336E"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(acute/subacute/unspecified) endocarditis AND radioloical evidence of pacemaker infection</w:t>
            </w:r>
          </w:p>
        </w:tc>
        <w:tc>
          <w:tcPr>
            <w:tcW w:w="676" w:type="dxa"/>
            <w:tcBorders>
              <w:top w:val="nil"/>
              <w:left w:val="nil"/>
              <w:bottom w:val="nil"/>
              <w:right w:val="nil"/>
            </w:tcBorders>
            <w:noWrap/>
            <w:vAlign w:val="bottom"/>
            <w:hideMark/>
          </w:tcPr>
          <w:p w14:paraId="2BD6038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w:t>
            </w:r>
          </w:p>
        </w:tc>
      </w:tr>
      <w:tr w:rsidR="001F52EF" w:rsidRPr="001F52EF" w14:paraId="43C6C677" w14:textId="77777777" w:rsidTr="001F52EF">
        <w:trPr>
          <w:trHeight w:val="300"/>
        </w:trPr>
        <w:tc>
          <w:tcPr>
            <w:tcW w:w="2552" w:type="dxa"/>
            <w:tcBorders>
              <w:top w:val="nil"/>
              <w:left w:val="nil"/>
              <w:bottom w:val="nil"/>
              <w:right w:val="nil"/>
            </w:tcBorders>
            <w:noWrap/>
            <w:vAlign w:val="bottom"/>
            <w:hideMark/>
          </w:tcPr>
          <w:p w14:paraId="16E91C4E"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07EFAC70"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Vascular graft infection</w:t>
            </w:r>
          </w:p>
        </w:tc>
        <w:tc>
          <w:tcPr>
            <w:tcW w:w="877" w:type="dxa"/>
            <w:tcBorders>
              <w:top w:val="nil"/>
              <w:left w:val="nil"/>
              <w:bottom w:val="nil"/>
              <w:right w:val="nil"/>
            </w:tcBorders>
            <w:noWrap/>
            <w:vAlign w:val="bottom"/>
            <w:hideMark/>
          </w:tcPr>
          <w:p w14:paraId="10B6FED6"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21</w:t>
            </w:r>
          </w:p>
        </w:tc>
        <w:tc>
          <w:tcPr>
            <w:tcW w:w="8735" w:type="dxa"/>
            <w:tcBorders>
              <w:top w:val="nil"/>
              <w:left w:val="nil"/>
              <w:bottom w:val="nil"/>
              <w:right w:val="nil"/>
            </w:tcBorders>
            <w:noWrap/>
            <w:vAlign w:val="bottom"/>
            <w:hideMark/>
          </w:tcPr>
          <w:p w14:paraId="575B096B"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infection and inflammatory reaction due to other cardiac and vascular devices, implants and grafts NOT fulfilling criteria for prosethtic endocarditis including pacemaker infection</w:t>
            </w:r>
          </w:p>
        </w:tc>
        <w:tc>
          <w:tcPr>
            <w:tcW w:w="676" w:type="dxa"/>
            <w:tcBorders>
              <w:top w:val="nil"/>
              <w:left w:val="nil"/>
              <w:bottom w:val="nil"/>
              <w:right w:val="nil"/>
            </w:tcBorders>
            <w:noWrap/>
            <w:vAlign w:val="bottom"/>
            <w:hideMark/>
          </w:tcPr>
          <w:p w14:paraId="5A85381E"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20</w:t>
            </w:r>
          </w:p>
        </w:tc>
      </w:tr>
      <w:tr w:rsidR="001F52EF" w:rsidRPr="001F52EF" w14:paraId="15868780" w14:textId="77777777" w:rsidTr="001F52EF">
        <w:trPr>
          <w:trHeight w:val="300"/>
        </w:trPr>
        <w:tc>
          <w:tcPr>
            <w:tcW w:w="2552" w:type="dxa"/>
            <w:tcBorders>
              <w:top w:val="nil"/>
              <w:left w:val="nil"/>
              <w:bottom w:val="nil"/>
              <w:right w:val="nil"/>
            </w:tcBorders>
            <w:noWrap/>
            <w:vAlign w:val="bottom"/>
            <w:hideMark/>
          </w:tcPr>
          <w:p w14:paraId="3BB8AED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3717CE9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275C3218"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16FA9D03"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unspecified foreign body infection and registered information on infected vascular graft NOT fulfilling criteria for prosethtic endocarditis including pacemaker infection</w:t>
            </w:r>
          </w:p>
        </w:tc>
        <w:tc>
          <w:tcPr>
            <w:tcW w:w="676" w:type="dxa"/>
            <w:tcBorders>
              <w:top w:val="nil"/>
              <w:left w:val="nil"/>
              <w:bottom w:val="nil"/>
              <w:right w:val="nil"/>
            </w:tcBorders>
            <w:noWrap/>
            <w:vAlign w:val="bottom"/>
            <w:hideMark/>
          </w:tcPr>
          <w:p w14:paraId="27662AD9"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26A44526" w14:textId="77777777" w:rsidTr="001F52EF">
        <w:trPr>
          <w:trHeight w:val="300"/>
        </w:trPr>
        <w:tc>
          <w:tcPr>
            <w:tcW w:w="2552" w:type="dxa"/>
            <w:tcBorders>
              <w:top w:val="nil"/>
              <w:left w:val="nil"/>
              <w:bottom w:val="nil"/>
              <w:right w:val="nil"/>
            </w:tcBorders>
            <w:noWrap/>
            <w:vAlign w:val="bottom"/>
            <w:hideMark/>
          </w:tcPr>
          <w:p w14:paraId="6508E39C"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2110B4A9"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Prosthetic arthritis</w:t>
            </w:r>
          </w:p>
        </w:tc>
        <w:tc>
          <w:tcPr>
            <w:tcW w:w="877" w:type="dxa"/>
            <w:tcBorders>
              <w:top w:val="nil"/>
              <w:left w:val="nil"/>
              <w:bottom w:val="nil"/>
              <w:right w:val="nil"/>
            </w:tcBorders>
            <w:noWrap/>
            <w:vAlign w:val="bottom"/>
            <w:hideMark/>
          </w:tcPr>
          <w:p w14:paraId="18EF7AD5"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38</w:t>
            </w:r>
          </w:p>
        </w:tc>
        <w:tc>
          <w:tcPr>
            <w:tcW w:w="8735" w:type="dxa"/>
            <w:tcBorders>
              <w:top w:val="nil"/>
              <w:left w:val="nil"/>
              <w:bottom w:val="nil"/>
              <w:right w:val="nil"/>
            </w:tcBorders>
            <w:noWrap/>
            <w:vAlign w:val="bottom"/>
            <w:hideMark/>
          </w:tcPr>
          <w:p w14:paraId="36480323"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infection and inflammatory reaction due to internal joint prosthesis</w:t>
            </w:r>
          </w:p>
        </w:tc>
        <w:tc>
          <w:tcPr>
            <w:tcW w:w="676" w:type="dxa"/>
            <w:tcBorders>
              <w:top w:val="nil"/>
              <w:left w:val="nil"/>
              <w:bottom w:val="nil"/>
              <w:right w:val="nil"/>
            </w:tcBorders>
            <w:noWrap/>
            <w:vAlign w:val="bottom"/>
            <w:hideMark/>
          </w:tcPr>
          <w:p w14:paraId="03AD33AE"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32</w:t>
            </w:r>
          </w:p>
        </w:tc>
      </w:tr>
      <w:tr w:rsidR="001F52EF" w:rsidRPr="001F52EF" w14:paraId="3E300CD3" w14:textId="77777777" w:rsidTr="001F52EF">
        <w:trPr>
          <w:trHeight w:val="300"/>
        </w:trPr>
        <w:tc>
          <w:tcPr>
            <w:tcW w:w="2552" w:type="dxa"/>
            <w:tcBorders>
              <w:top w:val="nil"/>
              <w:left w:val="nil"/>
              <w:bottom w:val="nil"/>
              <w:right w:val="nil"/>
            </w:tcBorders>
            <w:noWrap/>
            <w:vAlign w:val="bottom"/>
            <w:hideMark/>
          </w:tcPr>
          <w:p w14:paraId="06FD795B"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45255487"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442888EC"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6219A351"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infection and inflammatory reaction due to internal fixation device or other internal orthopaedic prosthetic devices, implants and grafts AND registered joint prosthesis or growth of S. aureus from joint aspirate</w:t>
            </w:r>
          </w:p>
        </w:tc>
        <w:tc>
          <w:tcPr>
            <w:tcW w:w="676" w:type="dxa"/>
            <w:tcBorders>
              <w:top w:val="nil"/>
              <w:left w:val="nil"/>
              <w:bottom w:val="nil"/>
              <w:right w:val="nil"/>
            </w:tcBorders>
            <w:noWrap/>
            <w:vAlign w:val="bottom"/>
            <w:hideMark/>
          </w:tcPr>
          <w:p w14:paraId="0C9B559D"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w:t>
            </w:r>
          </w:p>
        </w:tc>
      </w:tr>
      <w:tr w:rsidR="001F52EF" w:rsidRPr="001F52EF" w14:paraId="480EE9A3" w14:textId="77777777" w:rsidTr="001F52EF">
        <w:trPr>
          <w:trHeight w:val="300"/>
        </w:trPr>
        <w:tc>
          <w:tcPr>
            <w:tcW w:w="2552" w:type="dxa"/>
            <w:tcBorders>
              <w:top w:val="nil"/>
              <w:left w:val="nil"/>
              <w:bottom w:val="nil"/>
              <w:right w:val="nil"/>
            </w:tcBorders>
            <w:noWrap/>
            <w:vAlign w:val="bottom"/>
            <w:hideMark/>
          </w:tcPr>
          <w:p w14:paraId="5468DB9C"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55BDCB29"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6D27B56A"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27679553"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arthritis but registered joint prosthesis AND growth of S. aureus from joint aspirate</w:t>
            </w:r>
          </w:p>
        </w:tc>
        <w:tc>
          <w:tcPr>
            <w:tcW w:w="676" w:type="dxa"/>
            <w:tcBorders>
              <w:top w:val="nil"/>
              <w:left w:val="nil"/>
              <w:bottom w:val="nil"/>
              <w:right w:val="nil"/>
            </w:tcBorders>
            <w:noWrap/>
            <w:vAlign w:val="bottom"/>
            <w:hideMark/>
          </w:tcPr>
          <w:p w14:paraId="4BD867B2"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104A0785" w14:textId="77777777" w:rsidTr="001F52EF">
        <w:trPr>
          <w:trHeight w:val="300"/>
        </w:trPr>
        <w:tc>
          <w:tcPr>
            <w:tcW w:w="2552" w:type="dxa"/>
            <w:tcBorders>
              <w:top w:val="nil"/>
              <w:left w:val="nil"/>
              <w:bottom w:val="nil"/>
              <w:right w:val="nil"/>
            </w:tcBorders>
            <w:noWrap/>
            <w:vAlign w:val="bottom"/>
            <w:hideMark/>
          </w:tcPr>
          <w:p w14:paraId="7F25E11C"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6B39F9A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2A2AD5D5"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485A0A58"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arthritis but registered joint prosthesis AND radiological evidence or growth of S. aureus from joint aspirate or tissue sample from joint</w:t>
            </w:r>
          </w:p>
        </w:tc>
        <w:tc>
          <w:tcPr>
            <w:tcW w:w="676" w:type="dxa"/>
            <w:tcBorders>
              <w:top w:val="nil"/>
              <w:left w:val="nil"/>
              <w:bottom w:val="nil"/>
              <w:right w:val="nil"/>
            </w:tcBorders>
            <w:noWrap/>
            <w:vAlign w:val="bottom"/>
            <w:hideMark/>
          </w:tcPr>
          <w:p w14:paraId="414BB420"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w:t>
            </w:r>
          </w:p>
        </w:tc>
      </w:tr>
      <w:tr w:rsidR="001F52EF" w:rsidRPr="001F52EF" w14:paraId="562D872D" w14:textId="77777777" w:rsidTr="001F52EF">
        <w:trPr>
          <w:trHeight w:val="300"/>
        </w:trPr>
        <w:tc>
          <w:tcPr>
            <w:tcW w:w="2552" w:type="dxa"/>
            <w:tcBorders>
              <w:top w:val="nil"/>
              <w:left w:val="nil"/>
              <w:bottom w:val="nil"/>
              <w:right w:val="nil"/>
            </w:tcBorders>
            <w:noWrap/>
            <w:vAlign w:val="bottom"/>
            <w:hideMark/>
          </w:tcPr>
          <w:p w14:paraId="030F2F45"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78951526"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Other orthopaedic foreign body infection</w:t>
            </w:r>
          </w:p>
        </w:tc>
        <w:tc>
          <w:tcPr>
            <w:tcW w:w="877" w:type="dxa"/>
            <w:tcBorders>
              <w:top w:val="nil"/>
              <w:left w:val="nil"/>
              <w:bottom w:val="nil"/>
              <w:right w:val="nil"/>
            </w:tcBorders>
            <w:noWrap/>
            <w:vAlign w:val="bottom"/>
            <w:hideMark/>
          </w:tcPr>
          <w:p w14:paraId="0A593DA9"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15</w:t>
            </w:r>
          </w:p>
        </w:tc>
        <w:tc>
          <w:tcPr>
            <w:tcW w:w="8735" w:type="dxa"/>
            <w:tcBorders>
              <w:top w:val="nil"/>
              <w:left w:val="nil"/>
              <w:bottom w:val="nil"/>
              <w:right w:val="nil"/>
            </w:tcBorders>
            <w:noWrap/>
            <w:vAlign w:val="bottom"/>
            <w:hideMark/>
          </w:tcPr>
          <w:p w14:paraId="1C9F2156"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infection and inflammatory reaction due to internal fixation device or other internal orthopaedic prosthetic devices, implants and grafts NOT fulfilling criteria for prosthetic arthritis</w:t>
            </w:r>
          </w:p>
        </w:tc>
        <w:tc>
          <w:tcPr>
            <w:tcW w:w="676" w:type="dxa"/>
            <w:tcBorders>
              <w:top w:val="nil"/>
              <w:left w:val="nil"/>
              <w:bottom w:val="nil"/>
              <w:right w:val="nil"/>
            </w:tcBorders>
            <w:noWrap/>
            <w:vAlign w:val="bottom"/>
            <w:hideMark/>
          </w:tcPr>
          <w:p w14:paraId="1FCEA8C6"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14</w:t>
            </w:r>
          </w:p>
        </w:tc>
      </w:tr>
      <w:tr w:rsidR="001F52EF" w:rsidRPr="001F52EF" w14:paraId="6DACE2E4" w14:textId="77777777" w:rsidTr="001F52EF">
        <w:trPr>
          <w:trHeight w:val="300"/>
        </w:trPr>
        <w:tc>
          <w:tcPr>
            <w:tcW w:w="2552" w:type="dxa"/>
            <w:tcBorders>
              <w:top w:val="nil"/>
              <w:left w:val="nil"/>
              <w:bottom w:val="nil"/>
              <w:right w:val="nil"/>
            </w:tcBorders>
            <w:noWrap/>
            <w:vAlign w:val="bottom"/>
            <w:hideMark/>
          </w:tcPr>
          <w:p w14:paraId="2BA79B9F"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5809E72C"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0EF6569C"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1B654710"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foreign body infection but registered orthopaedic foreign body AND growth of S. aureus from relevant sample NOT fulfilling criteria for prosthetic arthritis</w:t>
            </w:r>
          </w:p>
        </w:tc>
        <w:tc>
          <w:tcPr>
            <w:tcW w:w="676" w:type="dxa"/>
            <w:tcBorders>
              <w:top w:val="nil"/>
              <w:left w:val="nil"/>
              <w:bottom w:val="nil"/>
              <w:right w:val="nil"/>
            </w:tcBorders>
            <w:noWrap/>
            <w:vAlign w:val="bottom"/>
            <w:hideMark/>
          </w:tcPr>
          <w:p w14:paraId="1763E09F"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3994A43F" w14:textId="77777777" w:rsidTr="001F52EF">
        <w:trPr>
          <w:trHeight w:val="300"/>
        </w:trPr>
        <w:tc>
          <w:tcPr>
            <w:tcW w:w="2552" w:type="dxa"/>
            <w:tcBorders>
              <w:top w:val="nil"/>
              <w:left w:val="nil"/>
              <w:right w:val="nil"/>
            </w:tcBorders>
            <w:noWrap/>
            <w:vAlign w:val="bottom"/>
            <w:hideMark/>
          </w:tcPr>
          <w:p w14:paraId="1C892856"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right w:val="nil"/>
            </w:tcBorders>
            <w:noWrap/>
            <w:vAlign w:val="bottom"/>
            <w:hideMark/>
          </w:tcPr>
          <w:p w14:paraId="54DD271C"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Infection in unspecified foreign body</w:t>
            </w:r>
          </w:p>
        </w:tc>
        <w:tc>
          <w:tcPr>
            <w:tcW w:w="877" w:type="dxa"/>
            <w:tcBorders>
              <w:top w:val="nil"/>
              <w:left w:val="nil"/>
              <w:right w:val="nil"/>
            </w:tcBorders>
            <w:noWrap/>
            <w:vAlign w:val="bottom"/>
            <w:hideMark/>
          </w:tcPr>
          <w:p w14:paraId="43323C0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w:t>
            </w:r>
          </w:p>
        </w:tc>
        <w:tc>
          <w:tcPr>
            <w:tcW w:w="8735" w:type="dxa"/>
            <w:tcBorders>
              <w:top w:val="nil"/>
              <w:left w:val="nil"/>
              <w:right w:val="nil"/>
            </w:tcBorders>
            <w:noWrap/>
            <w:vAlign w:val="bottom"/>
            <w:hideMark/>
          </w:tcPr>
          <w:p w14:paraId="7935D718"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infection and inflammatory reaction due to an unspecified device implant and graft or other internal prosthetic devices, implants and grafts NOT fulfilling criteria for prosthetic endocarditis including pacemaker infection or prosthetic arthritis</w:t>
            </w:r>
          </w:p>
        </w:tc>
        <w:tc>
          <w:tcPr>
            <w:tcW w:w="676" w:type="dxa"/>
            <w:tcBorders>
              <w:top w:val="nil"/>
              <w:left w:val="nil"/>
              <w:right w:val="nil"/>
            </w:tcBorders>
            <w:noWrap/>
            <w:vAlign w:val="bottom"/>
            <w:hideMark/>
          </w:tcPr>
          <w:p w14:paraId="2189ABE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w:t>
            </w:r>
          </w:p>
        </w:tc>
      </w:tr>
      <w:tr w:rsidR="001F52EF" w:rsidRPr="001F52EF" w14:paraId="7B347D24" w14:textId="77777777" w:rsidTr="001F52EF">
        <w:trPr>
          <w:trHeight w:val="300"/>
        </w:trPr>
        <w:tc>
          <w:tcPr>
            <w:tcW w:w="2552" w:type="dxa"/>
            <w:tcBorders>
              <w:top w:val="nil"/>
              <w:left w:val="nil"/>
              <w:bottom w:val="single" w:sz="4" w:space="0" w:color="auto"/>
              <w:right w:val="nil"/>
            </w:tcBorders>
            <w:noWrap/>
            <w:vAlign w:val="bottom"/>
            <w:hideMark/>
          </w:tcPr>
          <w:p w14:paraId="166DCADF"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lastRenderedPageBreak/>
              <w:t>Skin and soft tissue infections</w:t>
            </w:r>
          </w:p>
        </w:tc>
        <w:tc>
          <w:tcPr>
            <w:tcW w:w="1586" w:type="dxa"/>
            <w:tcBorders>
              <w:top w:val="nil"/>
              <w:left w:val="nil"/>
              <w:bottom w:val="single" w:sz="4" w:space="0" w:color="auto"/>
              <w:right w:val="nil"/>
            </w:tcBorders>
            <w:noWrap/>
            <w:vAlign w:val="bottom"/>
            <w:hideMark/>
          </w:tcPr>
          <w:p w14:paraId="0D0C9984"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nil"/>
              <w:left w:val="nil"/>
              <w:bottom w:val="single" w:sz="4" w:space="0" w:color="auto"/>
              <w:right w:val="nil"/>
            </w:tcBorders>
            <w:noWrap/>
            <w:vAlign w:val="bottom"/>
            <w:hideMark/>
          </w:tcPr>
          <w:p w14:paraId="376A21E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single" w:sz="4" w:space="0" w:color="auto"/>
              <w:right w:val="nil"/>
            </w:tcBorders>
            <w:noWrap/>
            <w:vAlign w:val="bottom"/>
            <w:hideMark/>
          </w:tcPr>
          <w:p w14:paraId="7DA2DF7F"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single" w:sz="4" w:space="0" w:color="auto"/>
              <w:right w:val="nil"/>
            </w:tcBorders>
            <w:noWrap/>
            <w:vAlign w:val="bottom"/>
            <w:hideMark/>
          </w:tcPr>
          <w:p w14:paraId="6C6509C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24243F9D" w14:textId="77777777" w:rsidTr="001F52EF">
        <w:trPr>
          <w:trHeight w:val="300"/>
        </w:trPr>
        <w:tc>
          <w:tcPr>
            <w:tcW w:w="2552" w:type="dxa"/>
            <w:tcBorders>
              <w:top w:val="single" w:sz="4" w:space="0" w:color="auto"/>
              <w:left w:val="nil"/>
              <w:bottom w:val="nil"/>
              <w:right w:val="nil"/>
            </w:tcBorders>
            <w:noWrap/>
            <w:vAlign w:val="bottom"/>
            <w:hideMark/>
          </w:tcPr>
          <w:p w14:paraId="27B1BF4C"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69048BC4"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All SSTI</w:t>
            </w:r>
          </w:p>
        </w:tc>
        <w:tc>
          <w:tcPr>
            <w:tcW w:w="877" w:type="dxa"/>
            <w:tcBorders>
              <w:top w:val="single" w:sz="4" w:space="0" w:color="auto"/>
              <w:left w:val="nil"/>
              <w:bottom w:val="nil"/>
              <w:right w:val="nil"/>
            </w:tcBorders>
            <w:noWrap/>
            <w:vAlign w:val="bottom"/>
            <w:hideMark/>
          </w:tcPr>
          <w:p w14:paraId="6E72D12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85</w:t>
            </w:r>
          </w:p>
        </w:tc>
        <w:tc>
          <w:tcPr>
            <w:tcW w:w="8735" w:type="dxa"/>
            <w:tcBorders>
              <w:top w:val="single" w:sz="4" w:space="0" w:color="auto"/>
              <w:left w:val="nil"/>
              <w:bottom w:val="nil"/>
              <w:right w:val="nil"/>
            </w:tcBorders>
            <w:noWrap/>
            <w:vAlign w:val="bottom"/>
            <w:hideMark/>
          </w:tcPr>
          <w:p w14:paraId="45CE4458"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erysipelas, cellulitis, cutaneous abscess, pyoderma, gas gangrene, local infections of skin and subcutaneous tissue, infective myositis, mediastinal abscess, abscess of tendon sheath, bursitis, abscess of bursa or infection of amputation stump</w:t>
            </w:r>
          </w:p>
        </w:tc>
        <w:tc>
          <w:tcPr>
            <w:tcW w:w="676" w:type="dxa"/>
            <w:tcBorders>
              <w:top w:val="single" w:sz="4" w:space="0" w:color="auto"/>
              <w:left w:val="nil"/>
              <w:bottom w:val="nil"/>
              <w:right w:val="nil"/>
            </w:tcBorders>
            <w:noWrap/>
            <w:vAlign w:val="bottom"/>
            <w:hideMark/>
          </w:tcPr>
          <w:p w14:paraId="1520BDF6"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80</w:t>
            </w:r>
          </w:p>
        </w:tc>
      </w:tr>
      <w:tr w:rsidR="001F52EF" w:rsidRPr="001F52EF" w14:paraId="56F9E167" w14:textId="77777777" w:rsidTr="001F52EF">
        <w:trPr>
          <w:trHeight w:val="300"/>
        </w:trPr>
        <w:tc>
          <w:tcPr>
            <w:tcW w:w="2552" w:type="dxa"/>
            <w:tcBorders>
              <w:top w:val="nil"/>
              <w:left w:val="nil"/>
              <w:right w:val="nil"/>
            </w:tcBorders>
            <w:noWrap/>
            <w:vAlign w:val="bottom"/>
            <w:hideMark/>
          </w:tcPr>
          <w:p w14:paraId="1DA93B2F"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right w:val="nil"/>
            </w:tcBorders>
            <w:noWrap/>
            <w:vAlign w:val="bottom"/>
            <w:hideMark/>
          </w:tcPr>
          <w:p w14:paraId="0050490E"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right w:val="nil"/>
            </w:tcBorders>
            <w:noWrap/>
            <w:vAlign w:val="bottom"/>
            <w:hideMark/>
          </w:tcPr>
          <w:p w14:paraId="230F3C6F"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right w:val="nil"/>
            </w:tcBorders>
            <w:noWrap/>
            <w:vAlign w:val="bottom"/>
            <w:hideMark/>
          </w:tcPr>
          <w:p w14:paraId="1A8E3775"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SSTI but growth of S. aureus in superficial skin or soft tissue sample</w:t>
            </w:r>
          </w:p>
        </w:tc>
        <w:tc>
          <w:tcPr>
            <w:tcW w:w="676" w:type="dxa"/>
            <w:tcBorders>
              <w:top w:val="nil"/>
              <w:left w:val="nil"/>
              <w:right w:val="nil"/>
            </w:tcBorders>
            <w:noWrap/>
            <w:vAlign w:val="bottom"/>
            <w:hideMark/>
          </w:tcPr>
          <w:p w14:paraId="5CF25027"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5</w:t>
            </w:r>
          </w:p>
        </w:tc>
      </w:tr>
      <w:tr w:rsidR="001F52EF" w:rsidRPr="001F52EF" w14:paraId="6DD91B28" w14:textId="77777777" w:rsidTr="001F52EF">
        <w:trPr>
          <w:trHeight w:val="300"/>
        </w:trPr>
        <w:tc>
          <w:tcPr>
            <w:tcW w:w="2552" w:type="dxa"/>
            <w:tcBorders>
              <w:top w:val="nil"/>
              <w:left w:val="nil"/>
              <w:bottom w:val="single" w:sz="4" w:space="0" w:color="auto"/>
              <w:right w:val="nil"/>
            </w:tcBorders>
            <w:noWrap/>
            <w:vAlign w:val="bottom"/>
            <w:hideMark/>
          </w:tcPr>
          <w:p w14:paraId="4B490236"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Septic arthritis</w:t>
            </w:r>
          </w:p>
        </w:tc>
        <w:tc>
          <w:tcPr>
            <w:tcW w:w="1586" w:type="dxa"/>
            <w:tcBorders>
              <w:top w:val="nil"/>
              <w:left w:val="nil"/>
              <w:bottom w:val="single" w:sz="4" w:space="0" w:color="auto"/>
              <w:right w:val="nil"/>
            </w:tcBorders>
            <w:noWrap/>
            <w:vAlign w:val="bottom"/>
            <w:hideMark/>
          </w:tcPr>
          <w:p w14:paraId="4AE6AAA2"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nil"/>
              <w:left w:val="nil"/>
              <w:bottom w:val="single" w:sz="4" w:space="0" w:color="auto"/>
              <w:right w:val="nil"/>
            </w:tcBorders>
            <w:noWrap/>
            <w:vAlign w:val="bottom"/>
            <w:hideMark/>
          </w:tcPr>
          <w:p w14:paraId="0E2CDA9A"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single" w:sz="4" w:space="0" w:color="auto"/>
              <w:right w:val="nil"/>
            </w:tcBorders>
            <w:noWrap/>
            <w:vAlign w:val="bottom"/>
            <w:hideMark/>
          </w:tcPr>
          <w:p w14:paraId="69CAFFF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single" w:sz="4" w:space="0" w:color="auto"/>
              <w:right w:val="nil"/>
            </w:tcBorders>
            <w:noWrap/>
            <w:vAlign w:val="bottom"/>
            <w:hideMark/>
          </w:tcPr>
          <w:p w14:paraId="2BC98AA8"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2E7364C8" w14:textId="77777777" w:rsidTr="001F52EF">
        <w:trPr>
          <w:trHeight w:val="300"/>
        </w:trPr>
        <w:tc>
          <w:tcPr>
            <w:tcW w:w="2552" w:type="dxa"/>
            <w:tcBorders>
              <w:top w:val="single" w:sz="4" w:space="0" w:color="auto"/>
              <w:left w:val="nil"/>
              <w:bottom w:val="nil"/>
              <w:right w:val="nil"/>
            </w:tcBorders>
            <w:noWrap/>
            <w:vAlign w:val="bottom"/>
            <w:hideMark/>
          </w:tcPr>
          <w:p w14:paraId="3CF3BC5A"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6D8D950B"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Native endocarditis</w:t>
            </w:r>
          </w:p>
        </w:tc>
        <w:tc>
          <w:tcPr>
            <w:tcW w:w="877" w:type="dxa"/>
            <w:tcBorders>
              <w:top w:val="single" w:sz="4" w:space="0" w:color="auto"/>
              <w:left w:val="nil"/>
              <w:bottom w:val="nil"/>
              <w:right w:val="nil"/>
            </w:tcBorders>
            <w:noWrap/>
            <w:vAlign w:val="bottom"/>
            <w:hideMark/>
          </w:tcPr>
          <w:p w14:paraId="6B9BCAB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55</w:t>
            </w:r>
          </w:p>
        </w:tc>
        <w:tc>
          <w:tcPr>
            <w:tcW w:w="8735" w:type="dxa"/>
            <w:tcBorders>
              <w:top w:val="single" w:sz="4" w:space="0" w:color="auto"/>
              <w:left w:val="nil"/>
              <w:bottom w:val="nil"/>
              <w:right w:val="nil"/>
            </w:tcBorders>
            <w:noWrap/>
            <w:vAlign w:val="bottom"/>
            <w:hideMark/>
          </w:tcPr>
          <w:p w14:paraId="52BCDB45"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Staphylococcal arthritis or pyogenitc arthritis unspecified AND no orthopaedic foreign body in joint</w:t>
            </w:r>
          </w:p>
        </w:tc>
        <w:tc>
          <w:tcPr>
            <w:tcW w:w="676" w:type="dxa"/>
            <w:tcBorders>
              <w:top w:val="single" w:sz="4" w:space="0" w:color="auto"/>
              <w:left w:val="nil"/>
              <w:bottom w:val="nil"/>
              <w:right w:val="nil"/>
            </w:tcBorders>
            <w:noWrap/>
            <w:vAlign w:val="bottom"/>
            <w:hideMark/>
          </w:tcPr>
          <w:p w14:paraId="3234CB9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41</w:t>
            </w:r>
          </w:p>
        </w:tc>
      </w:tr>
      <w:tr w:rsidR="001F52EF" w:rsidRPr="001F52EF" w14:paraId="1909E372" w14:textId="77777777" w:rsidTr="001F52EF">
        <w:trPr>
          <w:trHeight w:val="300"/>
        </w:trPr>
        <w:tc>
          <w:tcPr>
            <w:tcW w:w="2552" w:type="dxa"/>
            <w:tcBorders>
              <w:top w:val="nil"/>
              <w:left w:val="nil"/>
              <w:bottom w:val="nil"/>
              <w:right w:val="nil"/>
            </w:tcBorders>
            <w:noWrap/>
            <w:vAlign w:val="bottom"/>
            <w:hideMark/>
          </w:tcPr>
          <w:p w14:paraId="1BEE08F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15DB1AC4"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119E90AC"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0B20C432"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arthritis but growth of S. aureus from joint aspirate or tissue sample from joint and no orthopaedic foreign body in joint</w:t>
            </w:r>
          </w:p>
        </w:tc>
        <w:tc>
          <w:tcPr>
            <w:tcW w:w="676" w:type="dxa"/>
            <w:tcBorders>
              <w:top w:val="nil"/>
              <w:left w:val="nil"/>
              <w:bottom w:val="nil"/>
              <w:right w:val="nil"/>
            </w:tcBorders>
            <w:noWrap/>
            <w:vAlign w:val="bottom"/>
            <w:hideMark/>
          </w:tcPr>
          <w:p w14:paraId="03135E00"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11</w:t>
            </w:r>
          </w:p>
        </w:tc>
      </w:tr>
      <w:tr w:rsidR="001F52EF" w:rsidRPr="001F52EF" w14:paraId="37887FFC" w14:textId="77777777" w:rsidTr="001F52EF">
        <w:trPr>
          <w:trHeight w:val="300"/>
        </w:trPr>
        <w:tc>
          <w:tcPr>
            <w:tcW w:w="2552" w:type="dxa"/>
            <w:tcBorders>
              <w:top w:val="nil"/>
              <w:left w:val="nil"/>
              <w:right w:val="nil"/>
            </w:tcBorders>
            <w:noWrap/>
            <w:vAlign w:val="bottom"/>
            <w:hideMark/>
          </w:tcPr>
          <w:p w14:paraId="2B673DCC"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right w:val="nil"/>
            </w:tcBorders>
            <w:noWrap/>
            <w:vAlign w:val="bottom"/>
            <w:hideMark/>
          </w:tcPr>
          <w:p w14:paraId="32BA7A2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right w:val="nil"/>
            </w:tcBorders>
            <w:noWrap/>
            <w:vAlign w:val="bottom"/>
            <w:hideMark/>
          </w:tcPr>
          <w:p w14:paraId="36EBEE4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right w:val="nil"/>
            </w:tcBorders>
            <w:noWrap/>
            <w:vAlign w:val="bottom"/>
            <w:hideMark/>
          </w:tcPr>
          <w:p w14:paraId="141FD1D0"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arthritis dut to other specified bacerial agents AND ICD code for Staphylococcus aureus as the cause of disease classified to other chapter and no orthopaedic foreign body in joint</w:t>
            </w:r>
          </w:p>
        </w:tc>
        <w:tc>
          <w:tcPr>
            <w:tcW w:w="676" w:type="dxa"/>
            <w:tcBorders>
              <w:top w:val="nil"/>
              <w:left w:val="nil"/>
              <w:right w:val="nil"/>
            </w:tcBorders>
            <w:noWrap/>
            <w:vAlign w:val="bottom"/>
            <w:hideMark/>
          </w:tcPr>
          <w:p w14:paraId="23C0D3C2"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w:t>
            </w:r>
          </w:p>
        </w:tc>
      </w:tr>
      <w:tr w:rsidR="001F52EF" w:rsidRPr="001F52EF" w14:paraId="1A06934F" w14:textId="77777777" w:rsidTr="001F52EF">
        <w:trPr>
          <w:trHeight w:val="300"/>
        </w:trPr>
        <w:tc>
          <w:tcPr>
            <w:tcW w:w="2552" w:type="dxa"/>
            <w:tcBorders>
              <w:top w:val="nil"/>
              <w:left w:val="nil"/>
              <w:bottom w:val="single" w:sz="4" w:space="0" w:color="auto"/>
              <w:right w:val="nil"/>
            </w:tcBorders>
            <w:noWrap/>
            <w:vAlign w:val="bottom"/>
            <w:hideMark/>
          </w:tcPr>
          <w:p w14:paraId="0AA2BD78"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Osteomyelitis, spondylodiscitis</w:t>
            </w:r>
          </w:p>
        </w:tc>
        <w:tc>
          <w:tcPr>
            <w:tcW w:w="1586" w:type="dxa"/>
            <w:tcBorders>
              <w:top w:val="nil"/>
              <w:left w:val="nil"/>
              <w:bottom w:val="single" w:sz="4" w:space="0" w:color="auto"/>
              <w:right w:val="nil"/>
            </w:tcBorders>
            <w:noWrap/>
            <w:vAlign w:val="bottom"/>
            <w:hideMark/>
          </w:tcPr>
          <w:p w14:paraId="204B4CAF"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nil"/>
              <w:left w:val="nil"/>
              <w:bottom w:val="single" w:sz="4" w:space="0" w:color="auto"/>
              <w:right w:val="nil"/>
            </w:tcBorders>
            <w:noWrap/>
            <w:vAlign w:val="bottom"/>
            <w:hideMark/>
          </w:tcPr>
          <w:p w14:paraId="03C98FDF"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single" w:sz="4" w:space="0" w:color="auto"/>
              <w:right w:val="nil"/>
            </w:tcBorders>
            <w:noWrap/>
            <w:vAlign w:val="bottom"/>
            <w:hideMark/>
          </w:tcPr>
          <w:p w14:paraId="66A11DA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single" w:sz="4" w:space="0" w:color="auto"/>
              <w:right w:val="nil"/>
            </w:tcBorders>
            <w:noWrap/>
            <w:vAlign w:val="bottom"/>
            <w:hideMark/>
          </w:tcPr>
          <w:p w14:paraId="4DFA6521"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0256A74A" w14:textId="77777777" w:rsidTr="001F52EF">
        <w:trPr>
          <w:trHeight w:val="300"/>
        </w:trPr>
        <w:tc>
          <w:tcPr>
            <w:tcW w:w="2552" w:type="dxa"/>
            <w:tcBorders>
              <w:top w:val="single" w:sz="4" w:space="0" w:color="auto"/>
              <w:left w:val="nil"/>
              <w:bottom w:val="nil"/>
              <w:right w:val="nil"/>
            </w:tcBorders>
            <w:noWrap/>
            <w:vAlign w:val="bottom"/>
            <w:hideMark/>
          </w:tcPr>
          <w:p w14:paraId="094DFBE5"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0FC52A87"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Osteomyelitis</w:t>
            </w:r>
          </w:p>
        </w:tc>
        <w:tc>
          <w:tcPr>
            <w:tcW w:w="877" w:type="dxa"/>
            <w:tcBorders>
              <w:top w:val="single" w:sz="4" w:space="0" w:color="auto"/>
              <w:left w:val="nil"/>
              <w:bottom w:val="nil"/>
              <w:right w:val="nil"/>
            </w:tcBorders>
            <w:noWrap/>
            <w:vAlign w:val="bottom"/>
            <w:hideMark/>
          </w:tcPr>
          <w:p w14:paraId="19FD4893"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30</w:t>
            </w:r>
          </w:p>
        </w:tc>
        <w:tc>
          <w:tcPr>
            <w:tcW w:w="8735" w:type="dxa"/>
            <w:tcBorders>
              <w:top w:val="single" w:sz="4" w:space="0" w:color="auto"/>
              <w:left w:val="nil"/>
              <w:bottom w:val="nil"/>
              <w:right w:val="nil"/>
            </w:tcBorders>
            <w:noWrap/>
            <w:vAlign w:val="bottom"/>
            <w:hideMark/>
          </w:tcPr>
          <w:p w14:paraId="24D5E67A"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osteomyelitis, acute haemotogenous osteomyelitis, other acute osteomyelitis, subacute osteomyelitis, chronic osteomyelitis with draining sinus, other chronic osteomyelitis, other and unspecified osteomyelitis</w:t>
            </w:r>
          </w:p>
        </w:tc>
        <w:tc>
          <w:tcPr>
            <w:tcW w:w="676" w:type="dxa"/>
            <w:tcBorders>
              <w:top w:val="single" w:sz="4" w:space="0" w:color="auto"/>
              <w:left w:val="nil"/>
              <w:bottom w:val="nil"/>
              <w:right w:val="nil"/>
            </w:tcBorders>
            <w:noWrap/>
            <w:vAlign w:val="bottom"/>
            <w:hideMark/>
          </w:tcPr>
          <w:p w14:paraId="3CF79D3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27</w:t>
            </w:r>
          </w:p>
        </w:tc>
      </w:tr>
      <w:tr w:rsidR="001F52EF" w:rsidRPr="001F52EF" w14:paraId="35249079" w14:textId="77777777" w:rsidTr="001F52EF">
        <w:trPr>
          <w:trHeight w:val="300"/>
        </w:trPr>
        <w:tc>
          <w:tcPr>
            <w:tcW w:w="2552" w:type="dxa"/>
            <w:tcBorders>
              <w:top w:val="nil"/>
              <w:left w:val="nil"/>
              <w:bottom w:val="nil"/>
              <w:right w:val="nil"/>
            </w:tcBorders>
            <w:noWrap/>
            <w:vAlign w:val="bottom"/>
            <w:hideMark/>
          </w:tcPr>
          <w:p w14:paraId="515C7BBA"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6403711A"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7316DDD1"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4F487FEE"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osteomyelitis but radiological evidence</w:t>
            </w:r>
          </w:p>
        </w:tc>
        <w:tc>
          <w:tcPr>
            <w:tcW w:w="676" w:type="dxa"/>
            <w:tcBorders>
              <w:top w:val="nil"/>
              <w:left w:val="nil"/>
              <w:bottom w:val="nil"/>
              <w:right w:val="nil"/>
            </w:tcBorders>
            <w:noWrap/>
            <w:vAlign w:val="bottom"/>
            <w:hideMark/>
          </w:tcPr>
          <w:p w14:paraId="2B60A19B"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w:t>
            </w:r>
          </w:p>
        </w:tc>
      </w:tr>
      <w:tr w:rsidR="001F52EF" w:rsidRPr="001F52EF" w14:paraId="6F575390" w14:textId="77777777" w:rsidTr="001F52EF">
        <w:trPr>
          <w:trHeight w:val="300"/>
        </w:trPr>
        <w:tc>
          <w:tcPr>
            <w:tcW w:w="2552" w:type="dxa"/>
            <w:tcBorders>
              <w:top w:val="nil"/>
              <w:left w:val="nil"/>
              <w:bottom w:val="nil"/>
              <w:right w:val="nil"/>
            </w:tcBorders>
            <w:noWrap/>
            <w:vAlign w:val="bottom"/>
            <w:hideMark/>
          </w:tcPr>
          <w:p w14:paraId="56C751A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3793D8B2"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3DECEF85"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45AD8666"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No ICD code for osteomyelitis but growth of S. aureus from tissue sample</w:t>
            </w:r>
          </w:p>
        </w:tc>
        <w:tc>
          <w:tcPr>
            <w:tcW w:w="676" w:type="dxa"/>
            <w:tcBorders>
              <w:top w:val="nil"/>
              <w:left w:val="nil"/>
              <w:bottom w:val="nil"/>
              <w:right w:val="nil"/>
            </w:tcBorders>
            <w:noWrap/>
            <w:vAlign w:val="bottom"/>
            <w:hideMark/>
          </w:tcPr>
          <w:p w14:paraId="2D09E307"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2E2749F4" w14:textId="77777777" w:rsidTr="001F52EF">
        <w:trPr>
          <w:trHeight w:val="300"/>
        </w:trPr>
        <w:tc>
          <w:tcPr>
            <w:tcW w:w="2552" w:type="dxa"/>
            <w:tcBorders>
              <w:top w:val="nil"/>
              <w:left w:val="nil"/>
              <w:bottom w:val="nil"/>
              <w:right w:val="nil"/>
            </w:tcBorders>
            <w:noWrap/>
            <w:vAlign w:val="bottom"/>
            <w:hideMark/>
          </w:tcPr>
          <w:p w14:paraId="042DBB3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69740937"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Spondylodiscitis</w:t>
            </w:r>
          </w:p>
        </w:tc>
        <w:tc>
          <w:tcPr>
            <w:tcW w:w="877" w:type="dxa"/>
            <w:tcBorders>
              <w:top w:val="nil"/>
              <w:left w:val="nil"/>
              <w:bottom w:val="nil"/>
              <w:right w:val="nil"/>
            </w:tcBorders>
            <w:noWrap/>
            <w:vAlign w:val="bottom"/>
            <w:hideMark/>
          </w:tcPr>
          <w:p w14:paraId="239273D3"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36</w:t>
            </w:r>
          </w:p>
        </w:tc>
        <w:tc>
          <w:tcPr>
            <w:tcW w:w="8735" w:type="dxa"/>
            <w:tcBorders>
              <w:top w:val="nil"/>
              <w:left w:val="nil"/>
              <w:bottom w:val="nil"/>
              <w:right w:val="nil"/>
            </w:tcBorders>
            <w:noWrap/>
            <w:vAlign w:val="bottom"/>
            <w:hideMark/>
          </w:tcPr>
          <w:p w14:paraId="44722E42"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osteomyelitis of vertebra, infection of intervertebral disc or other infective spondylopathies</w:t>
            </w:r>
          </w:p>
        </w:tc>
        <w:tc>
          <w:tcPr>
            <w:tcW w:w="676" w:type="dxa"/>
            <w:tcBorders>
              <w:top w:val="nil"/>
              <w:left w:val="nil"/>
              <w:bottom w:val="nil"/>
              <w:right w:val="nil"/>
            </w:tcBorders>
            <w:noWrap/>
            <w:vAlign w:val="bottom"/>
            <w:hideMark/>
          </w:tcPr>
          <w:p w14:paraId="6B657430"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28</w:t>
            </w:r>
          </w:p>
        </w:tc>
      </w:tr>
      <w:tr w:rsidR="001F52EF" w:rsidRPr="001F52EF" w14:paraId="1934D014" w14:textId="77777777" w:rsidTr="001F52EF">
        <w:trPr>
          <w:trHeight w:val="300"/>
        </w:trPr>
        <w:tc>
          <w:tcPr>
            <w:tcW w:w="2552" w:type="dxa"/>
            <w:tcBorders>
              <w:top w:val="nil"/>
              <w:left w:val="nil"/>
              <w:bottom w:val="nil"/>
              <w:right w:val="nil"/>
            </w:tcBorders>
            <w:noWrap/>
            <w:vAlign w:val="bottom"/>
            <w:hideMark/>
          </w:tcPr>
          <w:p w14:paraId="344CDA80"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03673792"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29CB9210"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01AF483B"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intraspinal or extra- or subdural abscess</w:t>
            </w:r>
          </w:p>
        </w:tc>
        <w:tc>
          <w:tcPr>
            <w:tcW w:w="676" w:type="dxa"/>
            <w:tcBorders>
              <w:top w:val="nil"/>
              <w:left w:val="nil"/>
              <w:bottom w:val="nil"/>
              <w:right w:val="nil"/>
            </w:tcBorders>
            <w:noWrap/>
            <w:vAlign w:val="bottom"/>
            <w:hideMark/>
          </w:tcPr>
          <w:p w14:paraId="3C72BFCC"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7</w:t>
            </w:r>
          </w:p>
        </w:tc>
      </w:tr>
      <w:tr w:rsidR="001F52EF" w:rsidRPr="001F52EF" w14:paraId="3B3C0C84" w14:textId="77777777" w:rsidTr="001F52EF">
        <w:trPr>
          <w:trHeight w:val="300"/>
        </w:trPr>
        <w:tc>
          <w:tcPr>
            <w:tcW w:w="2552" w:type="dxa"/>
            <w:tcBorders>
              <w:top w:val="nil"/>
              <w:left w:val="nil"/>
              <w:right w:val="nil"/>
            </w:tcBorders>
            <w:noWrap/>
            <w:vAlign w:val="bottom"/>
            <w:hideMark/>
          </w:tcPr>
          <w:p w14:paraId="1A1F4704"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right w:val="nil"/>
            </w:tcBorders>
            <w:noWrap/>
            <w:vAlign w:val="bottom"/>
            <w:hideMark/>
          </w:tcPr>
          <w:p w14:paraId="3CF41D5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right w:val="nil"/>
            </w:tcBorders>
            <w:noWrap/>
            <w:vAlign w:val="bottom"/>
            <w:hideMark/>
          </w:tcPr>
          <w:p w14:paraId="7C15CDD1"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right w:val="nil"/>
            </w:tcBorders>
            <w:noWrap/>
            <w:vAlign w:val="bottom"/>
            <w:hideMark/>
          </w:tcPr>
          <w:p w14:paraId="6B85D4DE"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other and unspecific disk disorder and ICD code for osteomyelitis</w:t>
            </w:r>
          </w:p>
        </w:tc>
        <w:tc>
          <w:tcPr>
            <w:tcW w:w="676" w:type="dxa"/>
            <w:tcBorders>
              <w:top w:val="nil"/>
              <w:left w:val="nil"/>
              <w:right w:val="nil"/>
            </w:tcBorders>
            <w:noWrap/>
            <w:vAlign w:val="bottom"/>
            <w:hideMark/>
          </w:tcPr>
          <w:p w14:paraId="084431ED"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1</w:t>
            </w:r>
          </w:p>
        </w:tc>
      </w:tr>
      <w:tr w:rsidR="001F52EF" w:rsidRPr="001F52EF" w14:paraId="335D7AF9" w14:textId="77777777" w:rsidTr="001F52EF">
        <w:trPr>
          <w:trHeight w:val="300"/>
        </w:trPr>
        <w:tc>
          <w:tcPr>
            <w:tcW w:w="2552" w:type="dxa"/>
            <w:tcBorders>
              <w:top w:val="nil"/>
              <w:left w:val="nil"/>
              <w:bottom w:val="single" w:sz="4" w:space="0" w:color="auto"/>
              <w:right w:val="nil"/>
            </w:tcBorders>
            <w:noWrap/>
            <w:vAlign w:val="bottom"/>
            <w:hideMark/>
          </w:tcPr>
          <w:p w14:paraId="09B8FF5F"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Infective endocarditis</w:t>
            </w:r>
          </w:p>
        </w:tc>
        <w:tc>
          <w:tcPr>
            <w:tcW w:w="1586" w:type="dxa"/>
            <w:tcBorders>
              <w:top w:val="nil"/>
              <w:left w:val="nil"/>
              <w:bottom w:val="single" w:sz="4" w:space="0" w:color="auto"/>
              <w:right w:val="nil"/>
            </w:tcBorders>
            <w:noWrap/>
            <w:vAlign w:val="bottom"/>
            <w:hideMark/>
          </w:tcPr>
          <w:p w14:paraId="192983B4"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7" w:type="dxa"/>
            <w:tcBorders>
              <w:top w:val="nil"/>
              <w:left w:val="nil"/>
              <w:bottom w:val="single" w:sz="4" w:space="0" w:color="auto"/>
              <w:right w:val="nil"/>
            </w:tcBorders>
            <w:noWrap/>
            <w:vAlign w:val="bottom"/>
            <w:hideMark/>
          </w:tcPr>
          <w:p w14:paraId="68AE5FF6"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single" w:sz="4" w:space="0" w:color="auto"/>
              <w:right w:val="nil"/>
            </w:tcBorders>
            <w:noWrap/>
            <w:vAlign w:val="bottom"/>
            <w:hideMark/>
          </w:tcPr>
          <w:p w14:paraId="04A45CD4"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single" w:sz="4" w:space="0" w:color="auto"/>
              <w:right w:val="nil"/>
            </w:tcBorders>
            <w:noWrap/>
            <w:vAlign w:val="bottom"/>
            <w:hideMark/>
          </w:tcPr>
          <w:p w14:paraId="3089D92E"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0986AE3A" w14:textId="77777777" w:rsidTr="001F52EF">
        <w:trPr>
          <w:trHeight w:val="300"/>
        </w:trPr>
        <w:tc>
          <w:tcPr>
            <w:tcW w:w="2552" w:type="dxa"/>
            <w:tcBorders>
              <w:top w:val="single" w:sz="4" w:space="0" w:color="auto"/>
              <w:left w:val="nil"/>
              <w:bottom w:val="nil"/>
              <w:right w:val="nil"/>
            </w:tcBorders>
            <w:noWrap/>
            <w:vAlign w:val="bottom"/>
            <w:hideMark/>
          </w:tcPr>
          <w:p w14:paraId="24438451"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single" w:sz="4" w:space="0" w:color="auto"/>
              <w:left w:val="nil"/>
              <w:bottom w:val="nil"/>
              <w:right w:val="nil"/>
            </w:tcBorders>
            <w:noWrap/>
            <w:vAlign w:val="bottom"/>
            <w:hideMark/>
          </w:tcPr>
          <w:p w14:paraId="4D37D371"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Native infective endocarditis</w:t>
            </w:r>
          </w:p>
        </w:tc>
        <w:tc>
          <w:tcPr>
            <w:tcW w:w="877" w:type="dxa"/>
            <w:tcBorders>
              <w:top w:val="single" w:sz="4" w:space="0" w:color="auto"/>
              <w:left w:val="nil"/>
              <w:bottom w:val="nil"/>
              <w:right w:val="nil"/>
            </w:tcBorders>
            <w:noWrap/>
            <w:vAlign w:val="bottom"/>
            <w:hideMark/>
          </w:tcPr>
          <w:p w14:paraId="71B782D8"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39</w:t>
            </w:r>
          </w:p>
        </w:tc>
        <w:tc>
          <w:tcPr>
            <w:tcW w:w="8735" w:type="dxa"/>
            <w:tcBorders>
              <w:top w:val="single" w:sz="4" w:space="0" w:color="auto"/>
              <w:left w:val="nil"/>
              <w:bottom w:val="nil"/>
              <w:right w:val="nil"/>
            </w:tcBorders>
            <w:noWrap/>
            <w:vAlign w:val="bottom"/>
            <w:hideMark/>
          </w:tcPr>
          <w:p w14:paraId="28238EC8"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ICD code for acute and subacute or unspecified endocarditis and no evidence of prosthetic heart valve</w:t>
            </w:r>
          </w:p>
        </w:tc>
        <w:tc>
          <w:tcPr>
            <w:tcW w:w="676" w:type="dxa"/>
            <w:tcBorders>
              <w:top w:val="single" w:sz="4" w:space="0" w:color="auto"/>
              <w:left w:val="nil"/>
              <w:bottom w:val="nil"/>
              <w:right w:val="nil"/>
            </w:tcBorders>
            <w:noWrap/>
            <w:vAlign w:val="bottom"/>
            <w:hideMark/>
          </w:tcPr>
          <w:p w14:paraId="7729614D"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39</w:t>
            </w:r>
          </w:p>
        </w:tc>
      </w:tr>
      <w:tr w:rsidR="001F52EF" w:rsidRPr="001F52EF" w14:paraId="69009E04" w14:textId="77777777" w:rsidTr="001F52EF">
        <w:trPr>
          <w:trHeight w:val="300"/>
        </w:trPr>
        <w:tc>
          <w:tcPr>
            <w:tcW w:w="2552" w:type="dxa"/>
            <w:tcBorders>
              <w:top w:val="nil"/>
              <w:left w:val="nil"/>
              <w:bottom w:val="nil"/>
              <w:right w:val="nil"/>
            </w:tcBorders>
            <w:noWrap/>
            <w:vAlign w:val="bottom"/>
            <w:hideMark/>
          </w:tcPr>
          <w:p w14:paraId="0ED6A63D" w14:textId="77777777" w:rsidR="001F52EF" w:rsidRPr="001F52EF" w:rsidRDefault="001F52EF" w:rsidP="001F52EF">
            <w:pPr>
              <w:spacing w:after="0" w:line="240" w:lineRule="auto"/>
              <w:jc w:val="right"/>
              <w:rPr>
                <w:rFonts w:ascii="Aptos Narrow" w:eastAsia="Times New Roman" w:hAnsi="Aptos Narrow" w:cs="Times New Roman"/>
                <w:color w:val="000000"/>
                <w:kern w:val="0"/>
                <w:sz w:val="16"/>
                <w:szCs w:val="16"/>
                <w:lang w:eastAsia="nb-NO"/>
                <w14:ligatures w14:val="none"/>
              </w:rPr>
            </w:pPr>
          </w:p>
        </w:tc>
        <w:tc>
          <w:tcPr>
            <w:tcW w:w="1586" w:type="dxa"/>
            <w:tcBorders>
              <w:top w:val="nil"/>
              <w:left w:val="nil"/>
              <w:bottom w:val="nil"/>
              <w:right w:val="nil"/>
            </w:tcBorders>
            <w:noWrap/>
            <w:vAlign w:val="bottom"/>
            <w:hideMark/>
          </w:tcPr>
          <w:p w14:paraId="5BB42A5B"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29C9C7BE"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3D007FF7"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nil"/>
              <w:right w:val="nil"/>
            </w:tcBorders>
            <w:noWrap/>
            <w:vAlign w:val="bottom"/>
            <w:hideMark/>
          </w:tcPr>
          <w:p w14:paraId="573A0C8F"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7CAB5B27" w14:textId="77777777" w:rsidTr="001F52EF">
        <w:trPr>
          <w:trHeight w:val="300"/>
        </w:trPr>
        <w:tc>
          <w:tcPr>
            <w:tcW w:w="2552" w:type="dxa"/>
            <w:tcBorders>
              <w:top w:val="nil"/>
              <w:left w:val="nil"/>
              <w:bottom w:val="nil"/>
              <w:right w:val="nil"/>
            </w:tcBorders>
            <w:noWrap/>
            <w:vAlign w:val="bottom"/>
            <w:hideMark/>
          </w:tcPr>
          <w:p w14:paraId="57BAF803"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1586" w:type="dxa"/>
            <w:tcBorders>
              <w:top w:val="nil"/>
              <w:left w:val="nil"/>
              <w:bottom w:val="nil"/>
              <w:right w:val="nil"/>
            </w:tcBorders>
            <w:noWrap/>
            <w:vAlign w:val="bottom"/>
            <w:hideMark/>
          </w:tcPr>
          <w:p w14:paraId="3AC96EE5"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7" w:type="dxa"/>
            <w:tcBorders>
              <w:top w:val="nil"/>
              <w:left w:val="nil"/>
              <w:bottom w:val="nil"/>
              <w:right w:val="nil"/>
            </w:tcBorders>
            <w:noWrap/>
            <w:vAlign w:val="bottom"/>
            <w:hideMark/>
          </w:tcPr>
          <w:p w14:paraId="5CB01EEE"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8735" w:type="dxa"/>
            <w:tcBorders>
              <w:top w:val="nil"/>
              <w:left w:val="nil"/>
              <w:bottom w:val="nil"/>
              <w:right w:val="nil"/>
            </w:tcBorders>
            <w:noWrap/>
            <w:vAlign w:val="bottom"/>
            <w:hideMark/>
          </w:tcPr>
          <w:p w14:paraId="6B9F8532"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nil"/>
              <w:left w:val="nil"/>
              <w:bottom w:val="nil"/>
              <w:right w:val="nil"/>
            </w:tcBorders>
            <w:noWrap/>
            <w:vAlign w:val="bottom"/>
            <w:hideMark/>
          </w:tcPr>
          <w:p w14:paraId="61C5CF37"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r w:rsidR="001F52EF" w:rsidRPr="001F52EF" w14:paraId="2F178B31" w14:textId="77777777" w:rsidTr="001F52EF">
        <w:trPr>
          <w:trHeight w:val="300"/>
        </w:trPr>
        <w:tc>
          <w:tcPr>
            <w:tcW w:w="4138" w:type="dxa"/>
            <w:gridSpan w:val="2"/>
            <w:tcBorders>
              <w:top w:val="single" w:sz="4" w:space="0" w:color="auto"/>
              <w:left w:val="nil"/>
              <w:bottom w:val="nil"/>
              <w:right w:val="nil"/>
            </w:tcBorders>
            <w:noWrap/>
            <w:vAlign w:val="bottom"/>
            <w:hideMark/>
          </w:tcPr>
          <w:p w14:paraId="24E13C2D"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r w:rsidRPr="001F52EF">
              <w:rPr>
                <w:rFonts w:ascii="Aptos Narrow" w:eastAsia="Times New Roman" w:hAnsi="Aptos Narrow" w:cs="Times New Roman"/>
                <w:color w:val="000000"/>
                <w:kern w:val="0"/>
                <w:sz w:val="16"/>
                <w:szCs w:val="16"/>
                <w:lang w:eastAsia="nb-NO"/>
                <w14:ligatures w14:val="none"/>
              </w:rPr>
              <w:t>* Some episodes have multiple foci</w:t>
            </w:r>
          </w:p>
        </w:tc>
        <w:tc>
          <w:tcPr>
            <w:tcW w:w="877" w:type="dxa"/>
            <w:tcBorders>
              <w:top w:val="single" w:sz="4" w:space="0" w:color="auto"/>
              <w:left w:val="nil"/>
              <w:bottom w:val="nil"/>
              <w:right w:val="nil"/>
            </w:tcBorders>
            <w:noWrap/>
            <w:vAlign w:val="bottom"/>
            <w:hideMark/>
          </w:tcPr>
          <w:p w14:paraId="6FCE4A8F" w14:textId="77777777" w:rsidR="001F52EF" w:rsidRPr="001F52EF" w:rsidRDefault="001F52EF" w:rsidP="001F52EF">
            <w:pPr>
              <w:spacing w:after="0" w:line="240" w:lineRule="auto"/>
              <w:rPr>
                <w:rFonts w:ascii="Aptos Narrow" w:eastAsia="Times New Roman" w:hAnsi="Aptos Narrow" w:cs="Times New Roman"/>
                <w:color w:val="000000"/>
                <w:kern w:val="0"/>
                <w:sz w:val="16"/>
                <w:szCs w:val="16"/>
                <w:lang w:eastAsia="nb-NO"/>
                <w14:ligatures w14:val="none"/>
              </w:rPr>
            </w:pPr>
          </w:p>
        </w:tc>
        <w:tc>
          <w:tcPr>
            <w:tcW w:w="8735" w:type="dxa"/>
            <w:tcBorders>
              <w:top w:val="single" w:sz="4" w:space="0" w:color="auto"/>
              <w:left w:val="nil"/>
              <w:bottom w:val="nil"/>
              <w:right w:val="nil"/>
            </w:tcBorders>
            <w:noWrap/>
            <w:vAlign w:val="bottom"/>
            <w:hideMark/>
          </w:tcPr>
          <w:p w14:paraId="580F4356"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c>
          <w:tcPr>
            <w:tcW w:w="676" w:type="dxa"/>
            <w:tcBorders>
              <w:top w:val="single" w:sz="4" w:space="0" w:color="auto"/>
              <w:left w:val="nil"/>
              <w:bottom w:val="nil"/>
              <w:right w:val="nil"/>
            </w:tcBorders>
            <w:noWrap/>
            <w:vAlign w:val="bottom"/>
            <w:hideMark/>
          </w:tcPr>
          <w:p w14:paraId="5C972FF4" w14:textId="77777777" w:rsidR="001F52EF" w:rsidRPr="001F52EF" w:rsidRDefault="001F52EF" w:rsidP="001F52EF">
            <w:pPr>
              <w:spacing w:after="0" w:line="240" w:lineRule="auto"/>
              <w:rPr>
                <w:rFonts w:ascii="Times New Roman" w:eastAsia="Times New Roman" w:hAnsi="Times New Roman" w:cs="Times New Roman"/>
                <w:kern w:val="0"/>
                <w:sz w:val="16"/>
                <w:szCs w:val="16"/>
                <w:lang w:eastAsia="nb-NO"/>
                <w14:ligatures w14:val="none"/>
              </w:rPr>
            </w:pPr>
          </w:p>
        </w:tc>
      </w:tr>
    </w:tbl>
    <w:p w14:paraId="4EE98EB8" w14:textId="77777777" w:rsidR="002757C8" w:rsidRDefault="002757C8"/>
    <w:sectPr w:rsidR="002757C8" w:rsidSect="001F52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EF"/>
    <w:rsid w:val="001F52EF"/>
    <w:rsid w:val="002757C8"/>
    <w:rsid w:val="00691EC0"/>
    <w:rsid w:val="00B15C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B44D"/>
  <w15:chartTrackingRefBased/>
  <w15:docId w15:val="{85472843-2EA0-45CB-AE6E-C6A3279F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EF"/>
    <w:rPr>
      <w:rFonts w:eastAsiaTheme="majorEastAsia" w:cstheme="majorBidi"/>
      <w:color w:val="272727" w:themeColor="text1" w:themeTint="D8"/>
    </w:rPr>
  </w:style>
  <w:style w:type="paragraph" w:styleId="Title">
    <w:name w:val="Title"/>
    <w:basedOn w:val="Normal"/>
    <w:next w:val="Normal"/>
    <w:link w:val="TitleChar"/>
    <w:uiPriority w:val="10"/>
    <w:qFormat/>
    <w:rsid w:val="001F5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EF"/>
    <w:pPr>
      <w:spacing w:before="160"/>
      <w:jc w:val="center"/>
    </w:pPr>
    <w:rPr>
      <w:i/>
      <w:iCs/>
      <w:color w:val="404040" w:themeColor="text1" w:themeTint="BF"/>
    </w:rPr>
  </w:style>
  <w:style w:type="character" w:customStyle="1" w:styleId="QuoteChar">
    <w:name w:val="Quote Char"/>
    <w:basedOn w:val="DefaultParagraphFont"/>
    <w:link w:val="Quote"/>
    <w:uiPriority w:val="29"/>
    <w:rsid w:val="001F52EF"/>
    <w:rPr>
      <w:i/>
      <w:iCs/>
      <w:color w:val="404040" w:themeColor="text1" w:themeTint="BF"/>
    </w:rPr>
  </w:style>
  <w:style w:type="paragraph" w:styleId="ListParagraph">
    <w:name w:val="List Paragraph"/>
    <w:basedOn w:val="Normal"/>
    <w:uiPriority w:val="34"/>
    <w:qFormat/>
    <w:rsid w:val="001F52EF"/>
    <w:pPr>
      <w:ind w:left="720"/>
      <w:contextualSpacing/>
    </w:pPr>
  </w:style>
  <w:style w:type="character" w:styleId="IntenseEmphasis">
    <w:name w:val="Intense Emphasis"/>
    <w:basedOn w:val="DefaultParagraphFont"/>
    <w:uiPriority w:val="21"/>
    <w:qFormat/>
    <w:rsid w:val="001F52EF"/>
    <w:rPr>
      <w:i/>
      <w:iCs/>
      <w:color w:val="0F4761" w:themeColor="accent1" w:themeShade="BF"/>
    </w:rPr>
  </w:style>
  <w:style w:type="paragraph" w:styleId="IntenseQuote">
    <w:name w:val="Intense Quote"/>
    <w:basedOn w:val="Normal"/>
    <w:next w:val="Normal"/>
    <w:link w:val="IntenseQuoteChar"/>
    <w:uiPriority w:val="30"/>
    <w:qFormat/>
    <w:rsid w:val="001F5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2EF"/>
    <w:rPr>
      <w:i/>
      <w:iCs/>
      <w:color w:val="0F4761" w:themeColor="accent1" w:themeShade="BF"/>
    </w:rPr>
  </w:style>
  <w:style w:type="character" w:styleId="IntenseReference">
    <w:name w:val="Intense Reference"/>
    <w:basedOn w:val="DefaultParagraphFont"/>
    <w:uiPriority w:val="32"/>
    <w:qFormat/>
    <w:rsid w:val="001F5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4267</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Haugan</dc:creator>
  <cp:keywords/>
  <dc:description/>
  <cp:lastModifiedBy>Ingvild Haugan</cp:lastModifiedBy>
  <cp:revision>1</cp:revision>
  <dcterms:created xsi:type="dcterms:W3CDTF">2025-11-13T10:24:00Z</dcterms:created>
  <dcterms:modified xsi:type="dcterms:W3CDTF">2025-11-13T10:29:00Z</dcterms:modified>
</cp:coreProperties>
</file>