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743593">
      <w:pPr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Table </w:t>
      </w:r>
      <w:r>
        <w:rPr>
          <w:rFonts w:hint="default" w:ascii="Times New Roman" w:hAnsi="Times New Roman" w:cs="Times New Roman"/>
          <w:lang w:val="en-US" w:eastAsia="zh-CN"/>
        </w:rPr>
        <w:t>4</w:t>
      </w:r>
      <w:r>
        <w:rPr>
          <w:rFonts w:hint="default" w:ascii="Times New Roman" w:hAnsi="Times New Roman" w:eastAsia="宋体" w:cs="Times New Roman"/>
        </w:rPr>
        <w:t xml:space="preserve"> Basic Characteristics of Bacteriophage SEP1 Genome</w:t>
      </w:r>
    </w:p>
    <w:tbl>
      <w:tblPr>
        <w:tblStyle w:val="2"/>
        <w:tblW w:w="8520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"/>
        <w:gridCol w:w="1274"/>
        <w:gridCol w:w="1270"/>
        <w:gridCol w:w="1248"/>
        <w:gridCol w:w="1243"/>
        <w:gridCol w:w="1248"/>
        <w:gridCol w:w="1266"/>
      </w:tblGrid>
      <w:tr w14:paraId="6E50B26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69BC34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Phage</w:t>
            </w:r>
          </w:p>
        </w:tc>
        <w:tc>
          <w:tcPr>
            <w:tcW w:w="127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E80BC2F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Genome size (bp)</w:t>
            </w:r>
          </w:p>
        </w:tc>
        <w:tc>
          <w:tcPr>
            <w:tcW w:w="12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21002E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GC percent (%)</w:t>
            </w: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9991EA9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The number of ORFs</w:t>
            </w:r>
          </w:p>
        </w:tc>
        <w:tc>
          <w:tcPr>
            <w:tcW w:w="12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CB4CD32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The total length of ORFs (bp)</w:t>
            </w:r>
          </w:p>
        </w:tc>
        <w:tc>
          <w:tcPr>
            <w:tcW w:w="124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5153D4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The average length of ORFs (bp)</w:t>
            </w:r>
          </w:p>
        </w:tc>
        <w:tc>
          <w:tcPr>
            <w:tcW w:w="126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7CF317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The percentage of ORFs (%)</w:t>
            </w:r>
          </w:p>
        </w:tc>
      </w:tr>
      <w:tr w14:paraId="713E2B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1" w:type="dxa"/>
            <w:tcBorders>
              <w:top w:val="single" w:color="auto" w:sz="4" w:space="0"/>
            </w:tcBorders>
            <w:noWrap w:val="0"/>
            <w:vAlign w:val="center"/>
          </w:tcPr>
          <w:p w14:paraId="00D86B24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SEP1</w:t>
            </w:r>
          </w:p>
        </w:tc>
        <w:tc>
          <w:tcPr>
            <w:tcW w:w="1274" w:type="dxa"/>
            <w:tcBorders>
              <w:top w:val="single" w:color="auto" w:sz="4" w:space="0"/>
            </w:tcBorders>
            <w:noWrap w:val="0"/>
            <w:vAlign w:val="center"/>
          </w:tcPr>
          <w:p w14:paraId="647BDB26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85703</w:t>
            </w:r>
          </w:p>
        </w:tc>
        <w:tc>
          <w:tcPr>
            <w:tcW w:w="1270" w:type="dxa"/>
            <w:tcBorders>
              <w:top w:val="single" w:color="auto" w:sz="4" w:space="0"/>
            </w:tcBorders>
            <w:noWrap w:val="0"/>
            <w:vAlign w:val="center"/>
          </w:tcPr>
          <w:p w14:paraId="132DDF6A">
            <w:pPr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39.00</w:t>
            </w:r>
          </w:p>
        </w:tc>
        <w:tc>
          <w:tcPr>
            <w:tcW w:w="1248" w:type="dxa"/>
            <w:tcBorders>
              <w:top w:val="single" w:color="auto" w:sz="4" w:space="0"/>
            </w:tcBorders>
            <w:noWrap w:val="0"/>
            <w:vAlign w:val="center"/>
          </w:tcPr>
          <w:p w14:paraId="509B2BC6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123</w:t>
            </w:r>
          </w:p>
        </w:tc>
        <w:tc>
          <w:tcPr>
            <w:tcW w:w="1243" w:type="dxa"/>
            <w:tcBorders>
              <w:top w:val="single" w:color="auto" w:sz="4" w:space="0"/>
            </w:tcBorders>
            <w:noWrap w:val="0"/>
            <w:vAlign w:val="center"/>
          </w:tcPr>
          <w:p w14:paraId="10F887C8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75408</w:t>
            </w:r>
          </w:p>
        </w:tc>
        <w:tc>
          <w:tcPr>
            <w:tcW w:w="1248" w:type="dxa"/>
            <w:tcBorders>
              <w:top w:val="single" w:color="auto" w:sz="4" w:space="0"/>
            </w:tcBorders>
            <w:noWrap w:val="0"/>
            <w:vAlign w:val="center"/>
          </w:tcPr>
          <w:p w14:paraId="1CECDFF6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613.07</w:t>
            </w:r>
          </w:p>
        </w:tc>
        <w:tc>
          <w:tcPr>
            <w:tcW w:w="1266" w:type="dxa"/>
            <w:tcBorders>
              <w:top w:val="single" w:color="auto" w:sz="4" w:space="0"/>
            </w:tcBorders>
            <w:noWrap w:val="0"/>
            <w:vAlign w:val="center"/>
          </w:tcPr>
          <w:p w14:paraId="3BF1B5AA"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87.99</w:t>
            </w:r>
          </w:p>
        </w:tc>
      </w:tr>
    </w:tbl>
    <w:p w14:paraId="3868CE29">
      <w:pPr>
        <w:rPr>
          <w:rFonts w:hint="default" w:ascii="Times New Roman" w:hAnsi="Times New Roman" w:cs="Times New Roma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9D3C92"/>
    <w:rsid w:val="3DA8766B"/>
    <w:rsid w:val="516E1893"/>
    <w:rsid w:val="5D992F1D"/>
    <w:rsid w:val="5EC3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202</Characters>
  <Lines>0</Lines>
  <Paragraphs>0</Paragraphs>
  <TotalTime>0</TotalTime>
  <ScaleCrop>false</ScaleCrop>
  <LinksUpToDate>false</LinksUpToDate>
  <CharactersWithSpaces>230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2025-04-30T08:47:00Z</dcterms:created>
  <dc:creator>葛志毅</dc:creator>
  <cp:lastModifiedBy>女娃娃</cp:lastModifiedBy>
  <dcterms:modified xsi:type="dcterms:W3CDTF">2025-11-11T10:52:23Z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eyJoZGlkIjoiNWQzYzIzMzJmMjI5MDFkMWIxZDk4MDlmNDBiZmFkYmYiLCJ1c2VySWQiOiIyNjU1MzE1NDAifQ==</vt:lpwstr>
  </property>
  <property fmtid="{D5CDD505-2E9C-101B-9397-08002B2CF9AE}" pid="4" name="ICV">
    <vt:lpwstr>FA772D1ABC984F1AB0F4682B3ADE122B_12</vt:lpwstr>
  </property>
</Properties>
</file>