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28" w:type="dxa"/>
        <w:tblLayout w:type="fixed"/>
        <w:tblLook w:val="04A0" w:firstRow="1" w:lastRow="0" w:firstColumn="1" w:lastColumn="0" w:noHBand="0" w:noVBand="1"/>
      </w:tblPr>
      <w:tblGrid>
        <w:gridCol w:w="4708"/>
        <w:gridCol w:w="2910"/>
        <w:gridCol w:w="2910"/>
      </w:tblGrid>
      <w:tr w:rsidR="00CF21EB" w:rsidRPr="002C25C5" w14:paraId="0607E0E5" w14:textId="77777777" w:rsidTr="002035BF">
        <w:trPr>
          <w:trHeight w:val="186"/>
        </w:trPr>
        <w:tc>
          <w:tcPr>
            <w:tcW w:w="105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556DB66" w14:textId="77777777" w:rsidR="00CF21EB" w:rsidRPr="003028C0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  <w:p w14:paraId="102B90DB" w14:textId="77777777" w:rsidR="00CF21EB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Furosemide diuretic response in infants with BPD: unadjusted bivariable associations</w:t>
            </w:r>
          </w:p>
          <w:p w14:paraId="7260C8E5" w14:textId="77777777" w:rsidR="00CF21EB" w:rsidRPr="003028C0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21EB" w:rsidRPr="000743F5" w14:paraId="19CCA102" w14:textId="77777777" w:rsidTr="002035BF">
        <w:trPr>
          <w:trHeight w:val="54"/>
        </w:trPr>
        <w:tc>
          <w:tcPr>
            <w:tcW w:w="4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4B73A6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Characteristic</w:t>
            </w:r>
          </w:p>
          <w:p w14:paraId="24A0ABEE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F0906B" w14:textId="77777777" w:rsidR="00CF21EB" w:rsidRPr="003B46C3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Within-subject change in net fluid balance, ml/kg/d,</w:t>
            </w:r>
          </w:p>
          <w:p w14:paraId="21E1333D" w14:textId="77777777" w:rsidR="00CF21EB" w:rsidRPr="003B46C3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</w:rPr>
            </w:pP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estimated mean (95% CI)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</w:rPr>
              <w:t>a *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760E2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-value</w:t>
            </w:r>
          </w:p>
        </w:tc>
      </w:tr>
      <w:tr w:rsidR="00CF21EB" w:rsidRPr="000743F5" w14:paraId="32241D1A" w14:textId="77777777" w:rsidTr="002035BF">
        <w:trPr>
          <w:trHeight w:val="54"/>
        </w:trPr>
        <w:tc>
          <w:tcPr>
            <w:tcW w:w="4708" w:type="dxa"/>
            <w:tcBorders>
              <w:top w:val="single" w:sz="4" w:space="0" w:color="auto"/>
            </w:tcBorders>
            <w:noWrap/>
            <w:vAlign w:val="center"/>
          </w:tcPr>
          <w:p w14:paraId="5A499A93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route of administration</w:t>
            </w:r>
          </w:p>
        </w:tc>
        <w:tc>
          <w:tcPr>
            <w:tcW w:w="2910" w:type="dxa"/>
            <w:tcBorders>
              <w:top w:val="single" w:sz="4" w:space="0" w:color="auto"/>
            </w:tcBorders>
            <w:noWrap/>
          </w:tcPr>
          <w:p w14:paraId="54BBD2DE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10" w:type="dxa"/>
            <w:tcBorders>
              <w:top w:val="single" w:sz="4" w:space="0" w:color="auto"/>
            </w:tcBorders>
          </w:tcPr>
          <w:p w14:paraId="449563D8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F21EB" w:rsidRPr="000743F5" w14:paraId="4D9B4887" w14:textId="77777777" w:rsidTr="002035BF">
        <w:trPr>
          <w:trHeight w:val="54"/>
        </w:trPr>
        <w:tc>
          <w:tcPr>
            <w:tcW w:w="4708" w:type="dxa"/>
            <w:noWrap/>
          </w:tcPr>
          <w:p w14:paraId="2E7D3ACC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Gastric</w:t>
            </w:r>
            <w:r>
              <w:rPr>
                <w:rFonts w:ascii="Arial" w:hAnsi="Arial" w:cs="Arial"/>
                <w:sz w:val="20"/>
                <w:szCs w:val="20"/>
              </w:rPr>
              <w:t xml:space="preserve"> (ref.)</w:t>
            </w:r>
          </w:p>
        </w:tc>
        <w:tc>
          <w:tcPr>
            <w:tcW w:w="2910" w:type="dxa"/>
            <w:noWrap/>
          </w:tcPr>
          <w:p w14:paraId="15458179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31.5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2684BEDF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62000C3C" w14:textId="77777777" w:rsidTr="002035BF">
        <w:trPr>
          <w:trHeight w:val="54"/>
        </w:trPr>
        <w:tc>
          <w:tcPr>
            <w:tcW w:w="4708" w:type="dxa"/>
            <w:noWrap/>
          </w:tcPr>
          <w:p w14:paraId="593A42E0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Intravenous</w:t>
            </w:r>
          </w:p>
        </w:tc>
        <w:tc>
          <w:tcPr>
            <w:tcW w:w="2910" w:type="dxa"/>
            <w:noWrap/>
          </w:tcPr>
          <w:p w14:paraId="2B24716E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6.6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6.7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-16.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0204B9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0.82</w:t>
            </w:r>
          </w:p>
        </w:tc>
      </w:tr>
      <w:tr w:rsidR="00CF21EB" w:rsidRPr="000743F5" w14:paraId="3C66F3CB" w14:textId="77777777" w:rsidTr="002035BF">
        <w:trPr>
          <w:trHeight w:val="54"/>
        </w:trPr>
        <w:tc>
          <w:tcPr>
            <w:tcW w:w="4708" w:type="dxa"/>
            <w:noWrap/>
          </w:tcPr>
          <w:p w14:paraId="36E23EBA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Duodenal</w:t>
            </w:r>
          </w:p>
        </w:tc>
        <w:tc>
          <w:tcPr>
            <w:tcW w:w="2910" w:type="dxa"/>
            <w:noWrap/>
          </w:tcPr>
          <w:p w14:paraId="208D32C0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4.9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(-34.2, -1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63E0A6A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0.95</w:t>
            </w:r>
          </w:p>
        </w:tc>
      </w:tr>
      <w:tr w:rsidR="00CF21EB" w:rsidRPr="000743F5" w14:paraId="79FDAF65" w14:textId="77777777" w:rsidTr="002035BF">
        <w:trPr>
          <w:trHeight w:val="54"/>
        </w:trPr>
        <w:tc>
          <w:tcPr>
            <w:tcW w:w="4708" w:type="dxa"/>
            <w:noWrap/>
            <w:vAlign w:val="center"/>
          </w:tcPr>
          <w:p w14:paraId="54A38E62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 frequency</w:t>
            </w:r>
          </w:p>
        </w:tc>
        <w:tc>
          <w:tcPr>
            <w:tcW w:w="2910" w:type="dxa"/>
            <w:noWrap/>
          </w:tcPr>
          <w:p w14:paraId="219A2510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318C9A06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F21EB" w:rsidRPr="000743F5" w14:paraId="0C7B9FC2" w14:textId="77777777" w:rsidTr="002035BF">
        <w:trPr>
          <w:trHeight w:val="54"/>
        </w:trPr>
        <w:tc>
          <w:tcPr>
            <w:tcW w:w="4708" w:type="dxa"/>
            <w:noWrap/>
          </w:tcPr>
          <w:p w14:paraId="143EA005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24 hours</w:t>
            </w:r>
            <w:r>
              <w:rPr>
                <w:rFonts w:ascii="Arial" w:hAnsi="Arial" w:cs="Arial"/>
                <w:sz w:val="20"/>
                <w:szCs w:val="20"/>
              </w:rPr>
              <w:t xml:space="preserve"> (ref.)</w:t>
            </w:r>
          </w:p>
        </w:tc>
        <w:tc>
          <w:tcPr>
            <w:tcW w:w="2910" w:type="dxa"/>
            <w:noWrap/>
          </w:tcPr>
          <w:p w14:paraId="418D89B4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-22.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(-27.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-16.9)</w:t>
            </w:r>
          </w:p>
        </w:tc>
        <w:tc>
          <w:tcPr>
            <w:tcW w:w="2910" w:type="dxa"/>
          </w:tcPr>
          <w:p w14:paraId="6DE88678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5D369700" w14:textId="77777777" w:rsidTr="002035BF">
        <w:trPr>
          <w:trHeight w:val="65"/>
        </w:trPr>
        <w:tc>
          <w:tcPr>
            <w:tcW w:w="4708" w:type="dxa"/>
            <w:noWrap/>
          </w:tcPr>
          <w:p w14:paraId="7DAC9A2F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12 hours</w:t>
            </w:r>
          </w:p>
        </w:tc>
        <w:tc>
          <w:tcPr>
            <w:tcW w:w="2910" w:type="dxa"/>
            <w:noWrap/>
          </w:tcPr>
          <w:p w14:paraId="61A3EC91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32.9</w:t>
            </w:r>
            <w:r w:rsidRPr="00205669">
              <w:rPr>
                <w:rFonts w:ascii="Arial" w:hAnsi="Arial" w:cs="Arial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sz w:val="20"/>
                <w:szCs w:val="20"/>
              </w:rPr>
              <w:t>42.1</w:t>
            </w:r>
            <w:r w:rsidRPr="00205669">
              <w:rPr>
                <w:rFonts w:ascii="Arial" w:hAnsi="Arial" w:cs="Arial"/>
                <w:sz w:val="20"/>
                <w:szCs w:val="20"/>
              </w:rPr>
              <w:t>, -2</w:t>
            </w:r>
            <w:r>
              <w:rPr>
                <w:rFonts w:ascii="Arial" w:hAnsi="Arial" w:cs="Arial"/>
                <w:sz w:val="20"/>
                <w:szCs w:val="20"/>
              </w:rPr>
              <w:t>3.7</w:t>
            </w:r>
            <w:r w:rsidRPr="0020566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68B75B4D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</w:tr>
      <w:tr w:rsidR="00CF21EB" w:rsidRPr="000743F5" w14:paraId="657011BC" w14:textId="77777777" w:rsidTr="002035BF">
        <w:trPr>
          <w:trHeight w:val="65"/>
        </w:trPr>
        <w:tc>
          <w:tcPr>
            <w:tcW w:w="4708" w:type="dxa"/>
            <w:noWrap/>
          </w:tcPr>
          <w:p w14:paraId="124BC8C6" w14:textId="6F251174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dose, intravenous equivalent</w:t>
            </w:r>
          </w:p>
        </w:tc>
        <w:tc>
          <w:tcPr>
            <w:tcW w:w="2910" w:type="dxa"/>
            <w:noWrap/>
          </w:tcPr>
          <w:p w14:paraId="00620B61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4C5B4B99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08FA3086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176549C4" w14:textId="131DAB3F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0.5 </w:t>
            </w:r>
            <w:r w:rsidR="00F92677">
              <w:rPr>
                <w:rFonts w:ascii="Arial" w:hAnsi="Arial" w:cs="Arial"/>
                <w:color w:val="000000" w:themeColor="text1"/>
                <w:sz w:val="20"/>
                <w:szCs w:val="20"/>
              </w:rPr>
              <w:t>mg/kg</w:t>
            </w:r>
            <w:r w:rsidR="005E037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(ref)</w:t>
            </w:r>
          </w:p>
        </w:tc>
        <w:tc>
          <w:tcPr>
            <w:tcW w:w="2910" w:type="dxa"/>
            <w:noWrap/>
          </w:tcPr>
          <w:p w14:paraId="23CBB05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23.6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5838755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39033685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012434B6" w14:textId="55FAD374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1.0</w:t>
            </w:r>
            <w:r w:rsidR="00F9267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mg/kg</w:t>
            </w:r>
          </w:p>
        </w:tc>
        <w:tc>
          <w:tcPr>
            <w:tcW w:w="2910" w:type="dxa"/>
            <w:noWrap/>
          </w:tcPr>
          <w:p w14:paraId="6506EE2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-26.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(-31.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-20.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55EB254F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0.71</w:t>
            </w:r>
          </w:p>
        </w:tc>
      </w:tr>
      <w:tr w:rsidR="00CF21EB" w:rsidRPr="000743F5" w14:paraId="148CC5AF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4B4F5898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Sex </w:t>
            </w:r>
          </w:p>
        </w:tc>
        <w:tc>
          <w:tcPr>
            <w:tcW w:w="2910" w:type="dxa"/>
            <w:noWrap/>
          </w:tcPr>
          <w:p w14:paraId="3E06959D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1DA66C1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71E78379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77888790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Female (ref)</w:t>
            </w:r>
          </w:p>
        </w:tc>
        <w:tc>
          <w:tcPr>
            <w:tcW w:w="2910" w:type="dxa"/>
            <w:noWrap/>
          </w:tcPr>
          <w:p w14:paraId="4BC599F8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2.2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6B0A644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55FBFD81" w14:textId="77777777" w:rsidTr="002035BF">
        <w:trPr>
          <w:trHeight w:val="217"/>
        </w:trPr>
        <w:tc>
          <w:tcPr>
            <w:tcW w:w="4708" w:type="dxa"/>
            <w:noWrap/>
            <w:vAlign w:val="center"/>
          </w:tcPr>
          <w:p w14:paraId="59ABB410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Male</w:t>
            </w:r>
          </w:p>
        </w:tc>
        <w:tc>
          <w:tcPr>
            <w:tcW w:w="2910" w:type="dxa"/>
            <w:noWrap/>
          </w:tcPr>
          <w:p w14:paraId="2B27B470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-26.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(-32.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-19.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2D41F25F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0.86</w:t>
            </w:r>
          </w:p>
        </w:tc>
      </w:tr>
      <w:tr w:rsidR="00CF21EB" w:rsidRPr="000743F5" w14:paraId="6394D627" w14:textId="77777777" w:rsidTr="002035BF">
        <w:trPr>
          <w:trHeight w:val="69"/>
        </w:trPr>
        <w:tc>
          <w:tcPr>
            <w:tcW w:w="4708" w:type="dxa"/>
            <w:noWrap/>
          </w:tcPr>
          <w:p w14:paraId="3F391348" w14:textId="1B42536F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Pr="00D94AB8">
              <w:rPr>
                <w:rFonts w:ascii="Arial" w:hAnsi="Arial" w:cs="Arial"/>
                <w:sz w:val="20"/>
                <w:szCs w:val="20"/>
              </w:rPr>
              <w:t xml:space="preserve">ronchopulmonary dysplasia </w:t>
            </w:r>
            <w:r w:rsidR="00F92677">
              <w:rPr>
                <w:rFonts w:ascii="Arial" w:hAnsi="Arial" w:cs="Arial"/>
                <w:sz w:val="20"/>
                <w:szCs w:val="20"/>
              </w:rPr>
              <w:t>severity</w:t>
            </w:r>
          </w:p>
        </w:tc>
        <w:tc>
          <w:tcPr>
            <w:tcW w:w="2910" w:type="dxa"/>
            <w:noWrap/>
          </w:tcPr>
          <w:p w14:paraId="0BA58DB2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6939A5A7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0952D0DD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5FE871E1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Grade 2 (ref)</w:t>
            </w:r>
          </w:p>
        </w:tc>
        <w:tc>
          <w:tcPr>
            <w:tcW w:w="2910" w:type="dxa"/>
            <w:noWrap/>
          </w:tcPr>
          <w:p w14:paraId="7365AB2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8.2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6.3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20.2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1E644FB7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275B8D63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4923564C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Grade 3</w:t>
            </w:r>
          </w:p>
        </w:tc>
        <w:tc>
          <w:tcPr>
            <w:tcW w:w="2910" w:type="dxa"/>
            <w:noWrap/>
          </w:tcPr>
          <w:p w14:paraId="6BB27B4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-24.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-18.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930FCB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0.45</w:t>
            </w:r>
          </w:p>
        </w:tc>
      </w:tr>
      <w:tr w:rsidR="00CF21EB" w:rsidRPr="000743F5" w14:paraId="0526E60B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7E4BDC70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Dopamine co-administration</w:t>
            </w:r>
          </w:p>
        </w:tc>
        <w:tc>
          <w:tcPr>
            <w:tcW w:w="2910" w:type="dxa"/>
            <w:noWrap/>
          </w:tcPr>
          <w:p w14:paraId="3F54ADD9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2E9E2CB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6F4DA6F9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4053DAE2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No (ref)</w:t>
            </w:r>
          </w:p>
        </w:tc>
        <w:tc>
          <w:tcPr>
            <w:tcW w:w="2910" w:type="dxa"/>
            <w:noWrap/>
          </w:tcPr>
          <w:p w14:paraId="6C00F45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-25.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-20.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BAB223E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58AA97B6" w14:textId="77777777" w:rsidTr="002035BF">
        <w:trPr>
          <w:trHeight w:val="88"/>
        </w:trPr>
        <w:tc>
          <w:tcPr>
            <w:tcW w:w="4708" w:type="dxa"/>
            <w:noWrap/>
            <w:vAlign w:val="center"/>
          </w:tcPr>
          <w:p w14:paraId="110B8171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Yes</w:t>
            </w:r>
          </w:p>
        </w:tc>
        <w:tc>
          <w:tcPr>
            <w:tcW w:w="2910" w:type="dxa"/>
            <w:noWrap/>
          </w:tcPr>
          <w:p w14:paraId="01717D9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22.7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56.9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11.5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9EB731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0.86</w:t>
            </w:r>
          </w:p>
        </w:tc>
      </w:tr>
      <w:tr w:rsidR="00CF21EB" w:rsidRPr="000743F5" w14:paraId="5BC237D7" w14:textId="77777777" w:rsidTr="002035BF">
        <w:trPr>
          <w:trHeight w:val="128"/>
        </w:trPr>
        <w:tc>
          <w:tcPr>
            <w:tcW w:w="4708" w:type="dxa"/>
            <w:noWrap/>
            <w:vAlign w:val="center"/>
          </w:tcPr>
          <w:p w14:paraId="238B1795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Hydrocortisone co-administration</w:t>
            </w:r>
          </w:p>
        </w:tc>
        <w:tc>
          <w:tcPr>
            <w:tcW w:w="2910" w:type="dxa"/>
            <w:noWrap/>
          </w:tcPr>
          <w:p w14:paraId="2A14694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6C177A78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67450788" w14:textId="77777777" w:rsidTr="002035BF">
        <w:trPr>
          <w:trHeight w:val="78"/>
        </w:trPr>
        <w:tc>
          <w:tcPr>
            <w:tcW w:w="4708" w:type="dxa"/>
            <w:noWrap/>
            <w:vAlign w:val="center"/>
          </w:tcPr>
          <w:p w14:paraId="44E522D3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No (ref)</w:t>
            </w:r>
          </w:p>
        </w:tc>
        <w:tc>
          <w:tcPr>
            <w:tcW w:w="2910" w:type="dxa"/>
            <w:noWrap/>
          </w:tcPr>
          <w:p w14:paraId="2575CBD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(-31.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31928F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089A28CF" w14:textId="77777777" w:rsidTr="002035BF">
        <w:trPr>
          <w:trHeight w:val="118"/>
        </w:trPr>
        <w:tc>
          <w:tcPr>
            <w:tcW w:w="4708" w:type="dxa"/>
            <w:noWrap/>
            <w:vAlign w:val="center"/>
          </w:tcPr>
          <w:p w14:paraId="5E3EE603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Yes</w:t>
            </w:r>
          </w:p>
        </w:tc>
        <w:tc>
          <w:tcPr>
            <w:tcW w:w="2910" w:type="dxa"/>
            <w:noWrap/>
          </w:tcPr>
          <w:p w14:paraId="2E0AF9B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-21.2 (-34.6, -7.9)</w:t>
            </w:r>
          </w:p>
        </w:tc>
        <w:tc>
          <w:tcPr>
            <w:tcW w:w="2910" w:type="dxa"/>
          </w:tcPr>
          <w:p w14:paraId="761B18F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0.47</w:t>
            </w:r>
          </w:p>
        </w:tc>
      </w:tr>
      <w:tr w:rsidR="00CF21EB" w:rsidRPr="000743F5" w14:paraId="7CBA48F7" w14:textId="77777777" w:rsidTr="002035BF">
        <w:trPr>
          <w:trHeight w:val="69"/>
        </w:trPr>
        <w:tc>
          <w:tcPr>
            <w:tcW w:w="4708" w:type="dxa"/>
            <w:noWrap/>
            <w:vAlign w:val="center"/>
          </w:tcPr>
          <w:p w14:paraId="1D1C3597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Dexamethasone co-administration</w:t>
            </w:r>
          </w:p>
        </w:tc>
        <w:tc>
          <w:tcPr>
            <w:tcW w:w="2910" w:type="dxa"/>
            <w:noWrap/>
          </w:tcPr>
          <w:p w14:paraId="5E4091A8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6E20D5E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09ED4FDF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118E3454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No (ref)</w:t>
            </w:r>
          </w:p>
        </w:tc>
        <w:tc>
          <w:tcPr>
            <w:tcW w:w="2910" w:type="dxa"/>
            <w:noWrap/>
          </w:tcPr>
          <w:p w14:paraId="177A3317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6.0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4606B227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3A9BD06D" w14:textId="77777777" w:rsidTr="002035BF">
        <w:trPr>
          <w:trHeight w:val="54"/>
        </w:trPr>
        <w:tc>
          <w:tcPr>
            <w:tcW w:w="4708" w:type="dxa"/>
            <w:noWrap/>
            <w:vAlign w:val="center"/>
          </w:tcPr>
          <w:p w14:paraId="701DDF59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Yes</w:t>
            </w:r>
          </w:p>
        </w:tc>
        <w:tc>
          <w:tcPr>
            <w:tcW w:w="2910" w:type="dxa"/>
            <w:noWrap/>
          </w:tcPr>
          <w:p w14:paraId="450E4228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-19.0 (-38.0, -0.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4F0CD6DE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0.48</w:t>
            </w:r>
          </w:p>
        </w:tc>
      </w:tr>
      <w:tr w:rsidR="00CF21EB" w:rsidRPr="000743F5" w14:paraId="0A422958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0697ADE8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2406196">
              <w:rPr>
                <w:rFonts w:ascii="Arial" w:hAnsi="Arial" w:cs="Arial"/>
                <w:color w:val="000000" w:themeColor="text1"/>
                <w:sz w:val="20"/>
                <w:szCs w:val="20"/>
              </w:rPr>
              <w:t>Thiazide co-administration</w:t>
            </w:r>
          </w:p>
        </w:tc>
        <w:tc>
          <w:tcPr>
            <w:tcW w:w="2910" w:type="dxa"/>
            <w:noWrap/>
          </w:tcPr>
          <w:p w14:paraId="03F75BA0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4382C16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44226196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2738CCCB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No (ref)</w:t>
            </w:r>
          </w:p>
        </w:tc>
        <w:tc>
          <w:tcPr>
            <w:tcW w:w="2910" w:type="dxa"/>
            <w:noWrap/>
          </w:tcPr>
          <w:p w14:paraId="4915479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2.3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5068160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1400FA60" w14:textId="77777777" w:rsidTr="002035BF">
        <w:trPr>
          <w:trHeight w:val="98"/>
        </w:trPr>
        <w:tc>
          <w:tcPr>
            <w:tcW w:w="4708" w:type="dxa"/>
            <w:noWrap/>
            <w:vAlign w:val="center"/>
          </w:tcPr>
          <w:p w14:paraId="76069D2B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Yes</w:t>
            </w:r>
          </w:p>
        </w:tc>
        <w:tc>
          <w:tcPr>
            <w:tcW w:w="2910" w:type="dxa"/>
            <w:noWrap/>
          </w:tcPr>
          <w:p w14:paraId="76C8671D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-29.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(-36.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-22.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0128C457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</w:tr>
      <w:tr w:rsidR="00CF21EB" w:rsidRPr="000743F5" w14:paraId="505963DA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0491F445" w14:textId="226668E5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Birth gestational age, weeks</w:t>
            </w:r>
          </w:p>
        </w:tc>
        <w:tc>
          <w:tcPr>
            <w:tcW w:w="2910" w:type="dxa"/>
            <w:noWrap/>
          </w:tcPr>
          <w:p w14:paraId="6E54AD4E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10" w:type="dxa"/>
          </w:tcPr>
          <w:p w14:paraId="41896E4D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469A0CF5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105880E8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22-25 (ref)</w:t>
            </w:r>
          </w:p>
        </w:tc>
        <w:tc>
          <w:tcPr>
            <w:tcW w:w="2910" w:type="dxa"/>
            <w:noWrap/>
          </w:tcPr>
          <w:p w14:paraId="2E560E89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24.7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31.3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18.2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67877D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03F4094D" w14:textId="77777777" w:rsidTr="002035BF">
        <w:trPr>
          <w:trHeight w:val="77"/>
        </w:trPr>
        <w:tc>
          <w:tcPr>
            <w:tcW w:w="4708" w:type="dxa"/>
            <w:noWrap/>
            <w:vAlign w:val="center"/>
          </w:tcPr>
          <w:p w14:paraId="1EEFE008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26-28</w:t>
            </w:r>
          </w:p>
        </w:tc>
        <w:tc>
          <w:tcPr>
            <w:tcW w:w="2910" w:type="dxa"/>
            <w:noWrap/>
          </w:tcPr>
          <w:p w14:paraId="73726241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31.7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40.4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23.0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06303F2B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0.21</w:t>
            </w:r>
          </w:p>
        </w:tc>
      </w:tr>
      <w:tr w:rsidR="00CF21EB" w:rsidRPr="000743F5" w14:paraId="5B7E7003" w14:textId="77777777" w:rsidTr="002035BF">
        <w:trPr>
          <w:trHeight w:val="138"/>
        </w:trPr>
        <w:tc>
          <w:tcPr>
            <w:tcW w:w="4708" w:type="dxa"/>
            <w:noWrap/>
            <w:vAlign w:val="center"/>
          </w:tcPr>
          <w:p w14:paraId="441576AF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29-32</w:t>
            </w:r>
          </w:p>
        </w:tc>
        <w:tc>
          <w:tcPr>
            <w:tcW w:w="2910" w:type="dxa"/>
            <w:noWrap/>
          </w:tcPr>
          <w:p w14:paraId="0676FBC2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14.9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24.6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1DA4EF56" w14:textId="173DEDF2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8522E3">
              <w:rPr>
                <w:rFonts w:ascii="Arial" w:hAnsi="Arial" w:cs="Arial"/>
                <w:color w:val="000000" w:themeColor="text1"/>
                <w:sz w:val="20"/>
                <w:szCs w:val="20"/>
              </w:rPr>
              <w:t>099</w:t>
            </w:r>
          </w:p>
        </w:tc>
      </w:tr>
      <w:tr w:rsidR="00CF21EB" w:rsidRPr="000743F5" w14:paraId="2ED850EA" w14:textId="77777777" w:rsidTr="002035BF">
        <w:trPr>
          <w:trHeight w:val="65"/>
        </w:trPr>
        <w:tc>
          <w:tcPr>
            <w:tcW w:w="4708" w:type="dxa"/>
            <w:noWrap/>
          </w:tcPr>
          <w:p w14:paraId="1C9BFEA8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MA</w:t>
            </w:r>
            <w:r w:rsidRPr="00D94AB8">
              <w:rPr>
                <w:rFonts w:ascii="Arial" w:hAnsi="Arial" w:cs="Arial"/>
                <w:sz w:val="20"/>
                <w:szCs w:val="20"/>
              </w:rPr>
              <w:t xml:space="preserve"> at furosemide exposure, weeks</w:t>
            </w:r>
            <w:r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</w:tc>
        <w:tc>
          <w:tcPr>
            <w:tcW w:w="2910" w:type="dxa"/>
            <w:noWrap/>
          </w:tcPr>
          <w:p w14:paraId="27852529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0.2 (-0.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9EF5D3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0.70</w:t>
            </w:r>
          </w:p>
        </w:tc>
      </w:tr>
      <w:tr w:rsidR="00CF21EB" w:rsidRPr="000743F5" w14:paraId="2931E82A" w14:textId="77777777" w:rsidTr="002035BF">
        <w:trPr>
          <w:trHeight w:val="65"/>
        </w:trPr>
        <w:tc>
          <w:tcPr>
            <w:tcW w:w="4708" w:type="dxa"/>
            <w:noWrap/>
          </w:tcPr>
          <w:p w14:paraId="3BA4E87D" w14:textId="4F1F31F9" w:rsidR="00CF21EB" w:rsidRPr="00727C5E" w:rsidRDefault="00770C5D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Plasma a</w:t>
            </w:r>
            <w:r w:rsidR="00CF21EB" w:rsidRPr="00D94AB8">
              <w:rPr>
                <w:rFonts w:ascii="Arial" w:hAnsi="Arial" w:cs="Arial"/>
                <w:sz w:val="20"/>
                <w:szCs w:val="20"/>
              </w:rPr>
              <w:t>lbumin, g/dL</w:t>
            </w:r>
            <w:r w:rsidR="00CF21EB"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</w:tc>
        <w:tc>
          <w:tcPr>
            <w:tcW w:w="2910" w:type="dxa"/>
            <w:noWrap/>
          </w:tcPr>
          <w:p w14:paraId="4077E830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9.8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3.6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53135F0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0.36</w:t>
            </w:r>
          </w:p>
        </w:tc>
      </w:tr>
      <w:tr w:rsidR="00CF21EB" w:rsidRPr="000743F5" w14:paraId="7F6419EA" w14:textId="77777777" w:rsidTr="002035BF">
        <w:trPr>
          <w:trHeight w:val="65"/>
        </w:trPr>
        <w:tc>
          <w:tcPr>
            <w:tcW w:w="4708" w:type="dxa"/>
            <w:noWrap/>
          </w:tcPr>
          <w:p w14:paraId="7AA44B73" w14:textId="031F7A68" w:rsidR="00CF21EB" w:rsidRPr="00727C5E" w:rsidRDefault="00770C5D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Plasma b</w:t>
            </w:r>
            <w:r w:rsidR="00CF21EB" w:rsidRPr="00D94AB8">
              <w:rPr>
                <w:rFonts w:ascii="Arial" w:hAnsi="Arial" w:cs="Arial"/>
                <w:sz w:val="20"/>
                <w:szCs w:val="20"/>
              </w:rPr>
              <w:t>lood urea nitrogen, mg/dL</w:t>
            </w:r>
            <w:r w:rsidR="00CF21EB"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</w:tc>
        <w:tc>
          <w:tcPr>
            <w:tcW w:w="2910" w:type="dxa"/>
            <w:noWrap/>
          </w:tcPr>
          <w:p w14:paraId="0BEF83D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1.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EA0F1AB" w14:textId="77777777" w:rsidR="00CF21EB" w:rsidRPr="009A676F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A676F">
              <w:rPr>
                <w:rFonts w:ascii="Arial" w:hAnsi="Arial" w:cs="Arial"/>
                <w:color w:val="000000" w:themeColor="text1"/>
                <w:sz w:val="20"/>
                <w:szCs w:val="20"/>
              </w:rPr>
              <w:t>0.03</w:t>
            </w:r>
          </w:p>
        </w:tc>
      </w:tr>
      <w:tr w:rsidR="00CF21EB" w:rsidRPr="000743F5" w14:paraId="44C639C8" w14:textId="77777777" w:rsidTr="002035BF">
        <w:trPr>
          <w:trHeight w:val="65"/>
        </w:trPr>
        <w:tc>
          <w:tcPr>
            <w:tcW w:w="4708" w:type="dxa"/>
            <w:noWrap/>
          </w:tcPr>
          <w:p w14:paraId="3E431C52" w14:textId="6D70D6B7" w:rsidR="00CF21EB" w:rsidRPr="00727C5E" w:rsidRDefault="00770C5D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Plasma s</w:t>
            </w:r>
            <w:r w:rsidR="00CF21EB" w:rsidRPr="00D94AB8">
              <w:rPr>
                <w:rFonts w:ascii="Arial" w:hAnsi="Arial" w:cs="Arial"/>
                <w:sz w:val="20"/>
                <w:szCs w:val="20"/>
              </w:rPr>
              <w:t>odium, mmol/L</w:t>
            </w:r>
            <w:r w:rsidR="00CF21EB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910" w:type="dxa"/>
            <w:noWrap/>
          </w:tcPr>
          <w:p w14:paraId="2FA24870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2.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FC1B192" w14:textId="77777777" w:rsidR="00CF21EB" w:rsidRPr="00912CD8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0.27</w:t>
            </w:r>
          </w:p>
        </w:tc>
      </w:tr>
      <w:tr w:rsidR="00CF21EB" w:rsidRPr="000743F5" w14:paraId="3988E058" w14:textId="77777777" w:rsidTr="002035BF">
        <w:trPr>
          <w:trHeight w:val="65"/>
        </w:trPr>
        <w:tc>
          <w:tcPr>
            <w:tcW w:w="4708" w:type="dxa"/>
            <w:noWrap/>
          </w:tcPr>
          <w:p w14:paraId="03A37E5C" w14:textId="42A29741" w:rsidR="00CF21EB" w:rsidRPr="00727C5E" w:rsidRDefault="00770C5D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Plasma c</w:t>
            </w:r>
            <w:r w:rsidR="00CF21EB" w:rsidRPr="00D94AB8">
              <w:rPr>
                <w:rFonts w:ascii="Arial" w:hAnsi="Arial" w:cs="Arial"/>
                <w:sz w:val="20"/>
                <w:szCs w:val="20"/>
              </w:rPr>
              <w:t>hloride, mmol/L</w:t>
            </w:r>
            <w:r w:rsidR="00CF21EB"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</w:tc>
        <w:tc>
          <w:tcPr>
            <w:tcW w:w="2910" w:type="dxa"/>
            <w:noWrap/>
          </w:tcPr>
          <w:p w14:paraId="3233349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(-2.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71753BED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0.39</w:t>
            </w:r>
          </w:p>
        </w:tc>
      </w:tr>
      <w:tr w:rsidR="00CF21EB" w:rsidRPr="000743F5" w14:paraId="74CAB39C" w14:textId="77777777" w:rsidTr="002035BF">
        <w:trPr>
          <w:trHeight w:val="65"/>
        </w:trPr>
        <w:tc>
          <w:tcPr>
            <w:tcW w:w="4708" w:type="dxa"/>
            <w:noWrap/>
            <w:vAlign w:val="center"/>
          </w:tcPr>
          <w:p w14:paraId="53136383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 xml:space="preserve">Estimated </w:t>
            </w:r>
            <w:r>
              <w:rPr>
                <w:rFonts w:ascii="Arial" w:hAnsi="Arial" w:cs="Arial"/>
                <w:sz w:val="20"/>
                <w:szCs w:val="20"/>
              </w:rPr>
              <w:t>GFR</w:t>
            </w:r>
            <w:r w:rsidRPr="00D94AB8">
              <w:rPr>
                <w:rFonts w:ascii="Arial" w:hAnsi="Arial" w:cs="Arial"/>
                <w:sz w:val="20"/>
                <w:szCs w:val="20"/>
              </w:rPr>
              <w:t>, ml/min/1.73 m</w:t>
            </w:r>
            <w:r w:rsidRPr="00235B91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2910" w:type="dxa"/>
            <w:noWrap/>
          </w:tcPr>
          <w:p w14:paraId="29DD86B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-0.1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20566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10" w:type="dxa"/>
          </w:tcPr>
          <w:p w14:paraId="3286B496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</w:tr>
      <w:tr w:rsidR="00CF21EB" w:rsidRPr="000743F5" w14:paraId="03D068BE" w14:textId="77777777" w:rsidTr="002035BF">
        <w:trPr>
          <w:trHeight w:val="65"/>
        </w:trPr>
        <w:tc>
          <w:tcPr>
            <w:tcW w:w="470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F594EB3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2CF99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0" w:type="dxa"/>
            <w:tcBorders>
              <w:left w:val="nil"/>
              <w:bottom w:val="single" w:sz="4" w:space="0" w:color="auto"/>
              <w:right w:val="nil"/>
            </w:tcBorders>
          </w:tcPr>
          <w:p w14:paraId="186F605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49D87CA5" w14:textId="77777777" w:rsidTr="002035BF">
        <w:trPr>
          <w:trHeight w:val="65"/>
        </w:trPr>
        <w:tc>
          <w:tcPr>
            <w:tcW w:w="470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4EE0CA" w14:textId="77777777" w:rsidR="00CF21EB" w:rsidRPr="000743F5" w:rsidRDefault="00CF21EB" w:rsidP="002035B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91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12A630" w14:textId="77777777" w:rsidR="00CF21EB" w:rsidRPr="000743F5" w:rsidRDefault="00CF21EB" w:rsidP="002035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910" w:type="dxa"/>
            <w:tcBorders>
              <w:left w:val="nil"/>
              <w:bottom w:val="single" w:sz="4" w:space="0" w:color="auto"/>
              <w:right w:val="nil"/>
            </w:tcBorders>
          </w:tcPr>
          <w:p w14:paraId="147E3C35" w14:textId="77777777" w:rsidR="00CF21EB" w:rsidRPr="000743F5" w:rsidRDefault="00CF21EB" w:rsidP="002035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1132930C" w14:textId="77777777" w:rsidR="00CF21EB" w:rsidRPr="00B52710" w:rsidRDefault="00CF21EB" w:rsidP="00CF21EB">
      <w:pPr>
        <w:snapToGrid w:val="0"/>
        <w:spacing w:line="240" w:lineRule="auto"/>
        <w:contextualSpacing/>
      </w:pPr>
      <w:r w:rsidRPr="00BB6654">
        <w:rPr>
          <w:rFonts w:ascii="Arial" w:hAnsi="Arial" w:cs="Arial"/>
          <w:bCs/>
          <w:sz w:val="20"/>
          <w:szCs w:val="20"/>
        </w:rPr>
        <w:t>Abbreviations</w:t>
      </w:r>
      <w:r>
        <w:rPr>
          <w:rFonts w:ascii="Arial" w:hAnsi="Arial" w:cs="Arial"/>
          <w:bCs/>
          <w:sz w:val="20"/>
          <w:szCs w:val="20"/>
        </w:rPr>
        <w:t>: PMA, post-menstrual age; GFR: glomerular filtration rate</w:t>
      </w:r>
    </w:p>
    <w:p w14:paraId="5C3FE350" w14:textId="77777777" w:rsidR="00CF21EB" w:rsidRDefault="00CF21EB" w:rsidP="00CF21EB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a </w:t>
      </w:r>
      <w:proofErr w:type="gramStart"/>
      <w:r>
        <w:rPr>
          <w:rFonts w:ascii="Arial" w:hAnsi="Arial" w:cs="Arial"/>
          <w:bCs/>
          <w:sz w:val="20"/>
          <w:szCs w:val="20"/>
        </w:rPr>
        <w:t>Mean values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estimated following bivariable (characteristic vs change in fluid balance) linear regression with robust variance estimates. </w:t>
      </w:r>
    </w:p>
    <w:p w14:paraId="44985311" w14:textId="300B6EEE" w:rsidR="00CF21EB" w:rsidRDefault="00CF21EB" w:rsidP="00E50A94">
      <w:pPr>
        <w:spacing w:line="240" w:lineRule="auto"/>
        <w:rPr>
          <w:rFonts w:ascii="Arial" w:hAnsi="Arial" w:cs="Arial"/>
          <w:bCs/>
          <w:sz w:val="20"/>
          <w:szCs w:val="20"/>
        </w:rPr>
      </w:pPr>
      <w:r w:rsidRPr="004D6BC6">
        <w:rPr>
          <w:rFonts w:ascii="Arial" w:hAnsi="Arial" w:cs="Arial"/>
          <w:bCs/>
          <w:sz w:val="20"/>
          <w:szCs w:val="20"/>
        </w:rPr>
        <w:t>*</w:t>
      </w:r>
      <w:r>
        <w:rPr>
          <w:rFonts w:ascii="Arial" w:hAnsi="Arial" w:cs="Arial"/>
          <w:bCs/>
          <w:sz w:val="20"/>
          <w:szCs w:val="20"/>
        </w:rPr>
        <w:t xml:space="preserve"> Change in fluid balance for continuous variables reflect beta-coefficient, reflecting change in fluid balance per unit change of each respective variable</w:t>
      </w:r>
    </w:p>
    <w:sectPr w:rsidR="00CF21EB" w:rsidSect="002A3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031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3F5"/>
    <w:rsid w:val="000121BC"/>
    <w:rsid w:val="00063401"/>
    <w:rsid w:val="00063BB3"/>
    <w:rsid w:val="000743F5"/>
    <w:rsid w:val="00077058"/>
    <w:rsid w:val="000A5B27"/>
    <w:rsid w:val="001456DB"/>
    <w:rsid w:val="001B5F56"/>
    <w:rsid w:val="002A3096"/>
    <w:rsid w:val="002D5760"/>
    <w:rsid w:val="0033223C"/>
    <w:rsid w:val="003469AA"/>
    <w:rsid w:val="003A7ABC"/>
    <w:rsid w:val="003E2211"/>
    <w:rsid w:val="004252E6"/>
    <w:rsid w:val="004C2127"/>
    <w:rsid w:val="004D3DE2"/>
    <w:rsid w:val="004F3A00"/>
    <w:rsid w:val="005260BE"/>
    <w:rsid w:val="00527FF0"/>
    <w:rsid w:val="005B05AF"/>
    <w:rsid w:val="005B6C31"/>
    <w:rsid w:val="005D3F1A"/>
    <w:rsid w:val="005E0371"/>
    <w:rsid w:val="0060791E"/>
    <w:rsid w:val="00630654"/>
    <w:rsid w:val="006D096A"/>
    <w:rsid w:val="0070540C"/>
    <w:rsid w:val="00727C5E"/>
    <w:rsid w:val="007645DC"/>
    <w:rsid w:val="00770C5D"/>
    <w:rsid w:val="007C48F8"/>
    <w:rsid w:val="007C55C3"/>
    <w:rsid w:val="007D68C6"/>
    <w:rsid w:val="007F4A51"/>
    <w:rsid w:val="008033FE"/>
    <w:rsid w:val="00825A6B"/>
    <w:rsid w:val="008449D9"/>
    <w:rsid w:val="008522E3"/>
    <w:rsid w:val="008624AD"/>
    <w:rsid w:val="00885A78"/>
    <w:rsid w:val="00897C00"/>
    <w:rsid w:val="008C2CAB"/>
    <w:rsid w:val="008E4C90"/>
    <w:rsid w:val="00900FD9"/>
    <w:rsid w:val="00910515"/>
    <w:rsid w:val="00A064D1"/>
    <w:rsid w:val="00A2148B"/>
    <w:rsid w:val="00A35E80"/>
    <w:rsid w:val="00A41C0E"/>
    <w:rsid w:val="00B00346"/>
    <w:rsid w:val="00B029DF"/>
    <w:rsid w:val="00B52710"/>
    <w:rsid w:val="00BA0E17"/>
    <w:rsid w:val="00BD31A3"/>
    <w:rsid w:val="00BF093A"/>
    <w:rsid w:val="00BF64C3"/>
    <w:rsid w:val="00C5516E"/>
    <w:rsid w:val="00C63118"/>
    <w:rsid w:val="00C9202C"/>
    <w:rsid w:val="00C973AA"/>
    <w:rsid w:val="00CD4CD6"/>
    <w:rsid w:val="00CF21EB"/>
    <w:rsid w:val="00D033E6"/>
    <w:rsid w:val="00D346D2"/>
    <w:rsid w:val="00D41395"/>
    <w:rsid w:val="00D43F30"/>
    <w:rsid w:val="00D926E3"/>
    <w:rsid w:val="00D92A65"/>
    <w:rsid w:val="00D94AB8"/>
    <w:rsid w:val="00DC6E64"/>
    <w:rsid w:val="00DE3F9F"/>
    <w:rsid w:val="00E00C2B"/>
    <w:rsid w:val="00E16A37"/>
    <w:rsid w:val="00E3624A"/>
    <w:rsid w:val="00E50A94"/>
    <w:rsid w:val="00EF16CF"/>
    <w:rsid w:val="00F4762A"/>
    <w:rsid w:val="00F92677"/>
    <w:rsid w:val="00FF0A6D"/>
    <w:rsid w:val="09B75950"/>
    <w:rsid w:val="1E92FEFD"/>
    <w:rsid w:val="36CE7001"/>
    <w:rsid w:val="577CA4FF"/>
    <w:rsid w:val="5D9E2AA0"/>
    <w:rsid w:val="60974D9E"/>
    <w:rsid w:val="63FDE07B"/>
    <w:rsid w:val="64B847EB"/>
    <w:rsid w:val="6BF56EB3"/>
    <w:rsid w:val="6E51E603"/>
    <w:rsid w:val="720B8775"/>
    <w:rsid w:val="7FAAD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9495"/>
  <w15:chartTrackingRefBased/>
  <w15:docId w15:val="{84EEBEB3-D54F-4049-AD94-C903B45D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74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645D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2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2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2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67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26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DA77F-C765-48C2-BA47-1D20FC1F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Huber, Matthew</dc:creator>
  <cp:keywords/>
  <dc:description/>
  <cp:lastModifiedBy>Huber, Matthew</cp:lastModifiedBy>
  <cp:revision>3</cp:revision>
  <dcterms:created xsi:type="dcterms:W3CDTF">2025-11-19T14:41:00Z</dcterms:created>
  <dcterms:modified xsi:type="dcterms:W3CDTF">2025-11-20T15:18:00Z</dcterms:modified>
</cp:coreProperties>
</file>