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A448D" w14:textId="7CE65D75" w:rsidR="006226AD" w:rsidRDefault="00F26E20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 w14:anchorId="48C49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.35pt;margin-top:.5pt;width:296.5pt;height:157.55pt;z-index:251661312;mso-position-horizontal-relative:text;mso-position-vertical-relative:text;mso-width-relative:page;mso-height-relative:page">
            <v:imagedata r:id="rId5" o:title="" croptop="5984f" cropbottom="35760f" cropleft="2217f" cropright="38062f"/>
            <w10:wrap type="square"/>
          </v:shape>
          <o:OLEObject Type="Embed" ProgID="PowerPoint.Slide.12" ShapeID="_x0000_s1027" DrawAspect="Content" ObjectID="_1825503919" r:id="rId6"/>
        </w:object>
      </w:r>
    </w:p>
    <w:p w14:paraId="4368DB27" w14:textId="3DA58FEF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63D11F" w14:textId="364BE7B1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E56EA6" w14:textId="20FACE0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181D78" w14:textId="19043D5B" w:rsidR="006226AD" w:rsidRDefault="00045238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E4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A02AD" wp14:editId="52B28D8C">
                <wp:simplePos x="0" y="0"/>
                <wp:positionH relativeFrom="margin">
                  <wp:align>right</wp:align>
                </wp:positionH>
                <wp:positionV relativeFrom="paragraph">
                  <wp:posOffset>246608</wp:posOffset>
                </wp:positionV>
                <wp:extent cx="8039830" cy="276999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C49DEE-7D1D-2088-5860-782C4D6AB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8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B871C" w14:textId="31BDEB96" w:rsidR="00670E49" w:rsidRPr="00670E49" w:rsidRDefault="00670E49" w:rsidP="00670E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70E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Supplementary Figure 1: </w:t>
                            </w:r>
                            <w:r w:rsidRPr="00670E4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Images of exposed tumors from t</w:t>
                            </w:r>
                            <w:r w:rsidR="000452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wo</w:t>
                            </w:r>
                            <w:r w:rsidRPr="00670E4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euthanized mice showing lobulation and high vascularization.</w:t>
                            </w:r>
                            <w:r w:rsidRPr="00670E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A02A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581.85pt;margin-top:19.4pt;width:633.05pt;height:21.8pt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" filled="f" stroked="f">
                <v:textbox style="mso-fit-shape-to-text:t">
                  <w:txbxContent>
                    <w:p w14:paraId="0B3B871C" w14:textId="31BDEB96" w:rsidR="00670E49" w:rsidRPr="00670E49" w:rsidRDefault="00670E49" w:rsidP="00670E4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70E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Supplementary Figure 1: </w:t>
                      </w:r>
                      <w:r w:rsidRPr="00670E4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Images of exposed tumors from t</w:t>
                      </w:r>
                      <w:r w:rsidR="000452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wo</w:t>
                      </w:r>
                      <w:r w:rsidRPr="00670E4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euthanized mice showing lobulation and high vascularization.</w:t>
                      </w:r>
                      <w:r w:rsidRPr="00670E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87CDB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3FD2F0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7FA703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3BBA07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EFA651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41957B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C92DFE" w14:textId="77777777" w:rsidR="00045238" w:rsidRDefault="00045238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7BDE9F" w14:textId="77777777" w:rsidR="00045238" w:rsidRDefault="00045238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7C9367" w14:textId="77777777" w:rsidR="00045238" w:rsidRDefault="00045238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064526" w14:textId="77777777" w:rsidR="00045238" w:rsidRDefault="00045238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A4C2C3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6D4684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8BFC1A" w14:textId="77777777" w:rsidR="006226AD" w:rsidRDefault="006226AD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C8C054" w14:textId="63CC2AEA" w:rsidR="007742B6" w:rsidRDefault="007742B6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D513B1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537C92">
        <w:rPr>
          <w:rFonts w:ascii="Times New Roman" w:hAnsi="Times New Roman" w:cs="Times New Roman"/>
          <w:b/>
          <w:sz w:val="24"/>
          <w:szCs w:val="24"/>
        </w:rPr>
        <w:t>1</w:t>
      </w:r>
      <w:r w:rsidRPr="00D513B1">
        <w:rPr>
          <w:rFonts w:ascii="Times New Roman" w:hAnsi="Times New Roman" w:cs="Times New Roman"/>
          <w:sz w:val="24"/>
          <w:szCs w:val="24"/>
        </w:rPr>
        <w:t xml:space="preserve">: Shows dosage groups, number of mice in each group,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513B1">
        <w:rPr>
          <w:rFonts w:ascii="Times New Roman" w:hAnsi="Times New Roman" w:cs="Times New Roman"/>
          <w:sz w:val="24"/>
          <w:szCs w:val="24"/>
        </w:rPr>
        <w:t>observed symptoms in a timeframe of 24 hours.</w:t>
      </w:r>
      <w:r>
        <w:rPr>
          <w:rFonts w:ascii="Times New Roman" w:hAnsi="Times New Roman" w:cs="Times New Roman"/>
          <w:sz w:val="24"/>
          <w:szCs w:val="24"/>
        </w:rPr>
        <w:t xml:space="preserve"> The results are entered as no symptom since there was no difference in movement activities, eating, drinking, and general demeanor between the placebo and the test groups.  </w:t>
      </w:r>
    </w:p>
    <w:tbl>
      <w:tblPr>
        <w:tblStyle w:val="TableGrid"/>
        <w:tblpPr w:leftFromText="180" w:rightFromText="180" w:vertAnchor="text" w:horzAnchor="margin" w:tblpY="610"/>
        <w:tblW w:w="0" w:type="auto"/>
        <w:tblLook w:val="04A0" w:firstRow="1" w:lastRow="0" w:firstColumn="1" w:lastColumn="0" w:noHBand="0" w:noVBand="1"/>
      </w:tblPr>
      <w:tblGrid>
        <w:gridCol w:w="1520"/>
        <w:gridCol w:w="1520"/>
        <w:gridCol w:w="1520"/>
        <w:gridCol w:w="1520"/>
        <w:gridCol w:w="1520"/>
        <w:gridCol w:w="1520"/>
      </w:tblGrid>
      <w:tr w:rsidR="006226AD" w:rsidRPr="00D513B1" w14:paraId="713BF559" w14:textId="77777777" w:rsidTr="00F43F23">
        <w:trPr>
          <w:trHeight w:val="313"/>
        </w:trPr>
        <w:tc>
          <w:tcPr>
            <w:tcW w:w="1520" w:type="dxa"/>
          </w:tcPr>
          <w:p w14:paraId="43A18514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b/>
                <w:sz w:val="24"/>
                <w:szCs w:val="24"/>
              </w:rPr>
              <w:t>Placebo</w:t>
            </w:r>
          </w:p>
        </w:tc>
        <w:tc>
          <w:tcPr>
            <w:tcW w:w="1520" w:type="dxa"/>
          </w:tcPr>
          <w:p w14:paraId="267B2D07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b/>
                <w:sz w:val="24"/>
                <w:szCs w:val="24"/>
              </w:rPr>
              <w:t>10 mg/kg</w:t>
            </w:r>
          </w:p>
        </w:tc>
        <w:tc>
          <w:tcPr>
            <w:tcW w:w="1520" w:type="dxa"/>
          </w:tcPr>
          <w:p w14:paraId="5E7B3A6F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b/>
                <w:sz w:val="24"/>
                <w:szCs w:val="24"/>
              </w:rPr>
              <w:t>20 mg/kg</w:t>
            </w:r>
          </w:p>
        </w:tc>
        <w:tc>
          <w:tcPr>
            <w:tcW w:w="1520" w:type="dxa"/>
          </w:tcPr>
          <w:p w14:paraId="387DACCF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b/>
                <w:sz w:val="24"/>
                <w:szCs w:val="24"/>
              </w:rPr>
              <w:t>50 mg/kg</w:t>
            </w:r>
          </w:p>
        </w:tc>
        <w:tc>
          <w:tcPr>
            <w:tcW w:w="1520" w:type="dxa"/>
          </w:tcPr>
          <w:p w14:paraId="485B5E09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b/>
                <w:sz w:val="24"/>
                <w:szCs w:val="24"/>
              </w:rPr>
              <w:t>100 mg/kg</w:t>
            </w:r>
          </w:p>
        </w:tc>
        <w:tc>
          <w:tcPr>
            <w:tcW w:w="1520" w:type="dxa"/>
          </w:tcPr>
          <w:p w14:paraId="74335B21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b/>
                <w:sz w:val="24"/>
                <w:szCs w:val="24"/>
              </w:rPr>
              <w:t>200 mg/kg</w:t>
            </w:r>
          </w:p>
        </w:tc>
      </w:tr>
      <w:tr w:rsidR="006226AD" w:rsidRPr="00D513B1" w14:paraId="0988AEA4" w14:textId="77777777" w:rsidTr="00F43F23">
        <w:trPr>
          <w:trHeight w:val="313"/>
        </w:trPr>
        <w:tc>
          <w:tcPr>
            <w:tcW w:w="1520" w:type="dxa"/>
          </w:tcPr>
          <w:p w14:paraId="24405AFC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3 mice</w:t>
            </w:r>
          </w:p>
        </w:tc>
        <w:tc>
          <w:tcPr>
            <w:tcW w:w="1520" w:type="dxa"/>
          </w:tcPr>
          <w:p w14:paraId="53EF2E91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3 mice</w:t>
            </w:r>
          </w:p>
        </w:tc>
        <w:tc>
          <w:tcPr>
            <w:tcW w:w="1520" w:type="dxa"/>
          </w:tcPr>
          <w:p w14:paraId="19DA5349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3 mice</w:t>
            </w:r>
          </w:p>
        </w:tc>
        <w:tc>
          <w:tcPr>
            <w:tcW w:w="1520" w:type="dxa"/>
          </w:tcPr>
          <w:p w14:paraId="67B9CC7E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3 mice</w:t>
            </w:r>
          </w:p>
        </w:tc>
        <w:tc>
          <w:tcPr>
            <w:tcW w:w="1520" w:type="dxa"/>
          </w:tcPr>
          <w:p w14:paraId="5DE6E7B8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3 mice</w:t>
            </w:r>
          </w:p>
        </w:tc>
        <w:tc>
          <w:tcPr>
            <w:tcW w:w="1520" w:type="dxa"/>
          </w:tcPr>
          <w:p w14:paraId="7E5477E6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3 mice</w:t>
            </w:r>
          </w:p>
        </w:tc>
      </w:tr>
      <w:tr w:rsidR="006226AD" w:rsidRPr="00D513B1" w14:paraId="23F28E8D" w14:textId="77777777" w:rsidTr="00F43F23">
        <w:trPr>
          <w:trHeight w:val="313"/>
        </w:trPr>
        <w:tc>
          <w:tcPr>
            <w:tcW w:w="1520" w:type="dxa"/>
          </w:tcPr>
          <w:p w14:paraId="5BA07543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No symptom</w:t>
            </w:r>
          </w:p>
        </w:tc>
        <w:tc>
          <w:tcPr>
            <w:tcW w:w="1520" w:type="dxa"/>
          </w:tcPr>
          <w:p w14:paraId="35BF6135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No symptom</w:t>
            </w:r>
          </w:p>
        </w:tc>
        <w:tc>
          <w:tcPr>
            <w:tcW w:w="1520" w:type="dxa"/>
          </w:tcPr>
          <w:p w14:paraId="0A010E3E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No symptom</w:t>
            </w:r>
          </w:p>
        </w:tc>
        <w:tc>
          <w:tcPr>
            <w:tcW w:w="1520" w:type="dxa"/>
          </w:tcPr>
          <w:p w14:paraId="658C07C9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No symptom</w:t>
            </w:r>
          </w:p>
        </w:tc>
        <w:tc>
          <w:tcPr>
            <w:tcW w:w="1520" w:type="dxa"/>
          </w:tcPr>
          <w:p w14:paraId="48138AC0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No symptom</w:t>
            </w:r>
          </w:p>
        </w:tc>
        <w:tc>
          <w:tcPr>
            <w:tcW w:w="1520" w:type="dxa"/>
          </w:tcPr>
          <w:p w14:paraId="30BED4B2" w14:textId="77777777" w:rsidR="006226AD" w:rsidRPr="00D513B1" w:rsidRDefault="006226AD" w:rsidP="00F43F23">
            <w:pPr>
              <w:tabs>
                <w:tab w:val="left" w:pos="450"/>
                <w:tab w:val="left" w:pos="900"/>
                <w:tab w:val="left" w:pos="9900"/>
                <w:tab w:val="left" w:pos="101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B1">
              <w:rPr>
                <w:rFonts w:ascii="Times New Roman" w:hAnsi="Times New Roman" w:cs="Times New Roman"/>
                <w:sz w:val="24"/>
                <w:szCs w:val="24"/>
              </w:rPr>
              <w:t>No symptom</w:t>
            </w:r>
          </w:p>
        </w:tc>
      </w:tr>
    </w:tbl>
    <w:p w14:paraId="691C1365" w14:textId="77777777" w:rsidR="007742B6" w:rsidRDefault="007742B6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5296F" w14:textId="77777777" w:rsidR="007742B6" w:rsidRDefault="007742B6"/>
    <w:p w14:paraId="441EDF06" w14:textId="77777777" w:rsidR="000F29DD" w:rsidRDefault="000F29DD"/>
    <w:p w14:paraId="239A0F67" w14:textId="77777777" w:rsidR="000F29DD" w:rsidRDefault="000F29DD"/>
    <w:p w14:paraId="0456BA0A" w14:textId="77777777" w:rsidR="000F29DD" w:rsidRDefault="000F29DD"/>
    <w:p w14:paraId="3F32E07C" w14:textId="77777777" w:rsidR="000F29DD" w:rsidRDefault="000F29DD"/>
    <w:p w14:paraId="6C45C2E5" w14:textId="77777777" w:rsidR="000F29DD" w:rsidRDefault="000F29DD"/>
    <w:p w14:paraId="41B67A6C" w14:textId="77777777" w:rsidR="000F29DD" w:rsidRDefault="000F29DD"/>
    <w:p w14:paraId="1A1E9B84" w14:textId="77777777" w:rsidR="000F29DD" w:rsidRDefault="000F29DD"/>
    <w:p w14:paraId="0B1527EF" w14:textId="77777777" w:rsidR="000F29DD" w:rsidRDefault="000F29DD"/>
    <w:p w14:paraId="19C54E00" w14:textId="77777777" w:rsidR="000F29DD" w:rsidRDefault="000F29DD"/>
    <w:p w14:paraId="6C66611E" w14:textId="77777777" w:rsidR="000F29DD" w:rsidRDefault="000F29DD"/>
    <w:p w14:paraId="158519D3" w14:textId="77777777" w:rsidR="000F29DD" w:rsidRDefault="000F29DD"/>
    <w:p w14:paraId="60C2B256" w14:textId="77777777" w:rsidR="000F29DD" w:rsidRDefault="000F29DD"/>
    <w:p w14:paraId="4C68A3A6" w14:textId="77777777" w:rsidR="000F29DD" w:rsidRDefault="000F29DD"/>
    <w:p w14:paraId="6FECE710" w14:textId="77777777" w:rsidR="000F29DD" w:rsidRDefault="000F29DD"/>
    <w:p w14:paraId="58A0C045" w14:textId="77777777" w:rsidR="000F29DD" w:rsidRDefault="000F29DD"/>
    <w:p w14:paraId="75BBBA12" w14:textId="77777777" w:rsidR="007742B6" w:rsidRPr="00D513B1" w:rsidRDefault="007742B6" w:rsidP="007742B6">
      <w:pPr>
        <w:tabs>
          <w:tab w:val="left" w:pos="450"/>
          <w:tab w:val="left" w:pos="900"/>
          <w:tab w:val="left" w:pos="9900"/>
          <w:tab w:val="left" w:pos="1017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FFAF5" w14:textId="727163ED" w:rsidR="007742B6" w:rsidRDefault="007742B6" w:rsidP="007742B6"/>
    <w:p w14:paraId="5C876720" w14:textId="0B9B384A" w:rsidR="00CF58FB" w:rsidRPr="003F6FC1" w:rsidRDefault="00CF58FB" w:rsidP="00CF58F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F58FB" w:rsidRPr="003F6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EB8"/>
    <w:rsid w:val="00036370"/>
    <w:rsid w:val="00045238"/>
    <w:rsid w:val="000F29DD"/>
    <w:rsid w:val="001216C6"/>
    <w:rsid w:val="00162E50"/>
    <w:rsid w:val="00287B44"/>
    <w:rsid w:val="002E51F3"/>
    <w:rsid w:val="0036321B"/>
    <w:rsid w:val="003B3C0F"/>
    <w:rsid w:val="003B6D68"/>
    <w:rsid w:val="00416E89"/>
    <w:rsid w:val="00537C92"/>
    <w:rsid w:val="006226AD"/>
    <w:rsid w:val="00670E49"/>
    <w:rsid w:val="00703D94"/>
    <w:rsid w:val="007742B6"/>
    <w:rsid w:val="008C0F15"/>
    <w:rsid w:val="00AC3A01"/>
    <w:rsid w:val="00B07A2D"/>
    <w:rsid w:val="00C325F0"/>
    <w:rsid w:val="00C469EC"/>
    <w:rsid w:val="00CF58FB"/>
    <w:rsid w:val="00D8687A"/>
    <w:rsid w:val="00F26E20"/>
    <w:rsid w:val="00F43F23"/>
    <w:rsid w:val="00FD16BE"/>
    <w:rsid w:val="00FD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3556473"/>
  <w15:chartTrackingRefBased/>
  <w15:docId w15:val="{655D561F-2380-45E0-8A79-BC8FAE97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EB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EB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F595B-9C4D-4D53-8966-E1C70AB82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 Health Sciences Center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Agazie, Yehenew</dc:creator>
  <cp:keywords/>
  <dc:description/>
  <cp:lastModifiedBy>Agazie, Yehenew</cp:lastModifiedBy>
  <cp:revision>20</cp:revision>
  <dcterms:created xsi:type="dcterms:W3CDTF">2025-04-23T15:52:00Z</dcterms:created>
  <dcterms:modified xsi:type="dcterms:W3CDTF">2025-11-24T20:39:00Z</dcterms:modified>
</cp:coreProperties>
</file>