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7A5" w:rsidRDefault="00C757A5" w:rsidP="00C757A5">
      <w:pPr>
        <w:jc w:val="center"/>
        <w:rPr>
          <w:rFonts w:ascii="Arial" w:hAnsi="Arial" w:cs="Arial"/>
          <w:b/>
          <w:sz w:val="28"/>
          <w:szCs w:val="28"/>
        </w:rPr>
      </w:pPr>
      <w:r w:rsidRPr="009053E9">
        <w:rPr>
          <w:rFonts w:ascii="Arial" w:hAnsi="Arial" w:cs="Arial"/>
          <w:b/>
          <w:sz w:val="28"/>
          <w:szCs w:val="28"/>
        </w:rPr>
        <w:t>Supplementary Online Content</w:t>
      </w:r>
    </w:p>
    <w:p w:rsidR="00C757A5" w:rsidRDefault="00C757A5" w:rsidP="00C757A5">
      <w:pPr>
        <w:jc w:val="center"/>
        <w:rPr>
          <w:rFonts w:ascii="Arial" w:hAnsi="Arial" w:cs="Arial"/>
          <w:b/>
          <w:sz w:val="28"/>
          <w:szCs w:val="28"/>
        </w:rPr>
      </w:pPr>
    </w:p>
    <w:p w:rsidR="00C757A5" w:rsidRPr="00F61A3C" w:rsidRDefault="00C757A5" w:rsidP="00C757A5">
      <w:pPr>
        <w:spacing w:line="480" w:lineRule="auto"/>
        <w:rPr>
          <w:rFonts w:ascii="Arial" w:hAnsi="Arial" w:cs="Arial"/>
          <w:sz w:val="24"/>
          <w:szCs w:val="24"/>
        </w:rPr>
      </w:pPr>
      <w:r w:rsidRPr="00F61A3C">
        <w:rPr>
          <w:rFonts w:ascii="Arial" w:hAnsi="Arial" w:cs="Arial"/>
          <w:color w:val="0E101A"/>
          <w:sz w:val="24"/>
          <w:szCs w:val="24"/>
        </w:rPr>
        <w:t>Evaluation of the Role of Near-Infrared Autofluorescence in Identifying Parathyroid Glands during Thyroid Surgery by Measuring Intraoperative Parathyroid Hormone in Fine-Needle Aspiration Biopsy Washings</w:t>
      </w:r>
    </w:p>
    <w:p w:rsidR="00C757A5" w:rsidRPr="00F61A3C" w:rsidRDefault="00C757A5" w:rsidP="00C757A5">
      <w:pPr>
        <w:spacing w:line="360" w:lineRule="auto"/>
        <w:rPr>
          <w:rFonts w:ascii="Arial" w:hAnsi="Arial" w:cs="Arial"/>
          <w:sz w:val="24"/>
          <w:szCs w:val="24"/>
        </w:rPr>
      </w:pPr>
    </w:p>
    <w:p w:rsidR="00C757A5" w:rsidRPr="00362D0C" w:rsidRDefault="00C757A5" w:rsidP="00C757A5">
      <w:pPr>
        <w:spacing w:line="480" w:lineRule="auto"/>
        <w:rPr>
          <w:rFonts w:ascii="Arial" w:hAnsi="Arial" w:cs="Arial"/>
          <w:sz w:val="24"/>
          <w:szCs w:val="24"/>
        </w:rPr>
      </w:pPr>
    </w:p>
    <w:p w:rsidR="00C757A5" w:rsidRDefault="00C757A5" w:rsidP="00C757A5">
      <w:pPr>
        <w:spacing w:line="480" w:lineRule="auto"/>
        <w:rPr>
          <w:rFonts w:ascii="Arial" w:hAnsi="Arial" w:cs="Arial"/>
          <w:sz w:val="24"/>
          <w:szCs w:val="24"/>
        </w:rPr>
      </w:pPr>
      <w:r>
        <w:rPr>
          <w:rFonts w:ascii="Arial" w:hAnsi="Arial" w:cs="Arial"/>
          <w:b/>
          <w:sz w:val="22"/>
        </w:rPr>
        <w:t xml:space="preserve">eTable </w:t>
      </w:r>
      <w:r w:rsidRPr="009053E9">
        <w:rPr>
          <w:rFonts w:ascii="Arial" w:hAnsi="Arial" w:cs="Arial"/>
          <w:b/>
          <w:sz w:val="22"/>
        </w:rPr>
        <w:t>1.</w:t>
      </w:r>
      <w:r>
        <w:rPr>
          <w:rFonts w:ascii="Arial" w:hAnsi="Arial" w:cs="Arial"/>
          <w:b/>
          <w:sz w:val="22"/>
        </w:rPr>
        <w:t xml:space="preserve"> </w:t>
      </w:r>
      <w:r>
        <w:rPr>
          <w:rFonts w:ascii="Arial" w:hAnsi="Arial" w:cs="Arial"/>
          <w:sz w:val="24"/>
          <w:szCs w:val="24"/>
        </w:rPr>
        <w:t>Comparing the sensitivity and accuracy of NIRAF with vision in identifying parathyroid glands</w:t>
      </w:r>
    </w:p>
    <w:p w:rsidR="00C757A5" w:rsidRDefault="00C757A5" w:rsidP="00C757A5">
      <w:pPr>
        <w:spacing w:line="480" w:lineRule="auto"/>
        <w:rPr>
          <w:rFonts w:ascii="Arial" w:hAnsi="Arial" w:cs="Arial"/>
          <w:sz w:val="24"/>
          <w:szCs w:val="24"/>
        </w:rPr>
      </w:pPr>
    </w:p>
    <w:p w:rsidR="00C757A5" w:rsidRPr="00AB0BF0" w:rsidRDefault="00C757A5" w:rsidP="00C757A5">
      <w:pPr>
        <w:spacing w:line="480" w:lineRule="auto"/>
        <w:rPr>
          <w:rFonts w:ascii="Arial" w:hAnsi="Arial" w:cs="Arial"/>
          <w:sz w:val="24"/>
          <w:szCs w:val="24"/>
        </w:rPr>
      </w:pPr>
      <w:r>
        <w:rPr>
          <w:rFonts w:ascii="Arial" w:hAnsi="Arial" w:cs="Arial"/>
          <w:b/>
          <w:sz w:val="22"/>
        </w:rPr>
        <w:t xml:space="preserve">eTable 2.  </w:t>
      </w:r>
      <w:r w:rsidRPr="00AB0BF0">
        <w:rPr>
          <w:rFonts w:ascii="Arial" w:hAnsi="Arial" w:cs="Arial"/>
          <w:sz w:val="24"/>
          <w:szCs w:val="24"/>
        </w:rPr>
        <w:t>Paired-samples t-test of fluorescence intensity in different tissues</w:t>
      </w:r>
    </w:p>
    <w:p w:rsidR="00C757A5" w:rsidRPr="00AB0BF0" w:rsidRDefault="00C757A5" w:rsidP="00C757A5">
      <w:pPr>
        <w:spacing w:line="480" w:lineRule="auto"/>
        <w:rPr>
          <w:rFonts w:ascii="Arial" w:hAnsi="Arial" w:cs="Arial"/>
          <w:b/>
          <w:sz w:val="22"/>
        </w:rPr>
      </w:pPr>
    </w:p>
    <w:p w:rsidR="00C757A5" w:rsidRPr="00437A86" w:rsidRDefault="00C757A5" w:rsidP="00C757A5">
      <w:pPr>
        <w:spacing w:line="480" w:lineRule="auto"/>
        <w:rPr>
          <w:rFonts w:ascii="Arial" w:hAnsi="Arial" w:cs="Arial"/>
          <w:sz w:val="24"/>
          <w:szCs w:val="24"/>
        </w:rPr>
      </w:pPr>
      <w:r>
        <w:rPr>
          <w:rFonts w:ascii="Arial" w:hAnsi="Arial" w:cs="Arial" w:hint="eastAsia"/>
          <w:b/>
          <w:sz w:val="22"/>
        </w:rPr>
        <w:t>eFigure</w:t>
      </w:r>
      <w:r>
        <w:rPr>
          <w:rFonts w:ascii="Arial" w:hAnsi="Arial" w:cs="Arial"/>
          <w:b/>
          <w:sz w:val="22"/>
        </w:rPr>
        <w:t xml:space="preserve"> 1.</w:t>
      </w:r>
      <w:r>
        <w:rPr>
          <w:rFonts w:ascii="Arial" w:hAnsi="Arial" w:cs="Arial"/>
          <w:sz w:val="22"/>
        </w:rPr>
        <w:t xml:space="preserve"> </w:t>
      </w:r>
      <w:r w:rsidRPr="00437A86">
        <w:rPr>
          <w:rFonts w:ascii="Arial" w:hAnsi="Arial" w:cs="Arial"/>
          <w:sz w:val="24"/>
          <w:szCs w:val="24"/>
        </w:rPr>
        <w:t>Fluorescence imaging device and operating environment</w:t>
      </w:r>
    </w:p>
    <w:p w:rsidR="00C757A5" w:rsidRDefault="00C757A5" w:rsidP="00C757A5">
      <w:pPr>
        <w:spacing w:line="480" w:lineRule="auto"/>
        <w:rPr>
          <w:rFonts w:ascii="Arial" w:hAnsi="Arial" w:cs="Arial"/>
          <w:b/>
          <w:color w:val="0E101A"/>
          <w:sz w:val="24"/>
          <w:szCs w:val="24"/>
        </w:rPr>
      </w:pPr>
    </w:p>
    <w:p w:rsidR="00C757A5" w:rsidRPr="00437A86" w:rsidRDefault="00C757A5" w:rsidP="00C757A5">
      <w:pPr>
        <w:spacing w:line="360" w:lineRule="auto"/>
        <w:rPr>
          <w:rFonts w:ascii="Arial" w:hAnsi="Arial" w:cs="Arial"/>
          <w:sz w:val="24"/>
          <w:szCs w:val="24"/>
        </w:rPr>
      </w:pPr>
      <w:r w:rsidRPr="00B32150">
        <w:rPr>
          <w:rFonts w:ascii="Arial" w:hAnsi="Arial" w:cs="Arial" w:hint="eastAsia"/>
          <w:b/>
          <w:color w:val="0E101A"/>
          <w:sz w:val="22"/>
        </w:rPr>
        <w:t>e</w:t>
      </w:r>
      <w:r>
        <w:rPr>
          <w:rFonts w:ascii="Arial" w:hAnsi="Arial" w:cs="Arial"/>
          <w:b/>
          <w:color w:val="0E101A"/>
          <w:sz w:val="22"/>
        </w:rPr>
        <w:t xml:space="preserve">Figure </w:t>
      </w:r>
      <w:r w:rsidRPr="00B32150">
        <w:rPr>
          <w:rFonts w:ascii="Arial" w:hAnsi="Arial" w:cs="Arial"/>
          <w:b/>
          <w:color w:val="0E101A"/>
          <w:sz w:val="22"/>
        </w:rPr>
        <w:t>2.</w:t>
      </w:r>
      <w:r>
        <w:rPr>
          <w:rFonts w:ascii="Arial" w:hAnsi="Arial" w:cs="Arial"/>
          <w:b/>
          <w:color w:val="0E101A"/>
          <w:sz w:val="22"/>
        </w:rPr>
        <w:t xml:space="preserve"> </w:t>
      </w:r>
      <w:r w:rsidRPr="00437A86">
        <w:rPr>
          <w:rFonts w:ascii="Arial" w:hAnsi="Arial" w:cs="Arial"/>
          <w:color w:val="0E101A"/>
          <w:sz w:val="24"/>
          <w:szCs w:val="24"/>
        </w:rPr>
        <w:t xml:space="preserve">Test strip and parathyroid hormone detector for </w:t>
      </w:r>
      <w:r w:rsidRPr="00437A86">
        <w:rPr>
          <w:rFonts w:ascii="Arial" w:hAnsi="Arial" w:cs="Arial" w:hint="eastAsia"/>
          <w:color w:val="0E101A"/>
          <w:sz w:val="24"/>
          <w:szCs w:val="24"/>
        </w:rPr>
        <w:t>m</w:t>
      </w:r>
      <w:r w:rsidRPr="00437A86">
        <w:rPr>
          <w:rFonts w:ascii="Arial" w:hAnsi="Arial" w:cs="Arial"/>
          <w:color w:val="0E101A"/>
          <w:sz w:val="24"/>
          <w:szCs w:val="24"/>
        </w:rPr>
        <w:t>easuring intraoperative parathyroid hormone in fine-needle aspiration biopsy washings</w:t>
      </w:r>
    </w:p>
    <w:p w:rsidR="00C757A5" w:rsidRPr="00B32150" w:rsidRDefault="00C757A5" w:rsidP="00C757A5">
      <w:pPr>
        <w:spacing w:line="480" w:lineRule="auto"/>
        <w:rPr>
          <w:rFonts w:ascii="Arial" w:hAnsi="Arial" w:cs="Arial"/>
          <w:color w:val="0E101A"/>
          <w:sz w:val="22"/>
        </w:rPr>
      </w:pPr>
    </w:p>
    <w:p w:rsidR="00C757A5" w:rsidRDefault="00C757A5" w:rsidP="00C757A5">
      <w:pPr>
        <w:spacing w:line="480" w:lineRule="auto"/>
        <w:rPr>
          <w:rFonts w:ascii="Arial" w:hAnsi="Arial" w:cs="Arial"/>
          <w:b/>
          <w:color w:val="0E101A"/>
          <w:sz w:val="24"/>
          <w:szCs w:val="24"/>
        </w:rPr>
      </w:pPr>
    </w:p>
    <w:p w:rsidR="00C757A5" w:rsidRDefault="00C757A5" w:rsidP="00C757A5">
      <w:pPr>
        <w:spacing w:line="480" w:lineRule="auto"/>
        <w:rPr>
          <w:rFonts w:ascii="Arial" w:hAnsi="Arial" w:cs="Arial"/>
          <w:b/>
          <w:color w:val="0E101A"/>
          <w:sz w:val="24"/>
          <w:szCs w:val="24"/>
        </w:rPr>
      </w:pPr>
    </w:p>
    <w:p w:rsidR="00C757A5" w:rsidRDefault="00C757A5" w:rsidP="00C757A5">
      <w:pPr>
        <w:spacing w:line="480" w:lineRule="auto"/>
        <w:rPr>
          <w:rFonts w:ascii="Arial" w:hAnsi="Arial" w:cs="Arial"/>
          <w:b/>
          <w:color w:val="0E101A"/>
          <w:sz w:val="24"/>
          <w:szCs w:val="24"/>
        </w:rPr>
      </w:pPr>
    </w:p>
    <w:p w:rsidR="00C757A5" w:rsidRDefault="00C757A5" w:rsidP="00C757A5">
      <w:pPr>
        <w:spacing w:line="480" w:lineRule="auto"/>
        <w:rPr>
          <w:rFonts w:ascii="Arial" w:hAnsi="Arial" w:cs="Arial"/>
          <w:b/>
          <w:color w:val="0E101A"/>
          <w:sz w:val="24"/>
          <w:szCs w:val="24"/>
        </w:rPr>
      </w:pPr>
    </w:p>
    <w:p w:rsidR="00C757A5" w:rsidRDefault="00C757A5" w:rsidP="00C757A5">
      <w:pPr>
        <w:spacing w:line="480" w:lineRule="auto"/>
        <w:rPr>
          <w:rFonts w:ascii="Arial" w:hAnsi="Arial" w:cs="Arial"/>
          <w:b/>
          <w:color w:val="0E101A"/>
          <w:sz w:val="24"/>
          <w:szCs w:val="24"/>
        </w:rPr>
      </w:pPr>
    </w:p>
    <w:p w:rsidR="00C757A5" w:rsidRDefault="00C757A5" w:rsidP="00C757A5">
      <w:pPr>
        <w:spacing w:line="360" w:lineRule="auto"/>
        <w:rPr>
          <w:rFonts w:ascii="Arial" w:hAnsi="Arial" w:cs="Arial"/>
          <w:b/>
          <w:sz w:val="22"/>
        </w:rPr>
      </w:pPr>
    </w:p>
    <w:p w:rsidR="00C757A5" w:rsidRDefault="00C757A5" w:rsidP="00C757A5">
      <w:pPr>
        <w:spacing w:line="360" w:lineRule="auto"/>
        <w:rPr>
          <w:rFonts w:ascii="Arial" w:hAnsi="Arial" w:cs="Arial"/>
          <w:b/>
          <w:sz w:val="22"/>
        </w:rPr>
      </w:pPr>
    </w:p>
    <w:p w:rsidR="00C757A5" w:rsidRPr="00E533E9" w:rsidRDefault="00C757A5" w:rsidP="00C757A5">
      <w:pPr>
        <w:widowControl/>
        <w:jc w:val="left"/>
        <w:rPr>
          <w:rFonts w:ascii="Arial" w:hAnsi="Arial" w:cs="Arial"/>
          <w:b/>
          <w:sz w:val="22"/>
        </w:rPr>
      </w:pPr>
      <w:r>
        <w:rPr>
          <w:rFonts w:ascii="Arial" w:hAnsi="Arial" w:cs="Arial"/>
          <w:b/>
          <w:sz w:val="22"/>
        </w:rPr>
        <w:t xml:space="preserve">eTable </w:t>
      </w:r>
      <w:r w:rsidRPr="009053E9">
        <w:rPr>
          <w:rFonts w:ascii="Arial" w:hAnsi="Arial" w:cs="Arial"/>
          <w:b/>
          <w:sz w:val="22"/>
        </w:rPr>
        <w:t>1.</w:t>
      </w:r>
      <w:r>
        <w:rPr>
          <w:rFonts w:ascii="Arial" w:hAnsi="Arial" w:cs="Arial"/>
          <w:b/>
          <w:sz w:val="22"/>
        </w:rPr>
        <w:t xml:space="preserve"> </w:t>
      </w:r>
      <w:r w:rsidRPr="00E533E9">
        <w:rPr>
          <w:rFonts w:ascii="Arial" w:hAnsi="Arial" w:cs="Arial"/>
          <w:b/>
          <w:sz w:val="24"/>
          <w:szCs w:val="24"/>
        </w:rPr>
        <w:t>Comparing the sensitivity and accuracy of NIRAF with vision in identifying parathyroid glands</w:t>
      </w:r>
    </w:p>
    <w:p w:rsidR="00C757A5" w:rsidRDefault="00C757A5" w:rsidP="00C757A5">
      <w:pPr>
        <w:rPr>
          <w:rFonts w:ascii="Arial" w:hAnsi="Arial" w:cs="Arial"/>
          <w:sz w:val="24"/>
          <w:szCs w:val="24"/>
        </w:rPr>
      </w:pPr>
    </w:p>
    <w:tbl>
      <w:tblPr>
        <w:tblStyle w:val="TableGrid"/>
        <w:tblW w:w="0" w:type="auto"/>
        <w:jc w:val="center"/>
        <w:tblBorders>
          <w:left w:val="none" w:sz="0" w:space="0" w:color="auto"/>
          <w:right w:val="none" w:sz="0" w:space="0" w:color="auto"/>
          <w:insideH w:val="none" w:sz="0" w:space="0" w:color="auto"/>
          <w:insideV w:val="none" w:sz="0" w:space="0" w:color="auto"/>
        </w:tblBorders>
        <w:shd w:val="clear" w:color="auto" w:fill="DDD9C3"/>
        <w:tblLayout w:type="fixed"/>
        <w:tblLook w:val="04A0" w:firstRow="1" w:lastRow="0" w:firstColumn="1" w:lastColumn="0" w:noHBand="0" w:noVBand="1"/>
      </w:tblPr>
      <w:tblGrid>
        <w:gridCol w:w="927"/>
        <w:gridCol w:w="2918"/>
        <w:gridCol w:w="2373"/>
        <w:gridCol w:w="1619"/>
      </w:tblGrid>
      <w:tr w:rsidR="00C757A5" w:rsidRPr="0089249E" w:rsidTr="00415088">
        <w:trPr>
          <w:jc w:val="center"/>
        </w:trPr>
        <w:tc>
          <w:tcPr>
            <w:tcW w:w="927" w:type="dxa"/>
            <w:tcBorders>
              <w:top w:val="single" w:sz="4" w:space="0" w:color="auto"/>
              <w:bottom w:val="single" w:sz="4" w:space="0" w:color="auto"/>
            </w:tcBorders>
            <w:shd w:val="clear" w:color="auto" w:fill="DDD9C3"/>
            <w:vAlign w:val="center"/>
          </w:tcPr>
          <w:p w:rsidR="00C757A5" w:rsidRPr="0089249E" w:rsidRDefault="00C757A5" w:rsidP="00415088">
            <w:pPr>
              <w:jc w:val="left"/>
              <w:rPr>
                <w:rFonts w:ascii="Arial" w:hAnsi="Arial" w:cs="Arial"/>
                <w:b/>
                <w:sz w:val="20"/>
                <w:szCs w:val="20"/>
              </w:rPr>
            </w:pPr>
            <w:r w:rsidRPr="0089249E">
              <w:rPr>
                <w:rFonts w:ascii="Arial" w:hAnsi="Arial" w:cs="Arial"/>
                <w:b/>
                <w:sz w:val="20"/>
                <w:szCs w:val="20"/>
              </w:rPr>
              <w:lastRenderedPageBreak/>
              <w:t>Method</w:t>
            </w:r>
          </w:p>
        </w:tc>
        <w:tc>
          <w:tcPr>
            <w:tcW w:w="2918" w:type="dxa"/>
            <w:tcBorders>
              <w:top w:val="single" w:sz="4" w:space="0" w:color="auto"/>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sz w:val="20"/>
                <w:szCs w:val="20"/>
              </w:rPr>
              <w:t xml:space="preserve">Identified PGs </w:t>
            </w:r>
            <w:r w:rsidRPr="0089249E">
              <w:rPr>
                <w:rFonts w:ascii="Arial" w:hAnsi="Arial" w:cs="Arial"/>
                <w:sz w:val="20"/>
                <w:szCs w:val="20"/>
              </w:rPr>
              <w:t>No.</w:t>
            </w:r>
          </w:p>
        </w:tc>
        <w:tc>
          <w:tcPr>
            <w:tcW w:w="2373" w:type="dxa"/>
            <w:tcBorders>
              <w:top w:val="single" w:sz="4" w:space="0" w:color="auto"/>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sz w:val="20"/>
                <w:szCs w:val="20"/>
              </w:rPr>
              <w:t xml:space="preserve">Undiscovered PGs </w:t>
            </w:r>
            <w:r w:rsidRPr="0089249E">
              <w:rPr>
                <w:rFonts w:ascii="Arial" w:hAnsi="Arial" w:cs="Arial"/>
                <w:sz w:val="20"/>
                <w:szCs w:val="20"/>
              </w:rPr>
              <w:t>No.</w:t>
            </w:r>
          </w:p>
        </w:tc>
        <w:tc>
          <w:tcPr>
            <w:tcW w:w="1619" w:type="dxa"/>
            <w:tcBorders>
              <w:top w:val="single" w:sz="4" w:space="0" w:color="auto"/>
              <w:bottom w:val="single" w:sz="4" w:space="0" w:color="auto"/>
            </w:tcBorders>
            <w:shd w:val="clear" w:color="auto" w:fill="DDD9C3"/>
            <w:vAlign w:val="center"/>
          </w:tcPr>
          <w:p w:rsidR="00C757A5" w:rsidRPr="0089249E" w:rsidRDefault="00C757A5" w:rsidP="00415088">
            <w:pPr>
              <w:jc w:val="left"/>
              <w:rPr>
                <w:rFonts w:ascii="Arial" w:hAnsi="Arial" w:cs="Arial"/>
                <w:b/>
                <w:sz w:val="20"/>
                <w:szCs w:val="20"/>
              </w:rPr>
            </w:pPr>
            <w:r>
              <w:rPr>
                <w:rFonts w:ascii="Arial" w:hAnsi="Arial" w:cs="Arial"/>
                <w:b/>
                <w:sz w:val="20"/>
                <w:szCs w:val="20"/>
              </w:rPr>
              <w:t>Sensitivity</w:t>
            </w:r>
            <w:r>
              <w:rPr>
                <w:rFonts w:ascii="Arial" w:hAnsi="Arial" w:cs="Arial"/>
                <w:b/>
                <w:sz w:val="20"/>
                <w:szCs w:val="20"/>
                <w:vertAlign w:val="superscript"/>
              </w:rPr>
              <w:t>a</w:t>
            </w:r>
            <w:r w:rsidRPr="0089249E">
              <w:rPr>
                <w:rFonts w:ascii="Arial" w:hAnsi="Arial" w:cs="Arial"/>
                <w:b/>
                <w:sz w:val="20"/>
                <w:szCs w:val="20"/>
              </w:rPr>
              <w:t xml:space="preserve"> </w:t>
            </w:r>
          </w:p>
        </w:tc>
      </w:tr>
      <w:tr w:rsidR="00C757A5" w:rsidRPr="0089249E" w:rsidTr="00415088">
        <w:trPr>
          <w:jc w:val="center"/>
        </w:trPr>
        <w:tc>
          <w:tcPr>
            <w:tcW w:w="927" w:type="dxa"/>
            <w:tcBorders>
              <w:top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NIRAF</w:t>
            </w:r>
          </w:p>
        </w:tc>
        <w:tc>
          <w:tcPr>
            <w:tcW w:w="2918" w:type="dxa"/>
            <w:tcBorders>
              <w:top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568</w:t>
            </w:r>
          </w:p>
        </w:tc>
        <w:tc>
          <w:tcPr>
            <w:tcW w:w="2373" w:type="dxa"/>
            <w:tcBorders>
              <w:top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sz w:val="20"/>
                <w:szCs w:val="20"/>
              </w:rPr>
              <w:t>28</w:t>
            </w:r>
          </w:p>
        </w:tc>
        <w:tc>
          <w:tcPr>
            <w:tcW w:w="1619" w:type="dxa"/>
            <w:tcBorders>
              <w:top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9</w:t>
            </w:r>
            <w:r>
              <w:rPr>
                <w:rFonts w:ascii="Arial" w:hAnsi="Arial" w:cs="Arial"/>
                <w:sz w:val="20"/>
                <w:szCs w:val="20"/>
              </w:rPr>
              <w:t>5.30%</w:t>
            </w:r>
          </w:p>
        </w:tc>
      </w:tr>
      <w:tr w:rsidR="00C757A5" w:rsidRPr="0089249E" w:rsidTr="00415088">
        <w:trPr>
          <w:jc w:val="center"/>
        </w:trPr>
        <w:tc>
          <w:tcPr>
            <w:tcW w:w="927" w:type="dxa"/>
            <w:tcBorders>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V</w:t>
            </w:r>
            <w:r>
              <w:rPr>
                <w:rFonts w:ascii="Arial" w:hAnsi="Arial" w:cs="Arial"/>
                <w:sz w:val="20"/>
                <w:szCs w:val="20"/>
              </w:rPr>
              <w:t>ision</w:t>
            </w:r>
          </w:p>
        </w:tc>
        <w:tc>
          <w:tcPr>
            <w:tcW w:w="2918" w:type="dxa"/>
            <w:tcBorders>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sz w:val="20"/>
                <w:szCs w:val="20"/>
              </w:rPr>
              <w:t>517</w:t>
            </w:r>
          </w:p>
        </w:tc>
        <w:tc>
          <w:tcPr>
            <w:tcW w:w="2373" w:type="dxa"/>
            <w:tcBorders>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sz w:val="20"/>
                <w:szCs w:val="20"/>
              </w:rPr>
              <w:t>79</w:t>
            </w:r>
          </w:p>
        </w:tc>
        <w:tc>
          <w:tcPr>
            <w:tcW w:w="1619" w:type="dxa"/>
            <w:tcBorders>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sz w:val="20"/>
                <w:szCs w:val="20"/>
              </w:rPr>
              <w:t>86.74%</w:t>
            </w:r>
          </w:p>
        </w:tc>
      </w:tr>
    </w:tbl>
    <w:p w:rsidR="00C757A5" w:rsidRDefault="00C757A5" w:rsidP="00C757A5">
      <w:pPr>
        <w:rPr>
          <w:rFonts w:ascii="Arial" w:hAnsi="Arial" w:cs="Arial"/>
          <w:sz w:val="24"/>
          <w:szCs w:val="24"/>
        </w:rPr>
      </w:pPr>
    </w:p>
    <w:p w:rsidR="00C757A5" w:rsidRPr="00596CB1" w:rsidRDefault="00C757A5" w:rsidP="00C757A5">
      <w:pPr>
        <w:rPr>
          <w:rFonts w:ascii="Arial" w:hAnsi="Arial" w:cs="Arial"/>
          <w:sz w:val="24"/>
          <w:szCs w:val="24"/>
        </w:rPr>
      </w:pPr>
    </w:p>
    <w:tbl>
      <w:tblPr>
        <w:tblStyle w:val="TableGrid"/>
        <w:tblW w:w="0" w:type="auto"/>
        <w:jc w:val="center"/>
        <w:tblBorders>
          <w:left w:val="none" w:sz="0" w:space="0" w:color="auto"/>
          <w:right w:val="none" w:sz="0" w:space="0" w:color="auto"/>
          <w:insideH w:val="none" w:sz="0" w:space="0" w:color="auto"/>
          <w:insideV w:val="none" w:sz="0" w:space="0" w:color="auto"/>
        </w:tblBorders>
        <w:shd w:val="clear" w:color="auto" w:fill="DDD9C3"/>
        <w:tblLayout w:type="fixed"/>
        <w:tblLook w:val="04A0" w:firstRow="1" w:lastRow="0" w:firstColumn="1" w:lastColumn="0" w:noHBand="0" w:noVBand="1"/>
      </w:tblPr>
      <w:tblGrid>
        <w:gridCol w:w="927"/>
        <w:gridCol w:w="2918"/>
        <w:gridCol w:w="2373"/>
        <w:gridCol w:w="1619"/>
      </w:tblGrid>
      <w:tr w:rsidR="00C757A5" w:rsidTr="00415088">
        <w:trPr>
          <w:jc w:val="center"/>
        </w:trPr>
        <w:tc>
          <w:tcPr>
            <w:tcW w:w="927" w:type="dxa"/>
            <w:tcBorders>
              <w:top w:val="single" w:sz="4" w:space="0" w:color="auto"/>
              <w:bottom w:val="single" w:sz="4" w:space="0" w:color="auto"/>
            </w:tcBorders>
            <w:shd w:val="clear" w:color="auto" w:fill="DDD9C3"/>
            <w:vAlign w:val="center"/>
          </w:tcPr>
          <w:p w:rsidR="00C757A5" w:rsidRPr="0089249E" w:rsidRDefault="00C757A5" w:rsidP="00415088">
            <w:pPr>
              <w:jc w:val="left"/>
              <w:rPr>
                <w:rFonts w:ascii="Arial" w:hAnsi="Arial" w:cs="Arial"/>
                <w:b/>
                <w:sz w:val="20"/>
                <w:szCs w:val="20"/>
              </w:rPr>
            </w:pPr>
            <w:r w:rsidRPr="0089249E">
              <w:rPr>
                <w:rFonts w:ascii="Arial" w:hAnsi="Arial" w:cs="Arial"/>
                <w:b/>
                <w:sz w:val="20"/>
                <w:szCs w:val="20"/>
              </w:rPr>
              <w:t>Method</w:t>
            </w:r>
          </w:p>
        </w:tc>
        <w:tc>
          <w:tcPr>
            <w:tcW w:w="2918" w:type="dxa"/>
            <w:tcBorders>
              <w:top w:val="single" w:sz="4" w:space="0" w:color="auto"/>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sidRPr="0089249E">
              <w:rPr>
                <w:rFonts w:ascii="Arial" w:hAnsi="Arial" w:cs="Arial"/>
                <w:sz w:val="20"/>
                <w:szCs w:val="20"/>
              </w:rPr>
              <w:t>Correctly identified tissues No.</w:t>
            </w:r>
          </w:p>
        </w:tc>
        <w:tc>
          <w:tcPr>
            <w:tcW w:w="2373" w:type="dxa"/>
            <w:tcBorders>
              <w:top w:val="single" w:sz="4" w:space="0" w:color="auto"/>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sidRPr="0089249E">
              <w:rPr>
                <w:rFonts w:ascii="Arial" w:hAnsi="Arial" w:cs="Arial"/>
                <w:sz w:val="20"/>
                <w:szCs w:val="20"/>
              </w:rPr>
              <w:t>Misidentified tissues No.</w:t>
            </w:r>
          </w:p>
        </w:tc>
        <w:tc>
          <w:tcPr>
            <w:tcW w:w="1619" w:type="dxa"/>
            <w:tcBorders>
              <w:top w:val="single" w:sz="4" w:space="0" w:color="auto"/>
              <w:bottom w:val="single" w:sz="4" w:space="0" w:color="auto"/>
            </w:tcBorders>
            <w:shd w:val="clear" w:color="auto" w:fill="DDD9C3"/>
            <w:vAlign w:val="center"/>
          </w:tcPr>
          <w:p w:rsidR="00C757A5" w:rsidRPr="0089249E" w:rsidRDefault="00C757A5" w:rsidP="00415088">
            <w:pPr>
              <w:jc w:val="left"/>
              <w:rPr>
                <w:rFonts w:ascii="Arial" w:hAnsi="Arial" w:cs="Arial"/>
                <w:b/>
                <w:sz w:val="20"/>
                <w:szCs w:val="20"/>
              </w:rPr>
            </w:pPr>
            <w:r>
              <w:rPr>
                <w:rFonts w:ascii="Arial" w:hAnsi="Arial" w:cs="Arial"/>
                <w:b/>
                <w:sz w:val="20"/>
                <w:szCs w:val="20"/>
              </w:rPr>
              <w:t>Accuracy</w:t>
            </w:r>
            <w:r w:rsidRPr="00B03EAA">
              <w:rPr>
                <w:rFonts w:ascii="Arial" w:hAnsi="Arial" w:cs="Arial"/>
                <w:b/>
                <w:sz w:val="20"/>
                <w:szCs w:val="20"/>
                <w:vertAlign w:val="superscript"/>
              </w:rPr>
              <w:t>b</w:t>
            </w:r>
            <w:r>
              <w:rPr>
                <w:rFonts w:ascii="Arial" w:hAnsi="Arial" w:cs="Arial"/>
                <w:b/>
                <w:sz w:val="20"/>
                <w:szCs w:val="20"/>
              </w:rPr>
              <w:t xml:space="preserve"> </w:t>
            </w:r>
            <w:r w:rsidRPr="0089249E">
              <w:rPr>
                <w:rFonts w:ascii="Arial" w:hAnsi="Arial" w:cs="Arial"/>
                <w:b/>
                <w:sz w:val="20"/>
                <w:szCs w:val="20"/>
              </w:rPr>
              <w:t xml:space="preserve"> </w:t>
            </w:r>
          </w:p>
        </w:tc>
      </w:tr>
      <w:tr w:rsidR="00C757A5" w:rsidTr="00415088">
        <w:trPr>
          <w:jc w:val="center"/>
        </w:trPr>
        <w:tc>
          <w:tcPr>
            <w:tcW w:w="927" w:type="dxa"/>
            <w:tcBorders>
              <w:top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NIRAF</w:t>
            </w:r>
          </w:p>
        </w:tc>
        <w:tc>
          <w:tcPr>
            <w:tcW w:w="2918" w:type="dxa"/>
            <w:tcBorders>
              <w:top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764</w:t>
            </w:r>
          </w:p>
        </w:tc>
        <w:tc>
          <w:tcPr>
            <w:tcW w:w="2373" w:type="dxa"/>
            <w:tcBorders>
              <w:top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77</w:t>
            </w:r>
          </w:p>
        </w:tc>
        <w:tc>
          <w:tcPr>
            <w:tcW w:w="1619" w:type="dxa"/>
            <w:tcBorders>
              <w:top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9</w:t>
            </w:r>
            <w:r>
              <w:rPr>
                <w:rFonts w:ascii="Arial" w:hAnsi="Arial" w:cs="Arial"/>
                <w:sz w:val="20"/>
                <w:szCs w:val="20"/>
              </w:rPr>
              <w:t>0.84%</w:t>
            </w:r>
          </w:p>
        </w:tc>
      </w:tr>
      <w:tr w:rsidR="00C757A5" w:rsidTr="00415088">
        <w:trPr>
          <w:jc w:val="center"/>
        </w:trPr>
        <w:tc>
          <w:tcPr>
            <w:tcW w:w="927" w:type="dxa"/>
            <w:tcBorders>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V</w:t>
            </w:r>
            <w:r>
              <w:rPr>
                <w:rFonts w:ascii="Arial" w:hAnsi="Arial" w:cs="Arial"/>
                <w:sz w:val="20"/>
                <w:szCs w:val="20"/>
              </w:rPr>
              <w:t>ision</w:t>
            </w:r>
          </w:p>
        </w:tc>
        <w:tc>
          <w:tcPr>
            <w:tcW w:w="2918" w:type="dxa"/>
            <w:tcBorders>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567</w:t>
            </w:r>
          </w:p>
        </w:tc>
        <w:tc>
          <w:tcPr>
            <w:tcW w:w="2373" w:type="dxa"/>
            <w:tcBorders>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hint="eastAsia"/>
                <w:sz w:val="20"/>
                <w:szCs w:val="20"/>
              </w:rPr>
              <w:t>274</w:t>
            </w:r>
          </w:p>
        </w:tc>
        <w:tc>
          <w:tcPr>
            <w:tcW w:w="1619" w:type="dxa"/>
            <w:tcBorders>
              <w:bottom w:val="single" w:sz="4" w:space="0" w:color="auto"/>
            </w:tcBorders>
            <w:shd w:val="clear" w:color="auto" w:fill="DDD9C3"/>
            <w:vAlign w:val="center"/>
          </w:tcPr>
          <w:p w:rsidR="00C757A5" w:rsidRPr="0089249E" w:rsidRDefault="00C757A5" w:rsidP="00415088">
            <w:pPr>
              <w:jc w:val="left"/>
              <w:rPr>
                <w:rFonts w:ascii="Arial" w:hAnsi="Arial" w:cs="Arial"/>
                <w:sz w:val="20"/>
                <w:szCs w:val="20"/>
              </w:rPr>
            </w:pPr>
            <w:r>
              <w:rPr>
                <w:rFonts w:ascii="Arial" w:hAnsi="Arial" w:cs="Arial"/>
                <w:sz w:val="20"/>
                <w:szCs w:val="20"/>
              </w:rPr>
              <w:t>67.42%</w:t>
            </w:r>
          </w:p>
        </w:tc>
      </w:tr>
    </w:tbl>
    <w:p w:rsidR="00C757A5" w:rsidRDefault="00C757A5" w:rsidP="00C757A5">
      <w:pPr>
        <w:rPr>
          <w:rFonts w:ascii="Arial" w:hAnsi="Arial" w:cs="Arial"/>
          <w:color w:val="0E101A"/>
          <w:sz w:val="20"/>
          <w:szCs w:val="20"/>
        </w:rPr>
      </w:pPr>
    </w:p>
    <w:p w:rsidR="00C757A5" w:rsidRDefault="00C757A5" w:rsidP="00C757A5">
      <w:pPr>
        <w:spacing w:line="360" w:lineRule="auto"/>
        <w:rPr>
          <w:rFonts w:ascii="Arial" w:hAnsi="Arial" w:cs="Arial"/>
          <w:color w:val="0E101A"/>
          <w:sz w:val="20"/>
          <w:szCs w:val="20"/>
        </w:rPr>
      </w:pPr>
      <w:r>
        <w:rPr>
          <w:rFonts w:ascii="Arial" w:hAnsi="Arial" w:cs="Arial" w:hint="eastAsia"/>
          <w:color w:val="0E101A"/>
          <w:sz w:val="20"/>
          <w:szCs w:val="20"/>
        </w:rPr>
        <w:t>PGs</w:t>
      </w:r>
      <w:r>
        <w:rPr>
          <w:rFonts w:ascii="Arial" w:hAnsi="Arial" w:cs="Arial"/>
          <w:color w:val="0E101A"/>
          <w:sz w:val="20"/>
          <w:szCs w:val="20"/>
        </w:rPr>
        <w:t xml:space="preserve"> parathyroid glands</w:t>
      </w:r>
      <w:r>
        <w:rPr>
          <w:rFonts w:ascii="Arial" w:hAnsi="Arial" w:cs="Arial"/>
          <w:color w:val="0E101A"/>
          <w:sz w:val="20"/>
          <w:szCs w:val="20"/>
        </w:rPr>
        <w:t>；</w:t>
      </w:r>
    </w:p>
    <w:p w:rsidR="00C757A5" w:rsidRPr="00B03EAA" w:rsidRDefault="00C757A5" w:rsidP="00C757A5">
      <w:pPr>
        <w:spacing w:line="360" w:lineRule="auto"/>
        <w:rPr>
          <w:rFonts w:ascii="Arial" w:hAnsi="Arial" w:cs="Arial"/>
          <w:color w:val="0E101A"/>
          <w:sz w:val="20"/>
          <w:szCs w:val="20"/>
        </w:rPr>
      </w:pPr>
      <w:r>
        <w:rPr>
          <w:rFonts w:ascii="Arial" w:hAnsi="Arial" w:cs="Arial"/>
          <w:color w:val="0E101A"/>
          <w:sz w:val="20"/>
          <w:szCs w:val="20"/>
        </w:rPr>
        <w:t xml:space="preserve">a </w:t>
      </w:r>
      <w:r w:rsidRPr="00B03EAA">
        <w:rPr>
          <w:rFonts w:ascii="Arial" w:hAnsi="Arial" w:cs="Arial"/>
          <w:sz w:val="20"/>
          <w:szCs w:val="20"/>
        </w:rPr>
        <w:t>The sensitivity of NIRAF was significantly higher than vision</w:t>
      </w:r>
      <w:r>
        <w:rPr>
          <w:rFonts w:ascii="Arial" w:hAnsi="Arial" w:cs="Arial"/>
          <w:sz w:val="20"/>
          <w:szCs w:val="20"/>
        </w:rPr>
        <w:t xml:space="preserve"> in 596 parathyroid glands</w:t>
      </w:r>
      <w:r w:rsidRPr="00B03EAA">
        <w:rPr>
          <w:rFonts w:ascii="Arial" w:hAnsi="Arial" w:cs="Arial"/>
          <w:sz w:val="20"/>
          <w:szCs w:val="20"/>
        </w:rPr>
        <w:t xml:space="preserve">, </w:t>
      </w:r>
      <w:r>
        <w:rPr>
          <w:rFonts w:ascii="Arial" w:hAnsi="Arial" w:cs="Arial"/>
          <w:sz w:val="20"/>
          <w:szCs w:val="20"/>
        </w:rPr>
        <w:t xml:space="preserve"> </w:t>
      </w:r>
      <w:r w:rsidRPr="00B03EAA">
        <w:rPr>
          <w:rFonts w:ascii="Arial" w:hAnsi="Arial" w:cs="Arial"/>
          <w:i/>
          <w:color w:val="0E101A"/>
          <w:sz w:val="20"/>
          <w:szCs w:val="20"/>
        </w:rPr>
        <w:t>P</w:t>
      </w:r>
      <w:r>
        <w:rPr>
          <w:rFonts w:ascii="Arial" w:hAnsi="Arial" w:cs="Arial"/>
          <w:color w:val="0E101A"/>
          <w:sz w:val="20"/>
          <w:szCs w:val="20"/>
        </w:rPr>
        <w:t>&lt;.001</w:t>
      </w:r>
    </w:p>
    <w:p w:rsidR="00C757A5" w:rsidRDefault="00C757A5" w:rsidP="00C757A5">
      <w:pPr>
        <w:spacing w:line="360" w:lineRule="auto"/>
        <w:rPr>
          <w:rFonts w:ascii="Arial" w:hAnsi="Arial" w:cs="Arial"/>
          <w:color w:val="0E101A"/>
          <w:sz w:val="20"/>
          <w:szCs w:val="20"/>
        </w:rPr>
      </w:pPr>
      <w:r>
        <w:rPr>
          <w:rFonts w:ascii="Arial" w:hAnsi="Arial" w:cs="Arial"/>
          <w:sz w:val="20"/>
          <w:szCs w:val="20"/>
        </w:rPr>
        <w:t xml:space="preserve">b </w:t>
      </w:r>
      <w:r>
        <w:rPr>
          <w:rFonts w:ascii="Arial" w:hAnsi="Arial" w:cs="Arial"/>
          <w:color w:val="0E101A"/>
          <w:sz w:val="20"/>
          <w:szCs w:val="20"/>
        </w:rPr>
        <w:t xml:space="preserve">The accuracy </w:t>
      </w:r>
      <w:r w:rsidRPr="00D15002">
        <w:rPr>
          <w:rFonts w:ascii="Arial" w:hAnsi="Arial" w:cs="Arial"/>
          <w:color w:val="0E101A"/>
          <w:sz w:val="20"/>
          <w:szCs w:val="20"/>
        </w:rPr>
        <w:t xml:space="preserve">of NIRAF was significantly higher than vision in 841 suspected parathyroid tissues.  </w:t>
      </w:r>
      <w:r w:rsidRPr="00D15002">
        <w:rPr>
          <w:rFonts w:ascii="Arial" w:hAnsi="Arial" w:cs="Arial"/>
          <w:i/>
          <w:color w:val="0E101A"/>
          <w:sz w:val="20"/>
          <w:szCs w:val="20"/>
        </w:rPr>
        <w:t>P</w:t>
      </w:r>
      <w:r w:rsidRPr="00D15002">
        <w:rPr>
          <w:rFonts w:ascii="Arial" w:hAnsi="Arial" w:cs="Arial"/>
          <w:color w:val="0E101A"/>
          <w:sz w:val="20"/>
          <w:szCs w:val="20"/>
        </w:rPr>
        <w:t>&lt;.0</w:t>
      </w:r>
      <w:r>
        <w:rPr>
          <w:rFonts w:ascii="Arial" w:hAnsi="Arial" w:cs="Arial"/>
          <w:color w:val="0E101A"/>
          <w:sz w:val="20"/>
          <w:szCs w:val="20"/>
        </w:rPr>
        <w:t>01</w:t>
      </w:r>
    </w:p>
    <w:p w:rsidR="00C757A5" w:rsidRDefault="00C757A5" w:rsidP="00C757A5">
      <w:pPr>
        <w:spacing w:line="360" w:lineRule="auto"/>
        <w:rPr>
          <w:rFonts w:ascii="Arial" w:hAnsi="Arial" w:cs="Arial"/>
          <w:color w:val="0E101A"/>
          <w:sz w:val="20"/>
          <w:szCs w:val="20"/>
        </w:rPr>
      </w:pPr>
    </w:p>
    <w:p w:rsidR="00C757A5" w:rsidRDefault="00C757A5" w:rsidP="00C757A5">
      <w:pPr>
        <w:spacing w:line="360" w:lineRule="auto"/>
        <w:rPr>
          <w:rFonts w:ascii="Arial" w:hAnsi="Arial" w:cs="Arial"/>
          <w:color w:val="0E101A"/>
          <w:sz w:val="20"/>
          <w:szCs w:val="20"/>
        </w:rPr>
      </w:pPr>
    </w:p>
    <w:p w:rsidR="00C757A5" w:rsidRPr="00E533E9" w:rsidRDefault="00C757A5" w:rsidP="00C757A5">
      <w:pPr>
        <w:widowControl/>
        <w:jc w:val="left"/>
        <w:rPr>
          <w:rFonts w:ascii="Arial" w:hAnsi="Arial" w:cs="Arial"/>
          <w:color w:val="0E101A"/>
          <w:sz w:val="20"/>
          <w:szCs w:val="20"/>
        </w:rPr>
      </w:pPr>
      <w:r>
        <w:rPr>
          <w:rFonts w:ascii="Arial" w:hAnsi="Arial" w:cs="Arial"/>
          <w:b/>
          <w:sz w:val="24"/>
          <w:szCs w:val="24"/>
        </w:rPr>
        <w:t>e</w:t>
      </w:r>
      <w:r w:rsidRPr="00C91B60">
        <w:rPr>
          <w:rFonts w:ascii="Arial" w:hAnsi="Arial" w:cs="Arial" w:hint="eastAsia"/>
          <w:b/>
          <w:sz w:val="24"/>
          <w:szCs w:val="24"/>
        </w:rPr>
        <w:t>Table 2</w:t>
      </w:r>
      <w:r>
        <w:rPr>
          <w:rFonts w:ascii="Arial" w:hAnsi="Arial" w:cs="Arial"/>
          <w:b/>
          <w:sz w:val="24"/>
          <w:szCs w:val="24"/>
        </w:rPr>
        <w:t xml:space="preserve">. </w:t>
      </w:r>
      <w:r w:rsidRPr="00C91B60">
        <w:rPr>
          <w:rFonts w:ascii="Arial" w:hAnsi="Arial" w:cs="Arial"/>
          <w:b/>
          <w:sz w:val="24"/>
          <w:szCs w:val="24"/>
        </w:rPr>
        <w:t>Paired-samples t-test of fluorescence intensity in different tissues</w:t>
      </w:r>
    </w:p>
    <w:p w:rsidR="00C757A5" w:rsidRPr="00C91B60" w:rsidRDefault="00C757A5" w:rsidP="00C757A5">
      <w:pPr>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single" w:sz="4" w:space="0" w:color="BFBFBF" w:themeColor="background1" w:themeShade="BF"/>
          <w:insideV w:val="none" w:sz="0" w:space="0" w:color="auto"/>
        </w:tblBorders>
        <w:shd w:val="clear" w:color="auto" w:fill="DDD9C3" w:themeFill="background2" w:themeFillShade="E6"/>
        <w:tblLook w:val="04A0" w:firstRow="1" w:lastRow="0" w:firstColumn="1" w:lastColumn="0" w:noHBand="0" w:noVBand="1"/>
      </w:tblPr>
      <w:tblGrid>
        <w:gridCol w:w="2376"/>
        <w:gridCol w:w="1276"/>
        <w:gridCol w:w="1701"/>
        <w:gridCol w:w="1418"/>
        <w:gridCol w:w="717"/>
        <w:gridCol w:w="1034"/>
      </w:tblGrid>
      <w:tr w:rsidR="00C757A5" w:rsidRPr="009E48E2" w:rsidTr="00415088">
        <w:tc>
          <w:tcPr>
            <w:tcW w:w="2376" w:type="dxa"/>
            <w:tcBorders>
              <w:top w:val="single" w:sz="4" w:space="0" w:color="auto"/>
            </w:tcBorders>
            <w:shd w:val="clear" w:color="auto" w:fill="DDD9C3" w:themeFill="background2" w:themeFillShade="E6"/>
          </w:tcPr>
          <w:p w:rsidR="00C757A5" w:rsidRPr="009E5772" w:rsidRDefault="00C757A5" w:rsidP="00415088">
            <w:pPr>
              <w:jc w:val="center"/>
              <w:rPr>
                <w:rFonts w:ascii="Arial" w:hAnsi="Arial" w:cs="Arial"/>
                <w:sz w:val="20"/>
                <w:szCs w:val="20"/>
                <w:highlight w:val="black"/>
              </w:rPr>
            </w:pPr>
          </w:p>
        </w:tc>
        <w:tc>
          <w:tcPr>
            <w:tcW w:w="1276" w:type="dxa"/>
            <w:tcBorders>
              <w:top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p>
        </w:tc>
        <w:tc>
          <w:tcPr>
            <w:tcW w:w="3119" w:type="dxa"/>
            <w:gridSpan w:val="2"/>
            <w:tcBorders>
              <w:top w:val="single" w:sz="4" w:space="0" w:color="auto"/>
            </w:tcBorders>
            <w:shd w:val="clear" w:color="auto" w:fill="DDD9C3" w:themeFill="background2" w:themeFillShade="E6"/>
          </w:tcPr>
          <w:p w:rsidR="00C757A5" w:rsidRPr="009E5772" w:rsidRDefault="00C757A5" w:rsidP="00415088">
            <w:pPr>
              <w:jc w:val="center"/>
              <w:rPr>
                <w:rFonts w:ascii="Arial" w:hAnsi="Arial" w:cs="Arial"/>
                <w:b/>
                <w:sz w:val="20"/>
                <w:szCs w:val="20"/>
              </w:rPr>
            </w:pPr>
            <w:r w:rsidRPr="009E5772">
              <w:rPr>
                <w:rFonts w:ascii="Arial" w:hAnsi="Arial" w:cs="Arial"/>
                <w:b/>
                <w:sz w:val="20"/>
                <w:szCs w:val="20"/>
              </w:rPr>
              <w:t>Paired fl</w:t>
            </w:r>
            <w:r>
              <w:rPr>
                <w:rFonts w:ascii="Arial" w:hAnsi="Arial" w:cs="Arial"/>
                <w:b/>
                <w:sz w:val="20"/>
                <w:szCs w:val="20"/>
              </w:rPr>
              <w:t>uorescence intensity difference value</w:t>
            </w:r>
          </w:p>
        </w:tc>
        <w:tc>
          <w:tcPr>
            <w:tcW w:w="717" w:type="dxa"/>
            <w:tcBorders>
              <w:top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p>
        </w:tc>
        <w:tc>
          <w:tcPr>
            <w:tcW w:w="1034" w:type="dxa"/>
            <w:tcBorders>
              <w:top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p>
        </w:tc>
      </w:tr>
      <w:tr w:rsidR="00C757A5" w:rsidRPr="009E5772" w:rsidTr="00415088">
        <w:tc>
          <w:tcPr>
            <w:tcW w:w="2376" w:type="dxa"/>
            <w:tcBorders>
              <w:bottom w:val="single" w:sz="4" w:space="0" w:color="auto"/>
            </w:tcBorders>
            <w:shd w:val="clear" w:color="auto" w:fill="DDD9C3" w:themeFill="background2" w:themeFillShade="E6"/>
          </w:tcPr>
          <w:p w:rsidR="00C757A5" w:rsidRPr="009E5772" w:rsidRDefault="00C757A5" w:rsidP="00415088">
            <w:pPr>
              <w:jc w:val="center"/>
              <w:rPr>
                <w:rFonts w:ascii="Arial" w:hAnsi="Arial" w:cs="Arial"/>
                <w:b/>
                <w:sz w:val="20"/>
                <w:szCs w:val="20"/>
              </w:rPr>
            </w:pPr>
            <w:r w:rsidRPr="009E5772">
              <w:rPr>
                <w:rFonts w:ascii="Arial" w:hAnsi="Arial" w:cs="Arial"/>
                <w:b/>
                <w:sz w:val="20"/>
                <w:szCs w:val="20"/>
              </w:rPr>
              <w:t>Paired group</w:t>
            </w:r>
          </w:p>
        </w:tc>
        <w:tc>
          <w:tcPr>
            <w:tcW w:w="1276" w:type="dxa"/>
            <w:tcBorders>
              <w:bottom w:val="single" w:sz="4" w:space="0" w:color="auto"/>
            </w:tcBorders>
            <w:shd w:val="clear" w:color="auto" w:fill="DDD9C3" w:themeFill="background2" w:themeFillShade="E6"/>
          </w:tcPr>
          <w:p w:rsidR="00C757A5" w:rsidRPr="009E5772" w:rsidRDefault="00C757A5" w:rsidP="00415088">
            <w:pPr>
              <w:jc w:val="center"/>
              <w:rPr>
                <w:rFonts w:ascii="Arial" w:hAnsi="Arial" w:cs="Arial"/>
                <w:b/>
                <w:sz w:val="20"/>
                <w:szCs w:val="20"/>
              </w:rPr>
            </w:pPr>
            <w:r w:rsidRPr="009E5772">
              <w:rPr>
                <w:rFonts w:ascii="Arial" w:hAnsi="Arial" w:cs="Arial"/>
                <w:b/>
                <w:sz w:val="20"/>
                <w:szCs w:val="20"/>
              </w:rPr>
              <w:t>Paired No.</w:t>
            </w:r>
          </w:p>
        </w:tc>
        <w:tc>
          <w:tcPr>
            <w:tcW w:w="1701" w:type="dxa"/>
            <w:tcBorders>
              <w:top w:val="single" w:sz="4" w:space="0" w:color="auto"/>
              <w:bottom w:val="single" w:sz="4" w:space="0" w:color="auto"/>
            </w:tcBorders>
            <w:shd w:val="clear" w:color="auto" w:fill="DDD9C3" w:themeFill="background2" w:themeFillShade="E6"/>
          </w:tcPr>
          <w:p w:rsidR="00C757A5" w:rsidRPr="009E5772" w:rsidRDefault="00C757A5" w:rsidP="00415088">
            <w:pPr>
              <w:jc w:val="center"/>
              <w:rPr>
                <w:rFonts w:ascii="Arial" w:hAnsi="Arial" w:cs="Arial"/>
                <w:b/>
                <w:sz w:val="20"/>
                <w:szCs w:val="20"/>
              </w:rPr>
            </w:pPr>
            <w:r w:rsidRPr="009E5772">
              <w:rPr>
                <w:rFonts w:ascii="Arial" w:hAnsi="Arial" w:cs="Arial"/>
                <w:b/>
                <w:sz w:val="20"/>
                <w:szCs w:val="20"/>
              </w:rPr>
              <w:t>Mean±SD</w:t>
            </w:r>
          </w:p>
        </w:tc>
        <w:tc>
          <w:tcPr>
            <w:tcW w:w="1418" w:type="dxa"/>
            <w:tcBorders>
              <w:top w:val="single" w:sz="4" w:space="0" w:color="auto"/>
              <w:bottom w:val="single" w:sz="4" w:space="0" w:color="auto"/>
            </w:tcBorders>
            <w:shd w:val="clear" w:color="auto" w:fill="DDD9C3" w:themeFill="background2" w:themeFillShade="E6"/>
          </w:tcPr>
          <w:p w:rsidR="00C757A5" w:rsidRPr="009E5772" w:rsidRDefault="00C757A5" w:rsidP="00415088">
            <w:pPr>
              <w:ind w:firstLineChars="150" w:firstLine="300"/>
              <w:rPr>
                <w:rFonts w:ascii="Arial" w:hAnsi="Arial" w:cs="Arial"/>
                <w:b/>
                <w:sz w:val="20"/>
                <w:szCs w:val="20"/>
              </w:rPr>
            </w:pPr>
            <w:r w:rsidRPr="009E5772">
              <w:rPr>
                <w:rFonts w:ascii="Arial" w:hAnsi="Arial" w:cs="Arial"/>
                <w:b/>
                <w:sz w:val="20"/>
                <w:szCs w:val="20"/>
              </w:rPr>
              <w:t>95%CI</w:t>
            </w:r>
          </w:p>
        </w:tc>
        <w:tc>
          <w:tcPr>
            <w:tcW w:w="717" w:type="dxa"/>
            <w:tcBorders>
              <w:bottom w:val="single" w:sz="4" w:space="0" w:color="auto"/>
            </w:tcBorders>
            <w:shd w:val="clear" w:color="auto" w:fill="DDD9C3" w:themeFill="background2" w:themeFillShade="E6"/>
          </w:tcPr>
          <w:p w:rsidR="00C757A5" w:rsidRPr="009E5772" w:rsidRDefault="00C757A5" w:rsidP="00415088">
            <w:pPr>
              <w:jc w:val="center"/>
              <w:rPr>
                <w:rFonts w:ascii="Arial" w:hAnsi="Arial" w:cs="Arial"/>
                <w:b/>
                <w:sz w:val="20"/>
                <w:szCs w:val="20"/>
              </w:rPr>
            </w:pPr>
            <w:r w:rsidRPr="009E5772">
              <w:rPr>
                <w:rFonts w:ascii="Arial" w:hAnsi="Arial" w:cs="Arial"/>
                <w:b/>
                <w:sz w:val="20"/>
                <w:szCs w:val="20"/>
              </w:rPr>
              <w:t>t</w:t>
            </w:r>
          </w:p>
        </w:tc>
        <w:tc>
          <w:tcPr>
            <w:tcW w:w="1034" w:type="dxa"/>
            <w:tcBorders>
              <w:bottom w:val="single" w:sz="4" w:space="0" w:color="auto"/>
            </w:tcBorders>
            <w:shd w:val="clear" w:color="auto" w:fill="DDD9C3" w:themeFill="background2" w:themeFillShade="E6"/>
          </w:tcPr>
          <w:p w:rsidR="00C757A5" w:rsidRPr="009E5772" w:rsidRDefault="00C757A5" w:rsidP="00415088">
            <w:pPr>
              <w:jc w:val="center"/>
              <w:rPr>
                <w:rFonts w:ascii="Arial" w:hAnsi="Arial" w:cs="Arial"/>
                <w:b/>
                <w:sz w:val="20"/>
                <w:szCs w:val="20"/>
              </w:rPr>
            </w:pPr>
            <w:r w:rsidRPr="007156A1">
              <w:rPr>
                <w:rFonts w:ascii="Arial" w:hAnsi="Arial" w:cs="Arial"/>
                <w:b/>
                <w:i/>
                <w:sz w:val="20"/>
                <w:szCs w:val="20"/>
              </w:rPr>
              <w:t>P</w:t>
            </w:r>
            <w:r w:rsidRPr="009E5772">
              <w:rPr>
                <w:rFonts w:ascii="Arial" w:hAnsi="Arial" w:cs="Arial"/>
                <w:b/>
                <w:sz w:val="20"/>
                <w:szCs w:val="20"/>
              </w:rPr>
              <w:t xml:space="preserve"> value</w:t>
            </w:r>
          </w:p>
        </w:tc>
      </w:tr>
      <w:tr w:rsidR="00C757A5" w:rsidRPr="009E48E2" w:rsidTr="00415088">
        <w:tc>
          <w:tcPr>
            <w:tcW w:w="2376" w:type="dxa"/>
            <w:tcBorders>
              <w:top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sidRPr="009E48E2">
              <w:rPr>
                <w:rFonts w:ascii="Arial" w:hAnsi="Arial" w:cs="Arial"/>
                <w:sz w:val="20"/>
                <w:szCs w:val="20"/>
              </w:rPr>
              <w:t>Parathyroid-thyroid</w:t>
            </w:r>
          </w:p>
        </w:tc>
        <w:tc>
          <w:tcPr>
            <w:tcW w:w="1276" w:type="dxa"/>
            <w:tcBorders>
              <w:top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331</w:t>
            </w:r>
          </w:p>
        </w:tc>
        <w:tc>
          <w:tcPr>
            <w:tcW w:w="1701" w:type="dxa"/>
            <w:tcBorders>
              <w:top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10.96</w:t>
            </w:r>
            <w:r w:rsidRPr="009E48E2">
              <w:rPr>
                <w:rFonts w:ascii="Arial" w:hAnsi="Arial" w:cs="Arial"/>
                <w:sz w:val="20"/>
                <w:szCs w:val="20"/>
              </w:rPr>
              <w:t>±</w:t>
            </w:r>
            <w:r>
              <w:rPr>
                <w:rFonts w:ascii="Arial" w:hAnsi="Arial" w:cs="Arial"/>
                <w:sz w:val="20"/>
                <w:szCs w:val="20"/>
              </w:rPr>
              <w:t>16.42</w:t>
            </w:r>
          </w:p>
        </w:tc>
        <w:tc>
          <w:tcPr>
            <w:tcW w:w="1418" w:type="dxa"/>
            <w:tcBorders>
              <w:top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9.18</w:t>
            </w:r>
            <w:r>
              <w:rPr>
                <w:rFonts w:ascii="Arial" w:hAnsi="Arial" w:cs="Arial"/>
                <w:sz w:val="20"/>
                <w:szCs w:val="20"/>
              </w:rPr>
              <w:t>-12.73</w:t>
            </w:r>
          </w:p>
        </w:tc>
        <w:tc>
          <w:tcPr>
            <w:tcW w:w="717" w:type="dxa"/>
            <w:tcBorders>
              <w:top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12.14</w:t>
            </w:r>
          </w:p>
        </w:tc>
        <w:tc>
          <w:tcPr>
            <w:tcW w:w="1034" w:type="dxa"/>
            <w:tcBorders>
              <w:top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&lt;.001</w:t>
            </w:r>
          </w:p>
        </w:tc>
      </w:tr>
      <w:tr w:rsidR="00C757A5" w:rsidRPr="009E48E2" w:rsidTr="00415088">
        <w:tc>
          <w:tcPr>
            <w:tcW w:w="2376" w:type="dxa"/>
            <w:shd w:val="clear" w:color="auto" w:fill="DDD9C3" w:themeFill="background2" w:themeFillShade="E6"/>
          </w:tcPr>
          <w:p w:rsidR="00C757A5" w:rsidRPr="009E48E2" w:rsidRDefault="00C757A5" w:rsidP="00415088">
            <w:pPr>
              <w:jc w:val="center"/>
              <w:rPr>
                <w:rFonts w:ascii="Arial" w:hAnsi="Arial" w:cs="Arial"/>
                <w:sz w:val="20"/>
                <w:szCs w:val="20"/>
              </w:rPr>
            </w:pPr>
            <w:r w:rsidRPr="009E48E2">
              <w:rPr>
                <w:rFonts w:ascii="Arial" w:hAnsi="Arial" w:cs="Arial"/>
                <w:sz w:val="20"/>
                <w:szCs w:val="20"/>
              </w:rPr>
              <w:t>Parathyroid-Fat</w:t>
            </w:r>
          </w:p>
        </w:tc>
        <w:tc>
          <w:tcPr>
            <w:tcW w:w="1276" w:type="dxa"/>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266</w:t>
            </w:r>
          </w:p>
        </w:tc>
        <w:tc>
          <w:tcPr>
            <w:tcW w:w="1701" w:type="dxa"/>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26.4</w:t>
            </w:r>
            <w:r>
              <w:rPr>
                <w:rFonts w:ascii="Arial" w:hAnsi="Arial" w:cs="Arial"/>
                <w:sz w:val="20"/>
                <w:szCs w:val="20"/>
              </w:rPr>
              <w:t>9</w:t>
            </w:r>
            <w:r w:rsidRPr="009E48E2">
              <w:rPr>
                <w:rFonts w:ascii="Arial" w:hAnsi="Arial" w:cs="Arial"/>
                <w:sz w:val="20"/>
                <w:szCs w:val="20"/>
              </w:rPr>
              <w:t>±</w:t>
            </w:r>
            <w:r>
              <w:rPr>
                <w:rFonts w:ascii="Arial" w:hAnsi="Arial" w:cs="Arial"/>
                <w:sz w:val="20"/>
                <w:szCs w:val="20"/>
              </w:rPr>
              <w:t>15.46</w:t>
            </w:r>
          </w:p>
        </w:tc>
        <w:tc>
          <w:tcPr>
            <w:tcW w:w="1418" w:type="dxa"/>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24.63</w:t>
            </w:r>
            <w:r>
              <w:rPr>
                <w:rFonts w:ascii="Arial" w:hAnsi="Arial" w:cs="Arial"/>
                <w:sz w:val="20"/>
                <w:szCs w:val="20"/>
              </w:rPr>
              <w:t>-28.36</w:t>
            </w:r>
          </w:p>
        </w:tc>
        <w:tc>
          <w:tcPr>
            <w:tcW w:w="717" w:type="dxa"/>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27.94</w:t>
            </w:r>
          </w:p>
        </w:tc>
        <w:tc>
          <w:tcPr>
            <w:tcW w:w="1034" w:type="dxa"/>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&lt;.001</w:t>
            </w:r>
          </w:p>
        </w:tc>
      </w:tr>
      <w:tr w:rsidR="00C757A5" w:rsidRPr="009E48E2" w:rsidTr="00415088">
        <w:tc>
          <w:tcPr>
            <w:tcW w:w="2376" w:type="dxa"/>
            <w:tcBorders>
              <w:bottom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sidRPr="009E48E2">
              <w:rPr>
                <w:rFonts w:ascii="Arial" w:hAnsi="Arial" w:cs="Arial"/>
                <w:sz w:val="20"/>
                <w:szCs w:val="20"/>
              </w:rPr>
              <w:t>Parathyroid-lymph node</w:t>
            </w:r>
          </w:p>
        </w:tc>
        <w:tc>
          <w:tcPr>
            <w:tcW w:w="1276" w:type="dxa"/>
            <w:tcBorders>
              <w:bottom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167</w:t>
            </w:r>
          </w:p>
        </w:tc>
        <w:tc>
          <w:tcPr>
            <w:tcW w:w="1701" w:type="dxa"/>
            <w:tcBorders>
              <w:bottom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40.30</w:t>
            </w:r>
            <w:r w:rsidRPr="009E48E2">
              <w:rPr>
                <w:rFonts w:ascii="Arial" w:hAnsi="Arial" w:cs="Arial"/>
                <w:sz w:val="20"/>
                <w:szCs w:val="20"/>
              </w:rPr>
              <w:t>±</w:t>
            </w:r>
            <w:r>
              <w:rPr>
                <w:rFonts w:ascii="Arial" w:hAnsi="Arial" w:cs="Arial"/>
                <w:sz w:val="20"/>
                <w:szCs w:val="20"/>
              </w:rPr>
              <w:t>15.02</w:t>
            </w:r>
          </w:p>
        </w:tc>
        <w:tc>
          <w:tcPr>
            <w:tcW w:w="1418" w:type="dxa"/>
            <w:tcBorders>
              <w:bottom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38.00</w:t>
            </w:r>
            <w:r>
              <w:rPr>
                <w:rFonts w:ascii="Arial" w:hAnsi="Arial" w:cs="Arial"/>
                <w:sz w:val="20"/>
                <w:szCs w:val="20"/>
              </w:rPr>
              <w:t>-42.59</w:t>
            </w:r>
          </w:p>
        </w:tc>
        <w:tc>
          <w:tcPr>
            <w:tcW w:w="717" w:type="dxa"/>
            <w:tcBorders>
              <w:bottom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34.68</w:t>
            </w:r>
          </w:p>
        </w:tc>
        <w:tc>
          <w:tcPr>
            <w:tcW w:w="1034" w:type="dxa"/>
            <w:tcBorders>
              <w:bottom w:val="single" w:sz="4" w:space="0" w:color="auto"/>
            </w:tcBorders>
            <w:shd w:val="clear" w:color="auto" w:fill="DDD9C3" w:themeFill="background2" w:themeFillShade="E6"/>
          </w:tcPr>
          <w:p w:rsidR="00C757A5" w:rsidRPr="009E48E2" w:rsidRDefault="00C757A5" w:rsidP="00415088">
            <w:pPr>
              <w:jc w:val="center"/>
              <w:rPr>
                <w:rFonts w:ascii="Arial" w:hAnsi="Arial" w:cs="Arial"/>
                <w:sz w:val="20"/>
                <w:szCs w:val="20"/>
              </w:rPr>
            </w:pPr>
            <w:r>
              <w:rPr>
                <w:rFonts w:ascii="Arial" w:hAnsi="Arial" w:cs="Arial" w:hint="eastAsia"/>
                <w:sz w:val="20"/>
                <w:szCs w:val="20"/>
              </w:rPr>
              <w:t>&lt;.001</w:t>
            </w:r>
          </w:p>
        </w:tc>
      </w:tr>
    </w:tbl>
    <w:p w:rsidR="00C757A5" w:rsidRDefault="00C757A5" w:rsidP="00C757A5">
      <w:pPr>
        <w:spacing w:line="360" w:lineRule="auto"/>
        <w:rPr>
          <w:rFonts w:ascii="Arial" w:hAnsi="Arial" w:cs="Arial"/>
          <w:b/>
          <w:sz w:val="22"/>
        </w:rPr>
      </w:pPr>
    </w:p>
    <w:p w:rsidR="00C757A5" w:rsidRDefault="00C757A5" w:rsidP="00C757A5">
      <w:pPr>
        <w:spacing w:line="360" w:lineRule="auto"/>
        <w:rPr>
          <w:rFonts w:ascii="Arial" w:hAnsi="Arial" w:cs="Arial"/>
          <w:b/>
          <w:sz w:val="22"/>
        </w:rPr>
      </w:pPr>
    </w:p>
    <w:p w:rsidR="00C757A5" w:rsidRDefault="00C757A5" w:rsidP="00C757A5">
      <w:pPr>
        <w:spacing w:line="360" w:lineRule="auto"/>
        <w:rPr>
          <w:rFonts w:ascii="Arial" w:hAnsi="Arial" w:cs="Arial"/>
          <w:b/>
          <w:sz w:val="22"/>
        </w:rPr>
      </w:pPr>
      <w:r w:rsidRPr="00E533E9">
        <w:rPr>
          <w:rFonts w:ascii="Arial" w:hAnsi="Arial" w:cs="Arial"/>
          <w:b/>
          <w:noProof/>
          <w:sz w:val="22"/>
          <w:lang w:eastAsia="en-US"/>
        </w:rPr>
        <w:drawing>
          <wp:inline distT="0" distB="0" distL="0" distR="0" wp14:anchorId="00115F2F" wp14:editId="357D3629">
            <wp:extent cx="5160645" cy="2362200"/>
            <wp:effectExtent l="0" t="0" r="0" b="0"/>
            <wp:docPr id="5" name="图片 5" descr="C:\Users\Administrator\Desktop\精简后\e-fig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精简后\e-figure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60645" cy="2362200"/>
                    </a:xfrm>
                    <a:prstGeom prst="rect">
                      <a:avLst/>
                    </a:prstGeom>
                    <a:noFill/>
                    <a:ln>
                      <a:noFill/>
                    </a:ln>
                  </pic:spPr>
                </pic:pic>
              </a:graphicData>
            </a:graphic>
          </wp:inline>
        </w:drawing>
      </w:r>
    </w:p>
    <w:p w:rsidR="00C757A5" w:rsidRPr="004947F2" w:rsidRDefault="00C757A5" w:rsidP="00C757A5">
      <w:pPr>
        <w:spacing w:line="360" w:lineRule="auto"/>
        <w:rPr>
          <w:rFonts w:ascii="Arial" w:hAnsi="Arial" w:cs="Arial"/>
          <w:b/>
          <w:sz w:val="20"/>
          <w:szCs w:val="20"/>
        </w:rPr>
      </w:pPr>
    </w:p>
    <w:p w:rsidR="00C757A5" w:rsidRDefault="00C757A5" w:rsidP="00C757A5">
      <w:pPr>
        <w:spacing w:line="360" w:lineRule="auto"/>
        <w:rPr>
          <w:rFonts w:ascii="Arial" w:hAnsi="Arial" w:cs="Arial"/>
          <w:sz w:val="20"/>
          <w:szCs w:val="20"/>
        </w:rPr>
      </w:pPr>
      <w:r w:rsidRPr="004947F2">
        <w:rPr>
          <w:rFonts w:ascii="Arial" w:hAnsi="Arial" w:cs="Arial"/>
          <w:sz w:val="20"/>
          <w:szCs w:val="20"/>
        </w:rPr>
        <w:t>The operating room illuminated by LED light source</w:t>
      </w:r>
      <w:r>
        <w:rPr>
          <w:rFonts w:ascii="Arial" w:hAnsi="Arial" w:cs="Arial"/>
          <w:sz w:val="20"/>
          <w:szCs w:val="20"/>
        </w:rPr>
        <w:t>s</w:t>
      </w:r>
      <w:r w:rsidRPr="004947F2">
        <w:rPr>
          <w:rFonts w:ascii="Arial" w:hAnsi="Arial" w:cs="Arial"/>
          <w:sz w:val="20"/>
          <w:szCs w:val="20"/>
        </w:rPr>
        <w:t xml:space="preserve"> does not need to turn off the light, only need to remove the operating lamp, but the operating room illuminated by halogen lamp needs to turn off the light source. During the NIRAF imaging process, it is necessary to avoid </w:t>
      </w:r>
      <w:r>
        <w:rPr>
          <w:rFonts w:ascii="Arial" w:hAnsi="Arial" w:cs="Arial"/>
          <w:sz w:val="20"/>
          <w:szCs w:val="20"/>
        </w:rPr>
        <w:t>the camera shoot</w:t>
      </w:r>
      <w:r w:rsidRPr="004947F2">
        <w:rPr>
          <w:rFonts w:ascii="Arial" w:hAnsi="Arial" w:cs="Arial"/>
          <w:sz w:val="20"/>
          <w:szCs w:val="20"/>
        </w:rPr>
        <w:t xml:space="preserve">ing </w:t>
      </w:r>
      <w:r>
        <w:rPr>
          <w:rFonts w:ascii="Arial" w:hAnsi="Arial" w:cs="Arial"/>
          <w:sz w:val="20"/>
          <w:szCs w:val="20"/>
        </w:rPr>
        <w:t xml:space="preserve">of </w:t>
      </w:r>
      <w:r w:rsidRPr="004947F2">
        <w:rPr>
          <w:rFonts w:ascii="Arial" w:hAnsi="Arial" w:cs="Arial"/>
          <w:sz w:val="20"/>
          <w:szCs w:val="20"/>
        </w:rPr>
        <w:t>the surgery field, which will cause the flicker of the fluorescent image. The electrocautery should be used with caution during the operation to reduce the generation of eschar, which has extremely strong autofluor</w:t>
      </w:r>
      <w:r>
        <w:rPr>
          <w:rFonts w:ascii="Arial" w:hAnsi="Arial" w:cs="Arial"/>
          <w:sz w:val="20"/>
          <w:szCs w:val="20"/>
        </w:rPr>
        <w:t xml:space="preserve">escence under </w:t>
      </w:r>
      <w:r>
        <w:rPr>
          <w:rFonts w:ascii="Arial" w:hAnsi="Arial" w:cs="Arial"/>
          <w:sz w:val="20"/>
          <w:szCs w:val="20"/>
        </w:rPr>
        <w:lastRenderedPageBreak/>
        <w:t>fluorescent imaging</w:t>
      </w:r>
      <w:r w:rsidRPr="004947F2">
        <w:rPr>
          <w:rFonts w:ascii="Arial" w:hAnsi="Arial" w:cs="Arial"/>
          <w:sz w:val="20"/>
          <w:szCs w:val="20"/>
        </w:rPr>
        <w:t>.</w:t>
      </w:r>
    </w:p>
    <w:p w:rsidR="00C757A5" w:rsidRDefault="00C757A5" w:rsidP="00C757A5">
      <w:pPr>
        <w:widowControl/>
        <w:jc w:val="left"/>
        <w:rPr>
          <w:rFonts w:ascii="Arial" w:hAnsi="Arial" w:cs="Arial"/>
          <w:sz w:val="20"/>
          <w:szCs w:val="20"/>
        </w:rPr>
      </w:pPr>
      <w:r>
        <w:rPr>
          <w:rFonts w:ascii="Arial" w:hAnsi="Arial" w:cs="Arial"/>
          <w:sz w:val="20"/>
          <w:szCs w:val="20"/>
        </w:rPr>
        <w:br w:type="page"/>
      </w:r>
    </w:p>
    <w:p w:rsidR="00C757A5" w:rsidRDefault="00C757A5" w:rsidP="00C757A5">
      <w:pPr>
        <w:spacing w:line="360" w:lineRule="auto"/>
        <w:rPr>
          <w:rFonts w:ascii="Arial" w:hAnsi="Arial" w:cs="Arial"/>
          <w:sz w:val="20"/>
          <w:szCs w:val="20"/>
        </w:rPr>
      </w:pPr>
      <w:r w:rsidRPr="00437A86">
        <w:rPr>
          <w:rFonts w:ascii="Arial" w:hAnsi="Arial" w:cs="Arial"/>
          <w:noProof/>
          <w:sz w:val="20"/>
          <w:szCs w:val="20"/>
          <w:lang w:eastAsia="en-US"/>
        </w:rPr>
        <w:lastRenderedPageBreak/>
        <w:drawing>
          <wp:inline distT="0" distB="0" distL="0" distR="0" wp14:anchorId="1F93A38E" wp14:editId="7DF64BD5">
            <wp:extent cx="5274310" cy="2737706"/>
            <wp:effectExtent l="0" t="0" r="0" b="0"/>
            <wp:docPr id="6" name="图片 6" descr="C:\Users\Administrator\Desktop\精简后\eFigur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精简后\eFigure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2737706"/>
                    </a:xfrm>
                    <a:prstGeom prst="rect">
                      <a:avLst/>
                    </a:prstGeom>
                    <a:noFill/>
                    <a:ln>
                      <a:noFill/>
                    </a:ln>
                  </pic:spPr>
                </pic:pic>
              </a:graphicData>
            </a:graphic>
          </wp:inline>
        </w:drawing>
      </w:r>
    </w:p>
    <w:p w:rsidR="00C757A5" w:rsidRDefault="00C757A5" w:rsidP="00C757A5">
      <w:pPr>
        <w:spacing w:line="360" w:lineRule="auto"/>
        <w:rPr>
          <w:rFonts w:ascii="Arial" w:hAnsi="Arial" w:cs="Arial"/>
          <w:sz w:val="20"/>
          <w:szCs w:val="20"/>
        </w:rPr>
      </w:pPr>
    </w:p>
    <w:p w:rsidR="00C757A5" w:rsidRPr="0085764D" w:rsidRDefault="00C757A5" w:rsidP="00C757A5">
      <w:pPr>
        <w:pStyle w:val="ListParagraph"/>
        <w:numPr>
          <w:ilvl w:val="0"/>
          <w:numId w:val="1"/>
        </w:numPr>
        <w:spacing w:line="360" w:lineRule="auto"/>
        <w:ind w:firstLineChars="0"/>
        <w:rPr>
          <w:rFonts w:ascii="Arial" w:hAnsi="Arial" w:cs="Arial"/>
          <w:sz w:val="20"/>
          <w:szCs w:val="20"/>
        </w:rPr>
      </w:pPr>
      <w:r>
        <w:rPr>
          <w:rFonts w:ascii="Arial" w:hAnsi="Arial" w:cs="Arial"/>
          <w:sz w:val="20"/>
          <w:szCs w:val="20"/>
        </w:rPr>
        <w:t xml:space="preserve">Control line  B. Test line  C. </w:t>
      </w:r>
      <w:r w:rsidRPr="0085764D">
        <w:rPr>
          <w:rFonts w:ascii="Arial" w:hAnsi="Arial" w:cs="Arial"/>
          <w:color w:val="0E101A"/>
          <w:sz w:val="20"/>
          <w:szCs w:val="20"/>
        </w:rPr>
        <w:t>Reaction zone</w:t>
      </w:r>
    </w:p>
    <w:p w:rsidR="00C757A5" w:rsidRDefault="00C757A5" w:rsidP="00C757A5">
      <w:pPr>
        <w:spacing w:line="360" w:lineRule="auto"/>
        <w:rPr>
          <w:rFonts w:ascii="Arial" w:hAnsi="Arial" w:cs="Arial"/>
          <w:sz w:val="20"/>
          <w:szCs w:val="20"/>
        </w:rPr>
      </w:pPr>
      <w:r>
        <w:rPr>
          <w:rFonts w:ascii="Arial" w:hAnsi="Arial" w:cs="Arial"/>
          <w:sz w:val="20"/>
          <w:szCs w:val="20"/>
        </w:rPr>
        <w:t>The test line</w:t>
      </w:r>
      <w:r w:rsidRPr="000D3DD2">
        <w:rPr>
          <w:rFonts w:ascii="Arial" w:hAnsi="Arial" w:cs="Arial"/>
          <w:sz w:val="20"/>
          <w:szCs w:val="20"/>
        </w:rPr>
        <w:t xml:space="preserve"> requires a 10-minute incubation time to reach a stable final result, b</w:t>
      </w:r>
      <w:r>
        <w:rPr>
          <w:rFonts w:ascii="Arial" w:hAnsi="Arial" w:cs="Arial"/>
          <w:sz w:val="20"/>
          <w:szCs w:val="20"/>
        </w:rPr>
        <w:t>ut in most cases, the test line</w:t>
      </w:r>
      <w:r w:rsidRPr="000D3DD2">
        <w:rPr>
          <w:rFonts w:ascii="Arial" w:hAnsi="Arial" w:cs="Arial"/>
          <w:sz w:val="20"/>
          <w:szCs w:val="20"/>
        </w:rPr>
        <w:t xml:space="preserve"> can turn red in a shorter time</w:t>
      </w:r>
      <w:r>
        <w:rPr>
          <w:rFonts w:ascii="Arial" w:hAnsi="Arial" w:cs="Arial"/>
          <w:sz w:val="20"/>
          <w:szCs w:val="20"/>
        </w:rPr>
        <w:t xml:space="preserve"> with </w:t>
      </w:r>
      <w:r>
        <w:rPr>
          <w:rFonts w:ascii="Arial" w:hAnsi="Arial" w:cs="Arial" w:hint="eastAsia"/>
          <w:sz w:val="20"/>
          <w:szCs w:val="20"/>
        </w:rPr>
        <w:t>a</w:t>
      </w:r>
      <w:r>
        <w:rPr>
          <w:rFonts w:ascii="Arial" w:hAnsi="Arial" w:cs="Arial"/>
          <w:sz w:val="20"/>
          <w:szCs w:val="20"/>
        </w:rPr>
        <w:t xml:space="preserve"> positive result</w:t>
      </w:r>
      <w:r w:rsidRPr="000D3DD2">
        <w:rPr>
          <w:rFonts w:ascii="Arial" w:hAnsi="Arial" w:cs="Arial"/>
          <w:sz w:val="20"/>
          <w:szCs w:val="20"/>
        </w:rPr>
        <w:t>.</w:t>
      </w:r>
      <w:r>
        <w:rPr>
          <w:rFonts w:ascii="Arial" w:hAnsi="Arial" w:cs="Arial"/>
          <w:sz w:val="20"/>
          <w:szCs w:val="20"/>
        </w:rPr>
        <w:t xml:space="preserve"> Parathyroid hormone detector </w:t>
      </w:r>
      <w:r w:rsidRPr="000D3DD2">
        <w:rPr>
          <w:rFonts w:ascii="Arial" w:hAnsi="Arial" w:cs="Arial"/>
          <w:sz w:val="20"/>
          <w:szCs w:val="20"/>
        </w:rPr>
        <w:t xml:space="preserve">is not </w:t>
      </w:r>
      <w:r>
        <w:rPr>
          <w:rFonts w:ascii="Arial" w:hAnsi="Arial" w:cs="Arial"/>
          <w:sz w:val="20"/>
          <w:szCs w:val="20"/>
        </w:rPr>
        <w:t xml:space="preserve">needed </w:t>
      </w:r>
      <w:r w:rsidRPr="000D3DD2">
        <w:rPr>
          <w:rFonts w:ascii="Arial" w:hAnsi="Arial" w:cs="Arial"/>
          <w:sz w:val="20"/>
          <w:szCs w:val="20"/>
        </w:rPr>
        <w:t>if exact values are not required</w:t>
      </w:r>
    </w:p>
    <w:p w:rsidR="00C757A5" w:rsidRDefault="00C757A5" w:rsidP="00C757A5">
      <w:pPr>
        <w:spacing w:line="360" w:lineRule="auto"/>
        <w:rPr>
          <w:rFonts w:ascii="Arial" w:hAnsi="Arial" w:cs="Arial"/>
          <w:sz w:val="20"/>
          <w:szCs w:val="20"/>
        </w:rPr>
      </w:pPr>
    </w:p>
    <w:p w:rsidR="00C757A5" w:rsidRDefault="00C757A5" w:rsidP="00C757A5">
      <w:pPr>
        <w:spacing w:line="360" w:lineRule="auto"/>
        <w:rPr>
          <w:rFonts w:ascii="Arial" w:hAnsi="Arial" w:cs="Arial"/>
          <w:sz w:val="20"/>
          <w:szCs w:val="20"/>
        </w:rPr>
      </w:pPr>
    </w:p>
    <w:p w:rsidR="00C757A5" w:rsidRPr="00C7720E" w:rsidRDefault="00C757A5" w:rsidP="00C757A5">
      <w:pPr>
        <w:spacing w:line="360" w:lineRule="auto"/>
        <w:rPr>
          <w:rFonts w:ascii="Arial" w:hAnsi="Arial" w:cs="Arial"/>
          <w:b/>
          <w:sz w:val="20"/>
          <w:szCs w:val="20"/>
        </w:rPr>
      </w:pPr>
      <w:r w:rsidRPr="00C7720E">
        <w:rPr>
          <w:rFonts w:ascii="Arial" w:hAnsi="Arial" w:cs="Arial" w:hint="eastAsia"/>
          <w:b/>
          <w:sz w:val="20"/>
          <w:szCs w:val="20"/>
        </w:rPr>
        <w:t>Video</w:t>
      </w:r>
      <w:r w:rsidRPr="00C7720E">
        <w:rPr>
          <w:rFonts w:ascii="Arial" w:hAnsi="Arial" w:cs="Arial"/>
          <w:b/>
          <w:sz w:val="20"/>
          <w:szCs w:val="20"/>
        </w:rPr>
        <w:t xml:space="preserve"> 1</w:t>
      </w:r>
      <w:r w:rsidRPr="00C7720E">
        <w:rPr>
          <w:rFonts w:ascii="Arial" w:hAnsi="Arial" w:cs="Arial" w:hint="eastAsia"/>
          <w:b/>
          <w:sz w:val="20"/>
          <w:szCs w:val="20"/>
        </w:rPr>
        <w:t xml:space="preserve">. </w:t>
      </w:r>
      <w:r w:rsidRPr="00C7720E">
        <w:rPr>
          <w:rFonts w:ascii="Arial" w:hAnsi="Arial" w:cs="Arial"/>
          <w:b/>
          <w:sz w:val="20"/>
          <w:szCs w:val="20"/>
        </w:rPr>
        <w:t>Intraoperative near-infrared autofluorescence imaging of parathyroid glands</w:t>
      </w:r>
    </w:p>
    <w:p w:rsidR="00C757A5" w:rsidRPr="00C7720E" w:rsidRDefault="00C757A5" w:rsidP="00C757A5">
      <w:pPr>
        <w:spacing w:line="360" w:lineRule="auto"/>
        <w:rPr>
          <w:rFonts w:ascii="Arial" w:hAnsi="Arial" w:cs="Arial"/>
          <w:sz w:val="20"/>
          <w:szCs w:val="20"/>
        </w:rPr>
      </w:pPr>
      <w:r w:rsidRPr="00C7720E">
        <w:rPr>
          <w:rFonts w:ascii="Arial" w:hAnsi="Arial" w:cs="Arial"/>
          <w:sz w:val="20"/>
          <w:szCs w:val="20"/>
        </w:rPr>
        <w:t>The NIRAF probe is wrapped with a sterile lens cover, and the surgeon holds the NIRAF probe with one hand to perform fluorescence imaging of the surgical field. The operating room lighting can be kept after removing the surgical lamp from the surgical field.</w:t>
      </w:r>
    </w:p>
    <w:p w:rsidR="00C757A5" w:rsidRPr="00C7720E" w:rsidRDefault="00C757A5" w:rsidP="00C757A5">
      <w:pPr>
        <w:spacing w:line="360" w:lineRule="auto"/>
        <w:rPr>
          <w:rFonts w:ascii="Arial" w:hAnsi="Arial" w:cs="Arial"/>
          <w:sz w:val="20"/>
          <w:szCs w:val="20"/>
        </w:rPr>
      </w:pPr>
    </w:p>
    <w:p w:rsidR="00C757A5" w:rsidRPr="00C7720E" w:rsidRDefault="00C757A5" w:rsidP="00C757A5">
      <w:pPr>
        <w:spacing w:line="360" w:lineRule="auto"/>
        <w:rPr>
          <w:rFonts w:ascii="Arial" w:hAnsi="Arial" w:cs="Arial"/>
          <w:sz w:val="20"/>
          <w:szCs w:val="20"/>
        </w:rPr>
      </w:pPr>
    </w:p>
    <w:p w:rsidR="00C757A5" w:rsidRPr="00C7720E" w:rsidRDefault="00C757A5" w:rsidP="00C757A5">
      <w:pPr>
        <w:spacing w:line="360" w:lineRule="auto"/>
        <w:rPr>
          <w:rFonts w:ascii="Arial" w:hAnsi="Arial" w:cs="Arial"/>
          <w:b/>
          <w:bCs/>
          <w:sz w:val="20"/>
          <w:szCs w:val="20"/>
        </w:rPr>
      </w:pPr>
      <w:r w:rsidRPr="00C7720E">
        <w:rPr>
          <w:rFonts w:ascii="Arial" w:hAnsi="Arial" w:cs="Arial"/>
          <w:b/>
          <w:sz w:val="20"/>
          <w:szCs w:val="20"/>
        </w:rPr>
        <w:t xml:space="preserve">Video 2. </w:t>
      </w:r>
      <w:r w:rsidRPr="00C7720E">
        <w:rPr>
          <w:rFonts w:ascii="Arial" w:hAnsi="Arial" w:cs="Arial"/>
          <w:b/>
          <w:bCs/>
          <w:sz w:val="20"/>
          <w:szCs w:val="20"/>
        </w:rPr>
        <w:t>Measuring intraoperative parathyroid hormone in fine-needle aspiration biopsy washings of the suspicious parathyroid gland</w:t>
      </w:r>
    </w:p>
    <w:p w:rsidR="00C757A5" w:rsidRPr="00C7720E" w:rsidRDefault="00C757A5" w:rsidP="00C757A5">
      <w:pPr>
        <w:spacing w:line="360" w:lineRule="auto"/>
        <w:rPr>
          <w:rFonts w:ascii="Arial" w:hAnsi="Arial" w:cs="Arial"/>
          <w:b/>
          <w:bCs/>
          <w:sz w:val="20"/>
          <w:szCs w:val="20"/>
        </w:rPr>
      </w:pPr>
      <w:r w:rsidRPr="00C7720E">
        <w:rPr>
          <w:rFonts w:ascii="Arial" w:hAnsi="Arial" w:cs="Arial"/>
          <w:sz w:val="20"/>
          <w:szCs w:val="20"/>
        </w:rPr>
        <w:t>The suspicious tissue with strong fluorescence intensity was punctured</w:t>
      </w:r>
      <w:r>
        <w:rPr>
          <w:rFonts w:ascii="Arial" w:hAnsi="Arial" w:cs="Arial"/>
          <w:sz w:val="20"/>
          <w:szCs w:val="20"/>
        </w:rPr>
        <w:t xml:space="preserve"> </w:t>
      </w:r>
      <w:r w:rsidRPr="00C7720E">
        <w:rPr>
          <w:rFonts w:ascii="Arial" w:hAnsi="Arial" w:cs="Arial"/>
          <w:sz w:val="20"/>
          <w:szCs w:val="20"/>
        </w:rPr>
        <w:t>with a 1 ml syringe containing 0.1 ml saline and then</w:t>
      </w:r>
      <w:r w:rsidRPr="00C7720E">
        <w:rPr>
          <w:rFonts w:ascii="Arial" w:hAnsi="Arial" w:cs="Arial" w:hint="eastAsia"/>
          <w:sz w:val="20"/>
          <w:szCs w:val="20"/>
        </w:rPr>
        <w:t xml:space="preserve"> </w:t>
      </w:r>
      <w:r w:rsidRPr="00C7720E">
        <w:rPr>
          <w:rFonts w:ascii="Arial" w:hAnsi="Arial" w:cs="Arial"/>
          <w:sz w:val="20"/>
          <w:szCs w:val="20"/>
        </w:rPr>
        <w:t>to drip the 0.1 ml</w:t>
      </w:r>
      <w:r w:rsidRPr="00C7720E">
        <w:rPr>
          <w:rFonts w:ascii="Arial" w:hAnsi="Arial" w:cs="Arial" w:hint="eastAsia"/>
          <w:sz w:val="20"/>
          <w:szCs w:val="20"/>
        </w:rPr>
        <w:t xml:space="preserve"> </w:t>
      </w:r>
      <w:r w:rsidRPr="00C7720E">
        <w:rPr>
          <w:rFonts w:ascii="Arial" w:hAnsi="Arial" w:cs="Arial"/>
          <w:sz w:val="20"/>
          <w:szCs w:val="20"/>
        </w:rPr>
        <w:t>saline through the needle onto the reaction area of the test strip.</w:t>
      </w:r>
    </w:p>
    <w:p w:rsidR="00F4526F" w:rsidRDefault="00F4526F">
      <w:bookmarkStart w:id="0" w:name="_GoBack"/>
      <w:bookmarkEnd w:id="0"/>
    </w:p>
    <w:sectPr w:rsidR="00F4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507395"/>
    <w:multiLevelType w:val="hybridMultilevel"/>
    <w:tmpl w:val="7836220E"/>
    <w:lvl w:ilvl="0" w:tplc="47423AE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7A5"/>
    <w:rsid w:val="003A0A23"/>
    <w:rsid w:val="009C003D"/>
    <w:rsid w:val="00C757A5"/>
    <w:rsid w:val="00F452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9A7108-D794-44B9-BD78-EC7C6EA94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57A5"/>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757A5"/>
    <w:pPr>
      <w:spacing w:after="0" w:line="240" w:lineRule="auto"/>
    </w:pPr>
    <w:rPr>
      <w:rFonts w:eastAsiaTheme="minorEastAsia"/>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57A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464</Words>
  <Characters>2650</Characters>
  <Application>Microsoft Office Word</Application>
  <DocSecurity>0</DocSecurity>
  <Lines>22</Lines>
  <Paragraphs>6</Paragraphs>
  <ScaleCrop>false</ScaleCrop>
  <Company>Springer Nature</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2021-09-22T04:13:00Z</dcterms:created>
  <dcterms:modified xsi:type="dcterms:W3CDTF">2021-09-22T04:13:00Z</dcterms:modified>
</cp:coreProperties>
</file>