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F7A0A">
      <w:pPr>
        <w:spacing w:line="240" w:lineRule="auto"/>
        <w:rPr>
          <w:rFonts w:hint="eastAsia" w:cs="Times New Roman"/>
          <w:b w:val="0"/>
          <w:bCs/>
          <w:i w:val="0"/>
          <w:iCs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Supplementary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 w:cs="Times New Roman"/>
          <w:b w:val="0"/>
          <w:bCs/>
          <w:i w:val="0"/>
          <w:iCs/>
          <w:sz w:val="21"/>
          <w:szCs w:val="21"/>
          <w:lang w:val="en-US" w:eastAsia="zh-CN"/>
        </w:rPr>
        <w:t xml:space="preserve">table 3 The information about first three hits for nucleotide sequence of </w:t>
      </w:r>
      <w:r>
        <w:rPr>
          <w:rFonts w:hint="eastAsia"/>
          <w:b w:val="0"/>
          <w:bCs/>
          <w:sz w:val="21"/>
          <w:szCs w:val="21"/>
          <w:lang w:val="en-US" w:eastAsia="zh-CN"/>
        </w:rPr>
        <w:t>Fusarium oxysporum partitivirus 1 isolate 3S-18 using</w:t>
      </w:r>
      <w:r>
        <w:rPr>
          <w:rFonts w:hint="eastAsia" w:cs="Times New Roman"/>
          <w:b w:val="0"/>
          <w:bCs/>
          <w:i w:val="0"/>
          <w:iCs/>
          <w:sz w:val="21"/>
          <w:szCs w:val="21"/>
          <w:lang w:val="en-US" w:eastAsia="zh-CN"/>
        </w:rPr>
        <w:t xml:space="preserve"> BLASTX in NCBI database.</w:t>
      </w:r>
    </w:p>
    <w:tbl>
      <w:tblPr>
        <w:tblStyle w:val="5"/>
        <w:tblpPr w:leftFromText="180" w:rightFromText="180" w:vertAnchor="text" w:horzAnchor="page" w:tblpX="1536" w:tblpY="29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7"/>
        <w:gridCol w:w="1137"/>
        <w:gridCol w:w="3866"/>
        <w:gridCol w:w="1453"/>
        <w:gridCol w:w="1032"/>
        <w:gridCol w:w="1393"/>
        <w:gridCol w:w="1859"/>
      </w:tblGrid>
      <w:tr w14:paraId="7367C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3157" w:type="dxa"/>
            <w:vAlign w:val="center"/>
          </w:tcPr>
          <w:p w14:paraId="77BFC765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Virus name</w:t>
            </w:r>
          </w:p>
        </w:tc>
        <w:tc>
          <w:tcPr>
            <w:tcW w:w="1137" w:type="dxa"/>
            <w:vAlign w:val="center"/>
          </w:tcPr>
          <w:p w14:paraId="0147A4AC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Segment</w:t>
            </w:r>
          </w:p>
        </w:tc>
        <w:tc>
          <w:tcPr>
            <w:tcW w:w="3866" w:type="dxa"/>
            <w:vAlign w:val="center"/>
          </w:tcPr>
          <w:p w14:paraId="07C5F711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Blast hit</w:t>
            </w:r>
          </w:p>
        </w:tc>
        <w:tc>
          <w:tcPr>
            <w:tcW w:w="1453" w:type="dxa"/>
            <w:vAlign w:val="center"/>
          </w:tcPr>
          <w:p w14:paraId="68252BC7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Query cover</w:t>
            </w:r>
          </w:p>
        </w:tc>
        <w:tc>
          <w:tcPr>
            <w:tcW w:w="1032" w:type="dxa"/>
            <w:vAlign w:val="center"/>
          </w:tcPr>
          <w:p w14:paraId="7E9CBB78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E value</w:t>
            </w:r>
          </w:p>
        </w:tc>
        <w:tc>
          <w:tcPr>
            <w:tcW w:w="1393" w:type="dxa"/>
            <w:vAlign w:val="center"/>
          </w:tcPr>
          <w:p w14:paraId="42EB95F9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Per/</w:t>
            </w:r>
          </w:p>
          <w:p w14:paraId="65B1A08E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Ident</w:t>
            </w:r>
          </w:p>
        </w:tc>
        <w:tc>
          <w:tcPr>
            <w:tcW w:w="1859" w:type="dxa"/>
            <w:vAlign w:val="center"/>
          </w:tcPr>
          <w:p w14:paraId="4D441F10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Accession</w:t>
            </w:r>
          </w:p>
        </w:tc>
      </w:tr>
      <w:tr w14:paraId="33AF5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157" w:type="dxa"/>
            <w:vMerge w:val="restart"/>
            <w:vAlign w:val="center"/>
          </w:tcPr>
          <w:p w14:paraId="7AD7E97A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Fusarium oxysporum partitivirus 1 isolate 3S-18</w:t>
            </w:r>
          </w:p>
        </w:tc>
        <w:tc>
          <w:tcPr>
            <w:tcW w:w="1137" w:type="dxa"/>
            <w:vMerge w:val="restart"/>
            <w:vAlign w:val="center"/>
          </w:tcPr>
          <w:p w14:paraId="4A3C6899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dsRNA1</w:t>
            </w:r>
          </w:p>
        </w:tc>
        <w:tc>
          <w:tcPr>
            <w:tcW w:w="3866" w:type="dxa"/>
            <w:vAlign w:val="center"/>
          </w:tcPr>
          <w:p w14:paraId="430944E1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Fusarium mangiferae partitivirus 2</w:t>
            </w:r>
          </w:p>
        </w:tc>
        <w:tc>
          <w:tcPr>
            <w:tcW w:w="1453" w:type="dxa"/>
            <w:vAlign w:val="center"/>
          </w:tcPr>
          <w:p w14:paraId="0849D138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92%</w:t>
            </w:r>
          </w:p>
        </w:tc>
        <w:tc>
          <w:tcPr>
            <w:tcW w:w="1032" w:type="dxa"/>
            <w:vAlign w:val="center"/>
          </w:tcPr>
          <w:p w14:paraId="0596CF60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93" w:type="dxa"/>
            <w:vAlign w:val="center"/>
          </w:tcPr>
          <w:p w14:paraId="46197833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94.06%</w:t>
            </w:r>
          </w:p>
        </w:tc>
        <w:tc>
          <w:tcPr>
            <w:tcW w:w="1859" w:type="dxa"/>
            <w:vAlign w:val="center"/>
          </w:tcPr>
          <w:p w14:paraId="1FFB1418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UBZ25878.1</w:t>
            </w:r>
          </w:p>
        </w:tc>
      </w:tr>
      <w:tr w14:paraId="668D2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3157" w:type="dxa"/>
            <w:vMerge w:val="continue"/>
            <w:vAlign w:val="center"/>
          </w:tcPr>
          <w:p w14:paraId="07FF14B6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Merge w:val="continue"/>
            <w:vAlign w:val="center"/>
          </w:tcPr>
          <w:p w14:paraId="0688FE90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vAlign w:val="center"/>
          </w:tcPr>
          <w:p w14:paraId="1B5FFE78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Phomopsis asparagi partitivirus 1</w:t>
            </w:r>
          </w:p>
        </w:tc>
        <w:tc>
          <w:tcPr>
            <w:tcW w:w="1453" w:type="dxa"/>
            <w:vAlign w:val="center"/>
          </w:tcPr>
          <w:p w14:paraId="480BA687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92%</w:t>
            </w:r>
          </w:p>
        </w:tc>
        <w:tc>
          <w:tcPr>
            <w:tcW w:w="1032" w:type="dxa"/>
            <w:vAlign w:val="center"/>
          </w:tcPr>
          <w:p w14:paraId="77D7339B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93" w:type="dxa"/>
            <w:vAlign w:val="center"/>
          </w:tcPr>
          <w:p w14:paraId="2AA0CF5B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87.94%</w:t>
            </w:r>
          </w:p>
        </w:tc>
        <w:tc>
          <w:tcPr>
            <w:tcW w:w="1859" w:type="dxa"/>
            <w:vAlign w:val="center"/>
          </w:tcPr>
          <w:p w14:paraId="731DF033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instrText xml:space="preserve"> HYPERLINK "https://www.ncbi.nlm.nih.gov/protein/WEC89325.1?report=genbank&amp;log$=prottop&amp;blast_rank=2&amp;RID=G2U78KDP016" \o "Show report for WEC89325.1" \t "https://blast.ncbi.nlm.nih.gov/lnkG2U78KDP016" </w:instrText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WEC89325.1</w:t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</w:tr>
      <w:tr w14:paraId="5C271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157" w:type="dxa"/>
            <w:vMerge w:val="continue"/>
            <w:vAlign w:val="center"/>
          </w:tcPr>
          <w:p w14:paraId="70898761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Merge w:val="continue"/>
            <w:vAlign w:val="center"/>
          </w:tcPr>
          <w:p w14:paraId="56945CEF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vAlign w:val="center"/>
          </w:tcPr>
          <w:p w14:paraId="65BA8471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Colletotrichum alienum partitivirus 1</w:t>
            </w:r>
          </w:p>
        </w:tc>
        <w:tc>
          <w:tcPr>
            <w:tcW w:w="1453" w:type="dxa"/>
            <w:vAlign w:val="center"/>
          </w:tcPr>
          <w:p w14:paraId="20D86BAC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92%</w:t>
            </w:r>
          </w:p>
        </w:tc>
        <w:tc>
          <w:tcPr>
            <w:tcW w:w="1032" w:type="dxa"/>
            <w:vAlign w:val="center"/>
          </w:tcPr>
          <w:p w14:paraId="48EC713D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93" w:type="dxa"/>
            <w:vAlign w:val="center"/>
          </w:tcPr>
          <w:p w14:paraId="52BC1BF0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87.76%</w:t>
            </w:r>
          </w:p>
        </w:tc>
        <w:tc>
          <w:tcPr>
            <w:tcW w:w="1859" w:type="dxa"/>
            <w:vAlign w:val="center"/>
          </w:tcPr>
          <w:p w14:paraId="7DF938C2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instrText xml:space="preserve"> HYPERLINK "https://www.ncbi.nlm.nih.gov/protein/WNA08356.1?report=genbank&amp;log$=prottop&amp;blast_rank=3&amp;RID=G2U78KDP016" \o "Show report for WNA08356.1" \t "https://blast.ncbi.nlm.nih.gov/lnkG2U78KDP016" </w:instrText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WNA08356.1</w:t>
            </w: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</w:tr>
      <w:tr w14:paraId="7A259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157" w:type="dxa"/>
            <w:vMerge w:val="continue"/>
            <w:vAlign w:val="center"/>
          </w:tcPr>
          <w:p w14:paraId="6058AE8E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Merge w:val="restart"/>
            <w:vAlign w:val="center"/>
          </w:tcPr>
          <w:p w14:paraId="473DAE25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dsRNA2</w:t>
            </w:r>
          </w:p>
        </w:tc>
        <w:tc>
          <w:tcPr>
            <w:tcW w:w="3866" w:type="dxa"/>
            <w:vAlign w:val="center"/>
          </w:tcPr>
          <w:p w14:paraId="4DD3B252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Fusarium oxysporum partitivirus 1 isolate FCR51</w:t>
            </w:r>
          </w:p>
        </w:tc>
        <w:tc>
          <w:tcPr>
            <w:tcW w:w="1453" w:type="dxa"/>
            <w:vAlign w:val="center"/>
          </w:tcPr>
          <w:p w14:paraId="0FC6942E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83%</w:t>
            </w:r>
          </w:p>
        </w:tc>
        <w:tc>
          <w:tcPr>
            <w:tcW w:w="1032" w:type="dxa"/>
            <w:vAlign w:val="center"/>
          </w:tcPr>
          <w:p w14:paraId="58A9C01F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93" w:type="dxa"/>
            <w:vAlign w:val="center"/>
          </w:tcPr>
          <w:p w14:paraId="6B55BD98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99.3%</w:t>
            </w:r>
          </w:p>
        </w:tc>
        <w:tc>
          <w:tcPr>
            <w:tcW w:w="1859" w:type="dxa"/>
            <w:vAlign w:val="center"/>
          </w:tcPr>
          <w:p w14:paraId="2FE4D0B5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WJN00261.1</w:t>
            </w:r>
          </w:p>
        </w:tc>
      </w:tr>
      <w:tr w14:paraId="55EE1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157" w:type="dxa"/>
            <w:vMerge w:val="continue"/>
            <w:vAlign w:val="center"/>
          </w:tcPr>
          <w:p w14:paraId="1D72CDEC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Merge w:val="continue"/>
            <w:vAlign w:val="center"/>
          </w:tcPr>
          <w:p w14:paraId="3DB35ADA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vAlign w:val="center"/>
          </w:tcPr>
          <w:p w14:paraId="1496EB69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Gammapartitivirus sp.</w:t>
            </w:r>
          </w:p>
        </w:tc>
        <w:tc>
          <w:tcPr>
            <w:tcW w:w="1453" w:type="dxa"/>
            <w:vAlign w:val="center"/>
          </w:tcPr>
          <w:p w14:paraId="1A4335EE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83%</w:t>
            </w:r>
          </w:p>
        </w:tc>
        <w:tc>
          <w:tcPr>
            <w:tcW w:w="1032" w:type="dxa"/>
            <w:vAlign w:val="center"/>
          </w:tcPr>
          <w:p w14:paraId="299A8C78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93" w:type="dxa"/>
            <w:vAlign w:val="center"/>
          </w:tcPr>
          <w:p w14:paraId="6EAE05D9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77.44%</w:t>
            </w:r>
          </w:p>
        </w:tc>
        <w:tc>
          <w:tcPr>
            <w:tcW w:w="1859" w:type="dxa"/>
            <w:vAlign w:val="center"/>
          </w:tcPr>
          <w:p w14:paraId="143D31BB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XQZ69615.1</w:t>
            </w:r>
          </w:p>
        </w:tc>
      </w:tr>
      <w:tr w14:paraId="3AD96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3157" w:type="dxa"/>
            <w:vMerge w:val="continue"/>
            <w:vAlign w:val="center"/>
          </w:tcPr>
          <w:p w14:paraId="6804F49A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Merge w:val="continue"/>
            <w:vAlign w:val="center"/>
          </w:tcPr>
          <w:p w14:paraId="54E9BC3A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vAlign w:val="center"/>
          </w:tcPr>
          <w:p w14:paraId="4095035B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Fusarium culmorum partitivirus 1</w:t>
            </w:r>
          </w:p>
        </w:tc>
        <w:tc>
          <w:tcPr>
            <w:tcW w:w="1453" w:type="dxa"/>
            <w:vAlign w:val="center"/>
          </w:tcPr>
          <w:p w14:paraId="45DCCE8C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83%</w:t>
            </w:r>
          </w:p>
        </w:tc>
        <w:tc>
          <w:tcPr>
            <w:tcW w:w="1032" w:type="dxa"/>
            <w:vAlign w:val="center"/>
          </w:tcPr>
          <w:p w14:paraId="0EB2C6E9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93" w:type="dxa"/>
            <w:vAlign w:val="center"/>
          </w:tcPr>
          <w:p w14:paraId="35642A90">
            <w:pPr>
              <w:spacing w:line="240" w:lineRule="auto"/>
              <w:jc w:val="both"/>
              <w:rPr>
                <w:rFonts w:hint="default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77.73%</w:t>
            </w:r>
          </w:p>
        </w:tc>
        <w:tc>
          <w:tcPr>
            <w:tcW w:w="1859" w:type="dxa"/>
            <w:vAlign w:val="center"/>
          </w:tcPr>
          <w:p w14:paraId="7E89D789">
            <w:pPr>
              <w:spacing w:line="240" w:lineRule="auto"/>
              <w:jc w:val="both"/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i w:val="0"/>
                <w:iCs/>
                <w:sz w:val="21"/>
                <w:szCs w:val="21"/>
                <w:vertAlign w:val="baseline"/>
                <w:lang w:val="en-US" w:eastAsia="zh-CN"/>
              </w:rPr>
              <w:t>XCO56044.1</w:t>
            </w:r>
          </w:p>
        </w:tc>
      </w:tr>
    </w:tbl>
    <w:p w14:paraId="3433311A">
      <w:pPr>
        <w:rPr>
          <w:rFonts w:hint="eastAsia"/>
        </w:rPr>
      </w:pPr>
    </w:p>
    <w:p w14:paraId="65834686">
      <w:pPr>
        <w:rPr>
          <w:rFonts w:hint="eastAsia"/>
        </w:rPr>
      </w:pPr>
    </w:p>
    <w:p w14:paraId="123984D5">
      <w:pPr>
        <w:rPr>
          <w:rFonts w:hint="eastAsia"/>
        </w:rPr>
      </w:pPr>
    </w:p>
    <w:p w14:paraId="5DFD154B">
      <w:pPr>
        <w:rPr>
          <w:rFonts w:hint="eastAsia"/>
        </w:rPr>
      </w:pPr>
    </w:p>
    <w:p w14:paraId="2D89BE6F">
      <w:pPr>
        <w:rPr>
          <w:rFonts w:hint="eastAsia"/>
        </w:rPr>
      </w:pPr>
      <w:bookmarkStart w:id="0" w:name="_GoBack"/>
      <w:bookmarkEnd w:id="0"/>
    </w:p>
    <w:p w14:paraId="1E19CE3B">
      <w:pPr>
        <w:rPr>
          <w:rFonts w:hint="eastAsia"/>
        </w:rPr>
      </w:pPr>
    </w:p>
    <w:p w14:paraId="3B8B51DD">
      <w:pPr>
        <w:rPr>
          <w:rFonts w:hint="eastAsia"/>
        </w:rPr>
      </w:pPr>
    </w:p>
    <w:p w14:paraId="39CCA255">
      <w:pPr>
        <w:rPr>
          <w:rFonts w:hint="eastAsia"/>
        </w:rPr>
      </w:pPr>
    </w:p>
    <w:p w14:paraId="2CE40BD4">
      <w:pPr>
        <w:rPr>
          <w:rFonts w:hint="eastAsia"/>
        </w:rPr>
      </w:pPr>
    </w:p>
    <w:p w14:paraId="1D9E4AA4">
      <w:pPr>
        <w:rPr>
          <w:rFonts w:hint="eastAsia"/>
        </w:rPr>
      </w:pPr>
    </w:p>
    <w:p w14:paraId="02D0CAFD">
      <w:pPr>
        <w:rPr>
          <w:rFonts w:hint="eastAsia"/>
        </w:rPr>
      </w:pPr>
    </w:p>
    <w:p w14:paraId="467BE773">
      <w:pPr>
        <w:rPr>
          <w:rFonts w:hint="eastAsia"/>
        </w:rPr>
      </w:pPr>
    </w:p>
    <w:p w14:paraId="02357871">
      <w:r>
        <w:rPr>
          <w:rFonts w:hint="eastAsia"/>
        </w:rPr>
        <w:t>Supplementary Table S.  First three hits of BlastP results of RNA-dependent RNA polymerase</w:t>
      </w:r>
      <w:r>
        <w:rPr>
          <w:rFonts w:hint="eastAsia"/>
          <w:lang w:val="en-US" w:eastAsia="zh-CN"/>
        </w:rPr>
        <w:t xml:space="preserve"> and coat protein </w:t>
      </w:r>
      <w:r>
        <w:rPr>
          <w:rFonts w:hint="eastAsia"/>
        </w:rPr>
        <w:t xml:space="preserve">encode by Fusarium oxysporum partitivirus 1.  </w:t>
      </w:r>
    </w:p>
    <w:tbl>
      <w:tblPr>
        <w:tblStyle w:val="5"/>
        <w:tblW w:w="11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719"/>
        <w:gridCol w:w="1701"/>
        <w:gridCol w:w="1984"/>
        <w:gridCol w:w="1134"/>
        <w:gridCol w:w="1843"/>
      </w:tblGrid>
      <w:tr w14:paraId="7CC68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384" w:type="dxa"/>
            <w:vAlign w:val="center"/>
          </w:tcPr>
          <w:p w14:paraId="585A40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Family</w:t>
            </w:r>
          </w:p>
        </w:tc>
        <w:tc>
          <w:tcPr>
            <w:tcW w:w="3719" w:type="dxa"/>
            <w:vAlign w:val="center"/>
          </w:tcPr>
          <w:p w14:paraId="196CF43F">
            <w:pPr>
              <w:rPr>
                <w:szCs w:val="21"/>
              </w:rPr>
            </w:pPr>
            <w:r>
              <w:rPr>
                <w:szCs w:val="21"/>
              </w:rPr>
              <w:t>Virus name</w:t>
            </w:r>
          </w:p>
        </w:tc>
        <w:tc>
          <w:tcPr>
            <w:tcW w:w="1701" w:type="dxa"/>
            <w:vAlign w:val="center"/>
          </w:tcPr>
          <w:p w14:paraId="03E2C405">
            <w:pPr>
              <w:rPr>
                <w:szCs w:val="21"/>
              </w:rPr>
            </w:pPr>
            <w:r>
              <w:rPr>
                <w:szCs w:val="21"/>
              </w:rPr>
              <w:t>Query Cover (%)</w:t>
            </w:r>
          </w:p>
        </w:tc>
        <w:tc>
          <w:tcPr>
            <w:tcW w:w="1984" w:type="dxa"/>
            <w:vAlign w:val="center"/>
          </w:tcPr>
          <w:p w14:paraId="2D86B0F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</w:rPr>
              <w:t>er.</w:t>
            </w:r>
            <w:r>
              <w:rPr>
                <w:szCs w:val="21"/>
              </w:rPr>
              <w:t xml:space="preserve"> Identity (%)</w:t>
            </w:r>
          </w:p>
        </w:tc>
        <w:tc>
          <w:tcPr>
            <w:tcW w:w="1134" w:type="dxa"/>
            <w:vAlign w:val="center"/>
          </w:tcPr>
          <w:p w14:paraId="233F893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 value</w:t>
            </w:r>
          </w:p>
        </w:tc>
        <w:tc>
          <w:tcPr>
            <w:tcW w:w="1843" w:type="dxa"/>
            <w:vAlign w:val="center"/>
          </w:tcPr>
          <w:p w14:paraId="5780A1A8">
            <w:pPr>
              <w:rPr>
                <w:szCs w:val="21"/>
              </w:rPr>
            </w:pPr>
            <w:r>
              <w:rPr>
                <w:szCs w:val="21"/>
              </w:rPr>
              <w:t>Accession no.</w:t>
            </w:r>
          </w:p>
        </w:tc>
      </w:tr>
      <w:tr w14:paraId="0C11F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 w14:paraId="667E9687">
            <w:pPr>
              <w:rPr>
                <w:szCs w:val="21"/>
              </w:rPr>
            </w:pPr>
            <w:r>
              <w:rPr>
                <w:rFonts w:hint="eastAsia"/>
                <w:i/>
                <w:szCs w:val="21"/>
              </w:rPr>
              <w:t>Partitiviridae</w:t>
            </w:r>
          </w:p>
        </w:tc>
        <w:tc>
          <w:tcPr>
            <w:tcW w:w="3719" w:type="dxa"/>
            <w:vAlign w:val="center"/>
          </w:tcPr>
          <w:p w14:paraId="2161A05F">
            <w:pPr>
              <w:rPr>
                <w:szCs w:val="21"/>
              </w:rPr>
            </w:pPr>
            <w:r>
              <w:rPr>
                <w:szCs w:val="21"/>
              </w:rPr>
              <w:t>Fusarium mangiferae partitivirus 2</w:t>
            </w:r>
          </w:p>
        </w:tc>
        <w:tc>
          <w:tcPr>
            <w:tcW w:w="1701" w:type="dxa"/>
            <w:vAlign w:val="center"/>
          </w:tcPr>
          <w:p w14:paraId="3952227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984" w:type="dxa"/>
            <w:vAlign w:val="center"/>
          </w:tcPr>
          <w:p w14:paraId="1F022EA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94.06</w:t>
            </w:r>
          </w:p>
        </w:tc>
        <w:tc>
          <w:tcPr>
            <w:tcW w:w="1134" w:type="dxa"/>
            <w:vAlign w:val="center"/>
          </w:tcPr>
          <w:p w14:paraId="31C40E83">
            <w:pPr>
              <w:rPr>
                <w:szCs w:val="21"/>
              </w:rPr>
            </w:pPr>
            <w:r>
              <w:rPr>
                <w:szCs w:val="21"/>
              </w:rPr>
              <w:t>0.0</w:t>
            </w:r>
          </w:p>
        </w:tc>
        <w:tc>
          <w:tcPr>
            <w:tcW w:w="1843" w:type="dxa"/>
            <w:vAlign w:val="center"/>
          </w:tcPr>
          <w:p w14:paraId="496D95A0">
            <w:pPr>
              <w:rPr>
                <w:szCs w:val="21"/>
              </w:rPr>
            </w:pPr>
            <w:r>
              <w:rPr>
                <w:szCs w:val="21"/>
              </w:rPr>
              <w:t>UBZ25878.1</w:t>
            </w:r>
          </w:p>
        </w:tc>
      </w:tr>
      <w:tr w14:paraId="443B2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 w14:paraId="27B31C1F">
            <w:pPr>
              <w:rPr>
                <w:szCs w:val="21"/>
              </w:rPr>
            </w:pPr>
          </w:p>
        </w:tc>
        <w:tc>
          <w:tcPr>
            <w:tcW w:w="3719" w:type="dxa"/>
            <w:vAlign w:val="center"/>
          </w:tcPr>
          <w:p w14:paraId="1D4A8E1B">
            <w:pPr>
              <w:rPr>
                <w:szCs w:val="21"/>
              </w:rPr>
            </w:pPr>
            <w:r>
              <w:rPr>
                <w:szCs w:val="21"/>
              </w:rPr>
              <w:t>Metarhizium brunneum partitivirus 2</w:t>
            </w:r>
          </w:p>
        </w:tc>
        <w:tc>
          <w:tcPr>
            <w:tcW w:w="1701" w:type="dxa"/>
            <w:vAlign w:val="center"/>
          </w:tcPr>
          <w:p w14:paraId="503A682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984" w:type="dxa"/>
            <w:vAlign w:val="center"/>
          </w:tcPr>
          <w:p w14:paraId="6BBB02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87.01</w:t>
            </w:r>
          </w:p>
        </w:tc>
        <w:tc>
          <w:tcPr>
            <w:tcW w:w="1134" w:type="dxa"/>
            <w:vAlign w:val="center"/>
          </w:tcPr>
          <w:p w14:paraId="005FA4A4">
            <w:pPr>
              <w:rPr>
                <w:szCs w:val="21"/>
              </w:rPr>
            </w:pPr>
            <w:r>
              <w:rPr>
                <w:szCs w:val="21"/>
              </w:rPr>
              <w:t>0.0</w:t>
            </w:r>
          </w:p>
        </w:tc>
        <w:tc>
          <w:tcPr>
            <w:tcW w:w="1843" w:type="dxa"/>
            <w:vAlign w:val="center"/>
          </w:tcPr>
          <w:p w14:paraId="703BE132">
            <w:pPr>
              <w:rPr>
                <w:szCs w:val="21"/>
              </w:rPr>
            </w:pPr>
            <w:r>
              <w:rPr>
                <w:szCs w:val="21"/>
              </w:rPr>
              <w:t>QTC11257.1</w:t>
            </w:r>
          </w:p>
        </w:tc>
      </w:tr>
      <w:tr w14:paraId="7BB3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 w14:paraId="2D8CDA4A">
            <w:pPr>
              <w:rPr>
                <w:szCs w:val="21"/>
              </w:rPr>
            </w:pPr>
          </w:p>
        </w:tc>
        <w:tc>
          <w:tcPr>
            <w:tcW w:w="3719" w:type="dxa"/>
            <w:vAlign w:val="center"/>
          </w:tcPr>
          <w:p w14:paraId="0F9F0AAC">
            <w:pPr>
              <w:rPr>
                <w:szCs w:val="21"/>
              </w:rPr>
            </w:pPr>
            <w:r>
              <w:rPr>
                <w:szCs w:val="21"/>
              </w:rPr>
              <w:t>Colletotrichum truncatum partitivirus 1</w:t>
            </w:r>
          </w:p>
        </w:tc>
        <w:tc>
          <w:tcPr>
            <w:tcW w:w="1701" w:type="dxa"/>
            <w:vAlign w:val="center"/>
          </w:tcPr>
          <w:p w14:paraId="63692E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984" w:type="dxa"/>
            <w:vAlign w:val="center"/>
          </w:tcPr>
          <w:p w14:paraId="55259E3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87.01</w:t>
            </w:r>
          </w:p>
        </w:tc>
        <w:tc>
          <w:tcPr>
            <w:tcW w:w="1134" w:type="dxa"/>
            <w:vAlign w:val="center"/>
          </w:tcPr>
          <w:p w14:paraId="1F33E021">
            <w:pPr>
              <w:rPr>
                <w:szCs w:val="21"/>
              </w:rPr>
            </w:pPr>
            <w:r>
              <w:rPr>
                <w:szCs w:val="21"/>
              </w:rPr>
              <w:t>0.0</w:t>
            </w:r>
          </w:p>
        </w:tc>
        <w:tc>
          <w:tcPr>
            <w:tcW w:w="1843" w:type="dxa"/>
            <w:vAlign w:val="center"/>
          </w:tcPr>
          <w:p w14:paraId="242A094A">
            <w:pPr>
              <w:rPr>
                <w:szCs w:val="21"/>
              </w:rPr>
            </w:pPr>
            <w:r>
              <w:rPr>
                <w:szCs w:val="21"/>
              </w:rPr>
              <w:t>ALF46547.1</w:t>
            </w:r>
          </w:p>
        </w:tc>
      </w:tr>
      <w:tr w14:paraId="06A82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 w14:paraId="1F56829D">
            <w:pPr>
              <w:rPr>
                <w:szCs w:val="21"/>
              </w:rPr>
            </w:pPr>
            <w:r>
              <w:rPr>
                <w:rFonts w:hint="eastAsia"/>
                <w:i/>
                <w:szCs w:val="21"/>
              </w:rPr>
              <w:t>Partitiviridae</w:t>
            </w:r>
          </w:p>
        </w:tc>
        <w:tc>
          <w:tcPr>
            <w:tcW w:w="3719" w:type="dxa"/>
            <w:shd w:val="clear" w:color="auto" w:fill="auto"/>
            <w:vAlign w:val="center"/>
          </w:tcPr>
          <w:p w14:paraId="5AA807AE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Fusarium mangiferae partitivirus 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C99DE8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2AD485E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82.07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5FC09C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0.0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659EB9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UBZ25879.1</w:t>
            </w:r>
          </w:p>
        </w:tc>
      </w:tr>
      <w:tr w14:paraId="20074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 w14:paraId="73E07480">
            <w:pPr>
              <w:rPr>
                <w:szCs w:val="21"/>
              </w:rPr>
            </w:pPr>
          </w:p>
        </w:tc>
        <w:tc>
          <w:tcPr>
            <w:tcW w:w="3719" w:type="dxa"/>
            <w:shd w:val="clear" w:color="auto" w:fill="auto"/>
            <w:vAlign w:val="center"/>
          </w:tcPr>
          <w:p w14:paraId="5093D6FC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Metarhizium brunneum partitivirus 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34DD4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A459195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72.09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5438E7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0.0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FAA5B6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ALD89089.1</w:t>
            </w:r>
          </w:p>
        </w:tc>
      </w:tr>
      <w:tr w14:paraId="058A7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 w14:paraId="42A926C5">
            <w:pPr>
              <w:rPr>
                <w:szCs w:val="21"/>
              </w:rPr>
            </w:pPr>
          </w:p>
        </w:tc>
        <w:tc>
          <w:tcPr>
            <w:tcW w:w="3719" w:type="dxa"/>
            <w:shd w:val="clear" w:color="auto" w:fill="auto"/>
            <w:vAlign w:val="center"/>
          </w:tcPr>
          <w:p w14:paraId="34212D20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Colletotrichum truncatum partitivirus 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F7FE1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1AC3FC1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70.07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B3B0F3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0.0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3EA393">
            <w:pP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QTC11258.1</w:t>
            </w:r>
          </w:p>
        </w:tc>
      </w:tr>
    </w:tbl>
    <w:p w14:paraId="48C5E19A">
      <w:pPr>
        <w:rPr>
          <w:rFonts w:hint="eastAsia"/>
        </w:rPr>
      </w:pPr>
    </w:p>
    <w:p w14:paraId="53A77D58">
      <w:pPr>
        <w:rPr>
          <w:rFonts w:hint="eastAsia"/>
        </w:rPr>
      </w:pPr>
    </w:p>
    <w:p w14:paraId="2D1F34BE"/>
    <w:p w14:paraId="3E5220C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BF4"/>
    <w:rsid w:val="00296707"/>
    <w:rsid w:val="002C40DA"/>
    <w:rsid w:val="00307F3E"/>
    <w:rsid w:val="003B5CCE"/>
    <w:rsid w:val="0047313D"/>
    <w:rsid w:val="00476E40"/>
    <w:rsid w:val="004D2C00"/>
    <w:rsid w:val="00816F8A"/>
    <w:rsid w:val="00871196"/>
    <w:rsid w:val="008B259A"/>
    <w:rsid w:val="008C2FD2"/>
    <w:rsid w:val="00AE204E"/>
    <w:rsid w:val="00B30748"/>
    <w:rsid w:val="00C62BF4"/>
    <w:rsid w:val="00C72C64"/>
    <w:rsid w:val="00DB10EC"/>
    <w:rsid w:val="00E51C2E"/>
    <w:rsid w:val="00F138C3"/>
    <w:rsid w:val="00F27729"/>
    <w:rsid w:val="10D84C6D"/>
    <w:rsid w:val="212E06A7"/>
    <w:rsid w:val="2666570F"/>
    <w:rsid w:val="279938C3"/>
    <w:rsid w:val="491C7793"/>
    <w:rsid w:val="66BE2423"/>
    <w:rsid w:val="6F490016"/>
    <w:rsid w:val="7494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1061</Characters>
  <Lines>5</Lines>
  <Paragraphs>1</Paragraphs>
  <TotalTime>119</TotalTime>
  <ScaleCrop>false</ScaleCrop>
  <LinksUpToDate>false</LinksUpToDate>
  <CharactersWithSpaces>1153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2022-01-05T00:53:00Z</dcterms:created>
  <dc:creator>123</dc:creator>
  <cp:lastModifiedBy>青果儿</cp:lastModifiedBy>
  <dcterms:modified xsi:type="dcterms:W3CDTF">2025-11-12T11:02:12Z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eyJoZGlkIjoiNzllMWJlNGViOWFmNTI2M2RhZjBjNTU0NWJjYjU0ZmMiLCJ1c2VySWQiOiIxMjEyNzI3NDgzIn0=</vt:lpwstr>
  </property>
  <property fmtid="{D5CDD505-2E9C-101B-9397-08002B2CF9AE}" pid="3" name="KSOProductBuildVer">
    <vt:lpwstr>2052-12.1.0.23542</vt:lpwstr>
  </property>
  <property fmtid="{D5CDD505-2E9C-101B-9397-08002B2CF9AE}" pid="4" name="ICV">
    <vt:lpwstr>BE1D5F34658048D1ABAACF9B39AB3C67_12</vt:lpwstr>
  </property>
</Properties>
</file>