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049B" w14:textId="77777777" w:rsidR="00A2489B" w:rsidRPr="00CC37C4" w:rsidRDefault="00A2489B" w:rsidP="00A2489B">
      <w:pPr>
        <w:jc w:val="both"/>
        <w:outlineLvl w:val="0"/>
        <w:rPr>
          <w:b/>
          <w:bCs/>
          <w:sz w:val="28"/>
          <w:szCs w:val="28"/>
          <w:lang w:val="en-US"/>
        </w:rPr>
      </w:pPr>
      <w:r>
        <w:rPr>
          <w:b/>
          <w:bCs/>
          <w:sz w:val="28"/>
          <w:szCs w:val="28"/>
          <w:lang w:val="en-US"/>
        </w:rPr>
        <w:t>Composites of covalently linked lignin and cellulose from one feedstock</w:t>
      </w:r>
    </w:p>
    <w:p w14:paraId="6CE18692" w14:textId="77777777" w:rsidR="00A2489B" w:rsidRPr="00491AF1" w:rsidRDefault="00A2489B" w:rsidP="00A2489B">
      <w:pPr>
        <w:jc w:val="both"/>
        <w:rPr>
          <w:b/>
          <w:bCs/>
          <w:lang w:val="en-US"/>
        </w:rPr>
      </w:pPr>
    </w:p>
    <w:p w14:paraId="22F48E32" w14:textId="77777777" w:rsidR="00A2489B" w:rsidRDefault="00A2489B" w:rsidP="00A2489B">
      <w:pPr>
        <w:jc w:val="both"/>
        <w:rPr>
          <w:lang w:val="en-US"/>
        </w:rPr>
      </w:pPr>
      <w:r w:rsidRPr="00491AF1">
        <w:rPr>
          <w:lang w:val="en-US"/>
        </w:rPr>
        <w:t>Shida Zuo</w:t>
      </w:r>
      <w:r>
        <w:rPr>
          <w:vertAlign w:val="superscript"/>
          <w:lang w:val="en-US"/>
        </w:rPr>
        <w:t>1,2</w:t>
      </w:r>
      <w:r w:rsidRPr="00491AF1">
        <w:rPr>
          <w:lang w:val="en-US"/>
        </w:rPr>
        <w:t>, Lars William Schick</w:t>
      </w:r>
      <w:r>
        <w:rPr>
          <w:vertAlign w:val="superscript"/>
          <w:lang w:val="en-US"/>
        </w:rPr>
        <w:t>1</w:t>
      </w:r>
      <w:r w:rsidRPr="00491AF1">
        <w:rPr>
          <w:lang w:val="en-US"/>
        </w:rPr>
        <w:t>, Suthawan Muangmeesri</w:t>
      </w:r>
      <w:r>
        <w:rPr>
          <w:vertAlign w:val="superscript"/>
          <w:lang w:val="en-US"/>
        </w:rPr>
        <w:t>1</w:t>
      </w:r>
      <w:r w:rsidRPr="00491AF1">
        <w:rPr>
          <w:lang w:val="en-US"/>
        </w:rPr>
        <w:t>, Saranya Chitsomkhuan</w:t>
      </w:r>
      <w:r>
        <w:rPr>
          <w:vertAlign w:val="superscript"/>
          <w:lang w:val="en-US"/>
        </w:rPr>
        <w:t>1</w:t>
      </w:r>
      <w:r w:rsidRPr="00491AF1">
        <w:rPr>
          <w:lang w:val="en-US"/>
        </w:rPr>
        <w:t>, L</w:t>
      </w:r>
      <w:r w:rsidRPr="00491AF1">
        <w:rPr>
          <w:rFonts w:hint="eastAsia"/>
          <w:lang w:val="en-US"/>
        </w:rPr>
        <w:t>enn</w:t>
      </w:r>
      <w:r w:rsidRPr="00491AF1">
        <w:rPr>
          <w:lang w:val="en-US"/>
        </w:rPr>
        <w:t>y Haddad</w:t>
      </w:r>
      <w:r>
        <w:rPr>
          <w:vertAlign w:val="superscript"/>
          <w:lang w:val="en-US"/>
        </w:rPr>
        <w:t>1</w:t>
      </w:r>
      <w:r w:rsidRPr="00491AF1">
        <w:rPr>
          <w:lang w:val="en-US"/>
        </w:rPr>
        <w:t>, Joseph S. M. Samec</w:t>
      </w:r>
      <w:r>
        <w:rPr>
          <w:vertAlign w:val="superscript"/>
          <w:lang w:val="en-US"/>
        </w:rPr>
        <w:t>1,</w:t>
      </w:r>
      <w:proofErr w:type="gramStart"/>
      <w:r>
        <w:rPr>
          <w:vertAlign w:val="superscript"/>
          <w:lang w:val="en-US"/>
        </w:rPr>
        <w:t>2</w:t>
      </w:r>
      <w:r w:rsidRPr="00491AF1">
        <w:rPr>
          <w:vertAlign w:val="superscript"/>
          <w:lang w:val="en-US"/>
        </w:rPr>
        <w:t>,*</w:t>
      </w:r>
      <w:proofErr w:type="gramEnd"/>
      <w:r w:rsidRPr="00491AF1">
        <w:rPr>
          <w:lang w:val="en-US"/>
        </w:rPr>
        <w:t>.</w:t>
      </w:r>
    </w:p>
    <w:p w14:paraId="1AFFD115" w14:textId="77777777" w:rsidR="00A2489B" w:rsidRPr="00491AF1" w:rsidRDefault="00A2489B" w:rsidP="00A2489B">
      <w:pPr>
        <w:jc w:val="both"/>
        <w:rPr>
          <w:lang w:val="en-US"/>
        </w:rPr>
      </w:pPr>
    </w:p>
    <w:p w14:paraId="6304DFF4" w14:textId="23E840CB" w:rsidR="00A2489B" w:rsidRPr="00491AF1" w:rsidRDefault="00A2489B" w:rsidP="00A2489B">
      <w:pPr>
        <w:jc w:val="both"/>
        <w:rPr>
          <w:lang w:val="en-US"/>
        </w:rPr>
      </w:pPr>
      <w:r>
        <w:rPr>
          <w:vertAlign w:val="superscript"/>
          <w:lang w:val="en-US"/>
        </w:rPr>
        <w:t>1</w:t>
      </w:r>
      <w:r w:rsidR="006943D5">
        <w:rPr>
          <w:lang w:val="en-US"/>
        </w:rPr>
        <w:t xml:space="preserve"> </w:t>
      </w:r>
      <w:r w:rsidRPr="00491AF1">
        <w:rPr>
          <w:lang w:val="en-US"/>
        </w:rPr>
        <w:t xml:space="preserve">Department of Chemistry, Stockholm University, Stockholm </w:t>
      </w:r>
      <w:r>
        <w:rPr>
          <w:lang w:val="en-US"/>
        </w:rPr>
        <w:t>114 18</w:t>
      </w:r>
      <w:r w:rsidRPr="00491AF1">
        <w:rPr>
          <w:lang w:val="en-US"/>
        </w:rPr>
        <w:t>, Sweden</w:t>
      </w:r>
    </w:p>
    <w:p w14:paraId="4D107EDD" w14:textId="49CE558D" w:rsidR="00A2489B" w:rsidRPr="00491AF1" w:rsidRDefault="00A2489B" w:rsidP="00A2489B">
      <w:pPr>
        <w:jc w:val="both"/>
        <w:rPr>
          <w:lang w:val="en-US"/>
        </w:rPr>
      </w:pPr>
      <w:r>
        <w:rPr>
          <w:vertAlign w:val="superscript"/>
          <w:lang w:val="en-US"/>
        </w:rPr>
        <w:t>2</w:t>
      </w:r>
      <w:r w:rsidR="006943D5">
        <w:rPr>
          <w:lang w:val="en-US"/>
        </w:rPr>
        <w:t xml:space="preserve"> </w:t>
      </w:r>
      <w:r w:rsidRPr="00A96B5D">
        <w:rPr>
          <w:lang w:val="en-US"/>
        </w:rPr>
        <w:t>Wallenberg</w:t>
      </w:r>
      <w:r>
        <w:rPr>
          <w:lang w:val="en-US"/>
        </w:rPr>
        <w:t xml:space="preserve"> </w:t>
      </w:r>
      <w:r w:rsidRPr="00A96B5D">
        <w:rPr>
          <w:lang w:val="en-US"/>
        </w:rPr>
        <w:t>Initiative</w:t>
      </w:r>
      <w:r>
        <w:rPr>
          <w:lang w:val="en-US"/>
        </w:rPr>
        <w:t xml:space="preserve"> </w:t>
      </w:r>
      <w:r w:rsidRPr="00A96B5D">
        <w:rPr>
          <w:lang w:val="en-US"/>
        </w:rPr>
        <w:t>Materials</w:t>
      </w:r>
      <w:r>
        <w:rPr>
          <w:lang w:val="en-US"/>
        </w:rPr>
        <w:t xml:space="preserve"> </w:t>
      </w:r>
      <w:r w:rsidRPr="00A96B5D">
        <w:rPr>
          <w:lang w:val="en-US"/>
        </w:rPr>
        <w:t>Science</w:t>
      </w:r>
      <w:r>
        <w:rPr>
          <w:lang w:val="en-US"/>
        </w:rPr>
        <w:t xml:space="preserve"> </w:t>
      </w:r>
      <w:r w:rsidRPr="00A96B5D">
        <w:rPr>
          <w:lang w:val="en-US"/>
        </w:rPr>
        <w:t>for</w:t>
      </w:r>
      <w:r>
        <w:rPr>
          <w:lang w:val="en-US"/>
        </w:rPr>
        <w:t xml:space="preserve"> </w:t>
      </w:r>
      <w:r w:rsidRPr="00A96B5D">
        <w:rPr>
          <w:lang w:val="en-US"/>
        </w:rPr>
        <w:t>Sustainability</w:t>
      </w:r>
      <w:r>
        <w:rPr>
          <w:lang w:val="en-US"/>
        </w:rPr>
        <w:t xml:space="preserve">, Department of Chemistry, </w:t>
      </w:r>
      <w:r w:rsidRPr="00491AF1">
        <w:rPr>
          <w:lang w:val="en-US"/>
        </w:rPr>
        <w:t xml:space="preserve">Stockholm University, Stockholm </w:t>
      </w:r>
      <w:r>
        <w:rPr>
          <w:lang w:val="en-US"/>
        </w:rPr>
        <w:t>114 18</w:t>
      </w:r>
      <w:r w:rsidRPr="00491AF1">
        <w:rPr>
          <w:lang w:val="en-US"/>
        </w:rPr>
        <w:t>, Sweden</w:t>
      </w:r>
    </w:p>
    <w:p w14:paraId="00BB3E3A" w14:textId="2A4EEF31" w:rsidR="0003725C" w:rsidRDefault="0003725C">
      <w:pPr>
        <w:rPr>
          <w:lang w:val="en-US"/>
        </w:rPr>
      </w:pPr>
    </w:p>
    <w:p w14:paraId="4075C185" w14:textId="03F8EB14" w:rsidR="0003725C" w:rsidRDefault="0003725C" w:rsidP="0003725C">
      <w:pPr>
        <w:jc w:val="center"/>
        <w:rPr>
          <w:rFonts w:cs="Times New Roman"/>
          <w:b/>
          <w:bCs/>
          <w:sz w:val="32"/>
          <w:szCs w:val="32"/>
        </w:rPr>
      </w:pPr>
      <w:bookmarkStart w:id="0" w:name="_GoBack"/>
      <w:bookmarkEnd w:id="0"/>
      <w:r w:rsidRPr="00F015AE">
        <w:rPr>
          <w:rFonts w:cs="Times New Roman"/>
          <w:b/>
          <w:bCs/>
          <w:sz w:val="32"/>
          <w:szCs w:val="32"/>
        </w:rPr>
        <w:t>Supplement</w:t>
      </w:r>
      <w:r>
        <w:rPr>
          <w:rFonts w:cs="Times New Roman"/>
          <w:b/>
          <w:bCs/>
          <w:sz w:val="32"/>
          <w:szCs w:val="32"/>
        </w:rPr>
        <w:t>ary</w:t>
      </w:r>
      <w:r w:rsidRPr="00F015AE">
        <w:rPr>
          <w:rFonts w:cs="Times New Roman"/>
          <w:b/>
          <w:bCs/>
          <w:sz w:val="32"/>
          <w:szCs w:val="32"/>
        </w:rPr>
        <w:t xml:space="preserve"> </w:t>
      </w:r>
      <w:r>
        <w:rPr>
          <w:rFonts w:cs="Times New Roman"/>
          <w:b/>
          <w:bCs/>
          <w:sz w:val="32"/>
          <w:szCs w:val="32"/>
        </w:rPr>
        <w:t>Information</w:t>
      </w:r>
    </w:p>
    <w:p w14:paraId="313B0684" w14:textId="7F5F2299" w:rsidR="0003725C" w:rsidRDefault="0003725C">
      <w:pPr>
        <w:rPr>
          <w:lang w:val="en-US"/>
        </w:rPr>
      </w:pPr>
      <w:r>
        <w:rPr>
          <w:lang w:val="en-US"/>
        </w:rPr>
        <w:br w:type="page"/>
      </w:r>
    </w:p>
    <w:sdt>
      <w:sdtPr>
        <w:rPr>
          <w:rFonts w:ascii="Times New Roman" w:eastAsiaTheme="minorEastAsia" w:hAnsi="Times New Roman" w:cstheme="minorBidi"/>
          <w:color w:val="auto"/>
          <w:sz w:val="24"/>
          <w:szCs w:val="24"/>
          <w:lang w:val="sv-SE" w:eastAsia="zh-CN"/>
        </w:rPr>
        <w:id w:val="1701892891"/>
        <w:docPartObj>
          <w:docPartGallery w:val="Table of Contents"/>
          <w:docPartUnique/>
        </w:docPartObj>
      </w:sdtPr>
      <w:sdtEndPr>
        <w:rPr>
          <w:b/>
          <w:bCs/>
          <w:noProof/>
        </w:rPr>
      </w:sdtEndPr>
      <w:sdtContent>
        <w:p w14:paraId="010B7E48" w14:textId="7FD89426" w:rsidR="00215A54" w:rsidRDefault="00215A54" w:rsidP="00215A54">
          <w:pPr>
            <w:pStyle w:val="TOCHeading"/>
            <w:jc w:val="center"/>
            <w:rPr>
              <w:rFonts w:ascii="Times New Roman" w:hAnsi="Times New Roman" w:cs="Times New Roman"/>
              <w:b/>
              <w:bCs/>
              <w:color w:val="auto"/>
            </w:rPr>
          </w:pPr>
          <w:r w:rsidRPr="00215A54">
            <w:rPr>
              <w:rFonts w:ascii="Times New Roman" w:hAnsi="Times New Roman" w:cs="Times New Roman"/>
              <w:b/>
              <w:bCs/>
              <w:color w:val="auto"/>
            </w:rPr>
            <w:t>Contents</w:t>
          </w:r>
        </w:p>
        <w:p w14:paraId="34BA91BF" w14:textId="77777777" w:rsidR="00215A54" w:rsidRDefault="00215A54" w:rsidP="00215A54">
          <w:pPr>
            <w:rPr>
              <w:lang w:val="en-US" w:eastAsia="en-US"/>
            </w:rPr>
          </w:pPr>
        </w:p>
        <w:p w14:paraId="7577701F" w14:textId="77777777" w:rsidR="00215A54" w:rsidRPr="00215A54" w:rsidRDefault="00215A54" w:rsidP="00215A54">
          <w:pPr>
            <w:rPr>
              <w:lang w:val="en-US" w:eastAsia="en-US"/>
            </w:rPr>
          </w:pPr>
        </w:p>
        <w:p w14:paraId="1F20865B" w14:textId="59D0BF73" w:rsidR="00D83D4D" w:rsidRDefault="00215A54">
          <w:pPr>
            <w:pStyle w:val="TOC1"/>
            <w:tabs>
              <w:tab w:val="right" w:leader="dot" w:pos="9016"/>
            </w:tabs>
            <w:rPr>
              <w:rFonts w:asciiTheme="minorHAnsi" w:hAnsiTheme="minorHAnsi"/>
              <w:noProof/>
              <w:sz w:val="22"/>
              <w:szCs w:val="22"/>
            </w:rPr>
          </w:pPr>
          <w:r>
            <w:fldChar w:fldCharType="begin"/>
          </w:r>
          <w:r>
            <w:instrText xml:space="preserve"> TOC \o "1-3" \h \z \u </w:instrText>
          </w:r>
          <w:r>
            <w:fldChar w:fldCharType="separate"/>
          </w:r>
          <w:hyperlink w:anchor="_Toc214273128" w:history="1">
            <w:r w:rsidR="00D83D4D" w:rsidRPr="001D4FD8">
              <w:rPr>
                <w:rStyle w:val="Hyperlink"/>
                <w:b/>
                <w:bCs/>
                <w:noProof/>
                <w:lang w:val="en-US"/>
              </w:rPr>
              <w:t>Chemicals and Materials</w:t>
            </w:r>
            <w:r w:rsidR="00D83D4D">
              <w:rPr>
                <w:noProof/>
                <w:webHidden/>
              </w:rPr>
              <w:tab/>
            </w:r>
            <w:r w:rsidR="00D83D4D">
              <w:rPr>
                <w:noProof/>
                <w:webHidden/>
              </w:rPr>
              <w:fldChar w:fldCharType="begin"/>
            </w:r>
            <w:r w:rsidR="00D83D4D">
              <w:rPr>
                <w:noProof/>
                <w:webHidden/>
              </w:rPr>
              <w:instrText xml:space="preserve"> PAGEREF _Toc214273128 \h </w:instrText>
            </w:r>
            <w:r w:rsidR="00D83D4D">
              <w:rPr>
                <w:noProof/>
                <w:webHidden/>
              </w:rPr>
            </w:r>
            <w:r w:rsidR="00D83D4D">
              <w:rPr>
                <w:noProof/>
                <w:webHidden/>
              </w:rPr>
              <w:fldChar w:fldCharType="separate"/>
            </w:r>
            <w:r w:rsidR="00D83D4D">
              <w:rPr>
                <w:noProof/>
                <w:webHidden/>
              </w:rPr>
              <w:t>3</w:t>
            </w:r>
            <w:r w:rsidR="00D83D4D">
              <w:rPr>
                <w:noProof/>
                <w:webHidden/>
              </w:rPr>
              <w:fldChar w:fldCharType="end"/>
            </w:r>
          </w:hyperlink>
        </w:p>
        <w:p w14:paraId="3DCF2055" w14:textId="04BC4106" w:rsidR="00D83D4D" w:rsidRDefault="00DC4434">
          <w:pPr>
            <w:pStyle w:val="TOC1"/>
            <w:tabs>
              <w:tab w:val="right" w:leader="dot" w:pos="9016"/>
            </w:tabs>
            <w:rPr>
              <w:rFonts w:asciiTheme="minorHAnsi" w:hAnsiTheme="minorHAnsi"/>
              <w:noProof/>
              <w:sz w:val="22"/>
              <w:szCs w:val="22"/>
            </w:rPr>
          </w:pPr>
          <w:hyperlink w:anchor="_Toc214273129" w:history="1">
            <w:r w:rsidR="00D83D4D" w:rsidRPr="001D4FD8">
              <w:rPr>
                <w:rStyle w:val="Hyperlink"/>
                <w:b/>
                <w:bCs/>
                <w:noProof/>
                <w:lang w:val="en-US"/>
              </w:rPr>
              <w:t>Supplementary characterizations</w:t>
            </w:r>
            <w:r w:rsidR="00D83D4D">
              <w:rPr>
                <w:noProof/>
                <w:webHidden/>
              </w:rPr>
              <w:tab/>
            </w:r>
            <w:r w:rsidR="00D83D4D">
              <w:rPr>
                <w:noProof/>
                <w:webHidden/>
              </w:rPr>
              <w:fldChar w:fldCharType="begin"/>
            </w:r>
            <w:r w:rsidR="00D83D4D">
              <w:rPr>
                <w:noProof/>
                <w:webHidden/>
              </w:rPr>
              <w:instrText xml:space="preserve"> PAGEREF _Toc214273129 \h </w:instrText>
            </w:r>
            <w:r w:rsidR="00D83D4D">
              <w:rPr>
                <w:noProof/>
                <w:webHidden/>
              </w:rPr>
            </w:r>
            <w:r w:rsidR="00D83D4D">
              <w:rPr>
                <w:noProof/>
                <w:webHidden/>
              </w:rPr>
              <w:fldChar w:fldCharType="separate"/>
            </w:r>
            <w:r w:rsidR="00D83D4D">
              <w:rPr>
                <w:noProof/>
                <w:webHidden/>
              </w:rPr>
              <w:t>3</w:t>
            </w:r>
            <w:r w:rsidR="00D83D4D">
              <w:rPr>
                <w:noProof/>
                <w:webHidden/>
              </w:rPr>
              <w:fldChar w:fldCharType="end"/>
            </w:r>
          </w:hyperlink>
        </w:p>
        <w:p w14:paraId="4E183D76" w14:textId="70576873" w:rsidR="00D83D4D" w:rsidRDefault="00DC4434">
          <w:pPr>
            <w:pStyle w:val="TOC1"/>
            <w:tabs>
              <w:tab w:val="right" w:leader="dot" w:pos="9016"/>
            </w:tabs>
            <w:rPr>
              <w:rFonts w:asciiTheme="minorHAnsi" w:hAnsiTheme="minorHAnsi"/>
              <w:noProof/>
              <w:sz w:val="22"/>
              <w:szCs w:val="22"/>
            </w:rPr>
          </w:pPr>
          <w:hyperlink w:anchor="_Toc214273130" w:history="1">
            <w:r w:rsidR="00D83D4D" w:rsidRPr="001D4FD8">
              <w:rPr>
                <w:rStyle w:val="Hyperlink"/>
                <w:b/>
                <w:bCs/>
                <w:noProof/>
                <w:lang w:val="en-US"/>
              </w:rPr>
              <w:t>Calculation of SL yield</w:t>
            </w:r>
            <w:r w:rsidR="00D83D4D">
              <w:rPr>
                <w:noProof/>
                <w:webHidden/>
              </w:rPr>
              <w:tab/>
            </w:r>
            <w:r w:rsidR="00D83D4D">
              <w:rPr>
                <w:noProof/>
                <w:webHidden/>
              </w:rPr>
              <w:fldChar w:fldCharType="begin"/>
            </w:r>
            <w:r w:rsidR="00D83D4D">
              <w:rPr>
                <w:noProof/>
                <w:webHidden/>
              </w:rPr>
              <w:instrText xml:space="preserve"> PAGEREF _Toc214273130 \h </w:instrText>
            </w:r>
            <w:r w:rsidR="00D83D4D">
              <w:rPr>
                <w:noProof/>
                <w:webHidden/>
              </w:rPr>
            </w:r>
            <w:r w:rsidR="00D83D4D">
              <w:rPr>
                <w:noProof/>
                <w:webHidden/>
              </w:rPr>
              <w:fldChar w:fldCharType="separate"/>
            </w:r>
            <w:r w:rsidR="00D83D4D">
              <w:rPr>
                <w:noProof/>
                <w:webHidden/>
              </w:rPr>
              <w:t>5</w:t>
            </w:r>
            <w:r w:rsidR="00D83D4D">
              <w:rPr>
                <w:noProof/>
                <w:webHidden/>
              </w:rPr>
              <w:fldChar w:fldCharType="end"/>
            </w:r>
          </w:hyperlink>
        </w:p>
        <w:p w14:paraId="12FAB6E1" w14:textId="24116470" w:rsidR="00D83D4D" w:rsidRDefault="00DC4434">
          <w:pPr>
            <w:pStyle w:val="TOC1"/>
            <w:tabs>
              <w:tab w:val="right" w:leader="dot" w:pos="9016"/>
            </w:tabs>
            <w:rPr>
              <w:rFonts w:asciiTheme="minorHAnsi" w:hAnsiTheme="minorHAnsi"/>
              <w:noProof/>
              <w:sz w:val="22"/>
              <w:szCs w:val="22"/>
            </w:rPr>
          </w:pPr>
          <w:hyperlink w:anchor="_Toc214273131" w:history="1">
            <w:r w:rsidR="00D83D4D" w:rsidRPr="001D4FD8">
              <w:rPr>
                <w:rStyle w:val="Hyperlink"/>
                <w:b/>
                <w:bCs/>
                <w:noProof/>
                <w:lang w:val="en-US"/>
              </w:rPr>
              <w:t>Supplementary tables</w:t>
            </w:r>
            <w:r w:rsidR="00D83D4D">
              <w:rPr>
                <w:noProof/>
                <w:webHidden/>
              </w:rPr>
              <w:tab/>
            </w:r>
            <w:r w:rsidR="00D83D4D">
              <w:rPr>
                <w:noProof/>
                <w:webHidden/>
              </w:rPr>
              <w:fldChar w:fldCharType="begin"/>
            </w:r>
            <w:r w:rsidR="00D83D4D">
              <w:rPr>
                <w:noProof/>
                <w:webHidden/>
              </w:rPr>
              <w:instrText xml:space="preserve"> PAGEREF _Toc214273131 \h </w:instrText>
            </w:r>
            <w:r w:rsidR="00D83D4D">
              <w:rPr>
                <w:noProof/>
                <w:webHidden/>
              </w:rPr>
            </w:r>
            <w:r w:rsidR="00D83D4D">
              <w:rPr>
                <w:noProof/>
                <w:webHidden/>
              </w:rPr>
              <w:fldChar w:fldCharType="separate"/>
            </w:r>
            <w:r w:rsidR="00D83D4D">
              <w:rPr>
                <w:noProof/>
                <w:webHidden/>
              </w:rPr>
              <w:t>5</w:t>
            </w:r>
            <w:r w:rsidR="00D83D4D">
              <w:rPr>
                <w:noProof/>
                <w:webHidden/>
              </w:rPr>
              <w:fldChar w:fldCharType="end"/>
            </w:r>
          </w:hyperlink>
        </w:p>
        <w:p w14:paraId="37469581" w14:textId="136F2F76" w:rsidR="00D83D4D" w:rsidRDefault="00DC4434">
          <w:pPr>
            <w:pStyle w:val="TOC2"/>
            <w:tabs>
              <w:tab w:val="right" w:leader="dot" w:pos="9016"/>
            </w:tabs>
            <w:rPr>
              <w:rFonts w:asciiTheme="minorHAnsi" w:hAnsiTheme="minorHAnsi"/>
              <w:noProof/>
              <w:sz w:val="22"/>
              <w:szCs w:val="22"/>
            </w:rPr>
          </w:pPr>
          <w:hyperlink w:anchor="_Toc214273132" w:history="1">
            <w:r w:rsidR="00D83D4D" w:rsidRPr="001D4FD8">
              <w:rPr>
                <w:rStyle w:val="Hyperlink"/>
                <w:noProof/>
                <w:lang w:val="en-US"/>
              </w:rPr>
              <w:t>Table S1: Compositional analysis of poplar and rapeseed straw</w:t>
            </w:r>
            <w:r w:rsidR="00D83D4D">
              <w:rPr>
                <w:noProof/>
                <w:webHidden/>
              </w:rPr>
              <w:tab/>
            </w:r>
            <w:r w:rsidR="00D83D4D">
              <w:rPr>
                <w:noProof/>
                <w:webHidden/>
              </w:rPr>
              <w:fldChar w:fldCharType="begin"/>
            </w:r>
            <w:r w:rsidR="00D83D4D">
              <w:rPr>
                <w:noProof/>
                <w:webHidden/>
              </w:rPr>
              <w:instrText xml:space="preserve"> PAGEREF _Toc214273132 \h </w:instrText>
            </w:r>
            <w:r w:rsidR="00D83D4D">
              <w:rPr>
                <w:noProof/>
                <w:webHidden/>
              </w:rPr>
            </w:r>
            <w:r w:rsidR="00D83D4D">
              <w:rPr>
                <w:noProof/>
                <w:webHidden/>
              </w:rPr>
              <w:fldChar w:fldCharType="separate"/>
            </w:r>
            <w:r w:rsidR="00D83D4D">
              <w:rPr>
                <w:noProof/>
                <w:webHidden/>
              </w:rPr>
              <w:t>5</w:t>
            </w:r>
            <w:r w:rsidR="00D83D4D">
              <w:rPr>
                <w:noProof/>
                <w:webHidden/>
              </w:rPr>
              <w:fldChar w:fldCharType="end"/>
            </w:r>
          </w:hyperlink>
        </w:p>
        <w:p w14:paraId="29E23F72" w14:textId="3D273305" w:rsidR="00D83D4D" w:rsidRDefault="00DC4434">
          <w:pPr>
            <w:pStyle w:val="TOC2"/>
            <w:tabs>
              <w:tab w:val="right" w:leader="dot" w:pos="9016"/>
            </w:tabs>
            <w:rPr>
              <w:rFonts w:asciiTheme="minorHAnsi" w:hAnsiTheme="minorHAnsi"/>
              <w:noProof/>
              <w:sz w:val="22"/>
              <w:szCs w:val="22"/>
            </w:rPr>
          </w:pPr>
          <w:hyperlink w:anchor="_Toc214273133" w:history="1">
            <w:r w:rsidR="00D83D4D" w:rsidRPr="001D4FD8">
              <w:rPr>
                <w:rStyle w:val="Hyperlink"/>
                <w:noProof/>
                <w:lang w:val="en-US"/>
              </w:rPr>
              <w:t xml:space="preserve">Table S2: Determination of </w:t>
            </w:r>
            <w:r w:rsidR="00D83D4D" w:rsidRPr="001D4FD8">
              <w:rPr>
                <w:rStyle w:val="Hyperlink"/>
                <w:rFonts w:cs="Times New Roman"/>
                <w:noProof/>
                <w:lang w:val="en-US"/>
              </w:rPr>
              <w:t>β</w:t>
            </w:r>
            <w:r w:rsidR="00D83D4D" w:rsidRPr="001D4FD8">
              <w:rPr>
                <w:rStyle w:val="Hyperlink"/>
                <w:noProof/>
                <w:lang w:val="en-US"/>
              </w:rPr>
              <w:t>–O–4 content and S/G ratio in lignins of poplar and rapeseed straw</w:t>
            </w:r>
            <w:r w:rsidR="00D83D4D">
              <w:rPr>
                <w:noProof/>
                <w:webHidden/>
              </w:rPr>
              <w:tab/>
            </w:r>
            <w:r w:rsidR="00D83D4D">
              <w:rPr>
                <w:noProof/>
                <w:webHidden/>
              </w:rPr>
              <w:fldChar w:fldCharType="begin"/>
            </w:r>
            <w:r w:rsidR="00D83D4D">
              <w:rPr>
                <w:noProof/>
                <w:webHidden/>
              </w:rPr>
              <w:instrText xml:space="preserve"> PAGEREF _Toc214273133 \h </w:instrText>
            </w:r>
            <w:r w:rsidR="00D83D4D">
              <w:rPr>
                <w:noProof/>
                <w:webHidden/>
              </w:rPr>
            </w:r>
            <w:r w:rsidR="00D83D4D">
              <w:rPr>
                <w:noProof/>
                <w:webHidden/>
              </w:rPr>
              <w:fldChar w:fldCharType="separate"/>
            </w:r>
            <w:r w:rsidR="00D83D4D">
              <w:rPr>
                <w:noProof/>
                <w:webHidden/>
              </w:rPr>
              <w:t>5</w:t>
            </w:r>
            <w:r w:rsidR="00D83D4D">
              <w:rPr>
                <w:noProof/>
                <w:webHidden/>
              </w:rPr>
              <w:fldChar w:fldCharType="end"/>
            </w:r>
          </w:hyperlink>
        </w:p>
        <w:p w14:paraId="67A8BA20" w14:textId="35584F52" w:rsidR="00D83D4D" w:rsidRDefault="00DC4434">
          <w:pPr>
            <w:pStyle w:val="TOC1"/>
            <w:tabs>
              <w:tab w:val="right" w:leader="dot" w:pos="9016"/>
            </w:tabs>
            <w:rPr>
              <w:rFonts w:asciiTheme="minorHAnsi" w:hAnsiTheme="minorHAnsi"/>
              <w:noProof/>
              <w:sz w:val="22"/>
              <w:szCs w:val="22"/>
            </w:rPr>
          </w:pPr>
          <w:hyperlink w:anchor="_Toc214273134" w:history="1">
            <w:r w:rsidR="00D83D4D" w:rsidRPr="001D4FD8">
              <w:rPr>
                <w:rStyle w:val="Hyperlink"/>
                <w:b/>
                <w:bCs/>
                <w:noProof/>
                <w:lang w:val="en-US"/>
              </w:rPr>
              <w:t>Supplementary figures</w:t>
            </w:r>
            <w:r w:rsidR="00D83D4D">
              <w:rPr>
                <w:noProof/>
                <w:webHidden/>
              </w:rPr>
              <w:tab/>
            </w:r>
            <w:r w:rsidR="00D83D4D">
              <w:rPr>
                <w:noProof/>
                <w:webHidden/>
              </w:rPr>
              <w:fldChar w:fldCharType="begin"/>
            </w:r>
            <w:r w:rsidR="00D83D4D">
              <w:rPr>
                <w:noProof/>
                <w:webHidden/>
              </w:rPr>
              <w:instrText xml:space="preserve"> PAGEREF _Toc214273134 \h </w:instrText>
            </w:r>
            <w:r w:rsidR="00D83D4D">
              <w:rPr>
                <w:noProof/>
                <w:webHidden/>
              </w:rPr>
            </w:r>
            <w:r w:rsidR="00D83D4D">
              <w:rPr>
                <w:noProof/>
                <w:webHidden/>
              </w:rPr>
              <w:fldChar w:fldCharType="separate"/>
            </w:r>
            <w:r w:rsidR="00D83D4D">
              <w:rPr>
                <w:noProof/>
                <w:webHidden/>
              </w:rPr>
              <w:t>6</w:t>
            </w:r>
            <w:r w:rsidR="00D83D4D">
              <w:rPr>
                <w:noProof/>
                <w:webHidden/>
              </w:rPr>
              <w:fldChar w:fldCharType="end"/>
            </w:r>
          </w:hyperlink>
        </w:p>
        <w:p w14:paraId="4EF942ED" w14:textId="765C39F5" w:rsidR="00D83D4D" w:rsidRDefault="00DC4434">
          <w:pPr>
            <w:pStyle w:val="TOC2"/>
            <w:tabs>
              <w:tab w:val="right" w:leader="dot" w:pos="9016"/>
            </w:tabs>
            <w:rPr>
              <w:rFonts w:asciiTheme="minorHAnsi" w:hAnsiTheme="minorHAnsi"/>
              <w:noProof/>
              <w:sz w:val="22"/>
              <w:szCs w:val="22"/>
            </w:rPr>
          </w:pPr>
          <w:hyperlink w:anchor="_Toc214273135" w:history="1">
            <w:r w:rsidR="00D83D4D" w:rsidRPr="001D4FD8">
              <w:rPr>
                <w:rStyle w:val="Hyperlink"/>
                <w:noProof/>
                <w:lang w:val="en-US"/>
              </w:rPr>
              <w:t>Figure S1: Mechanical properties of ESLP from rapeseed straw</w:t>
            </w:r>
            <w:r w:rsidR="00D83D4D">
              <w:rPr>
                <w:noProof/>
                <w:webHidden/>
              </w:rPr>
              <w:tab/>
            </w:r>
            <w:r w:rsidR="00D83D4D">
              <w:rPr>
                <w:noProof/>
                <w:webHidden/>
              </w:rPr>
              <w:fldChar w:fldCharType="begin"/>
            </w:r>
            <w:r w:rsidR="00D83D4D">
              <w:rPr>
                <w:noProof/>
                <w:webHidden/>
              </w:rPr>
              <w:instrText xml:space="preserve"> PAGEREF _Toc214273135 \h </w:instrText>
            </w:r>
            <w:r w:rsidR="00D83D4D">
              <w:rPr>
                <w:noProof/>
                <w:webHidden/>
              </w:rPr>
            </w:r>
            <w:r w:rsidR="00D83D4D">
              <w:rPr>
                <w:noProof/>
                <w:webHidden/>
              </w:rPr>
              <w:fldChar w:fldCharType="separate"/>
            </w:r>
            <w:r w:rsidR="00D83D4D">
              <w:rPr>
                <w:noProof/>
                <w:webHidden/>
              </w:rPr>
              <w:t>6</w:t>
            </w:r>
            <w:r w:rsidR="00D83D4D">
              <w:rPr>
                <w:noProof/>
                <w:webHidden/>
              </w:rPr>
              <w:fldChar w:fldCharType="end"/>
            </w:r>
          </w:hyperlink>
        </w:p>
        <w:p w14:paraId="4B896E1D" w14:textId="4221A12E" w:rsidR="00D83D4D" w:rsidRDefault="00DC4434">
          <w:pPr>
            <w:pStyle w:val="TOC1"/>
            <w:tabs>
              <w:tab w:val="right" w:leader="dot" w:pos="9016"/>
            </w:tabs>
            <w:rPr>
              <w:rFonts w:asciiTheme="minorHAnsi" w:hAnsiTheme="minorHAnsi"/>
              <w:noProof/>
              <w:sz w:val="22"/>
              <w:szCs w:val="22"/>
            </w:rPr>
          </w:pPr>
          <w:hyperlink w:anchor="_Toc214273136" w:history="1">
            <w:r w:rsidR="00D83D4D" w:rsidRPr="001D4FD8">
              <w:rPr>
                <w:rStyle w:val="Hyperlink"/>
                <w:b/>
                <w:bCs/>
                <w:noProof/>
                <w:lang w:val="en-US"/>
              </w:rPr>
              <w:t>Appendixes</w:t>
            </w:r>
            <w:r w:rsidR="00D83D4D">
              <w:rPr>
                <w:noProof/>
                <w:webHidden/>
              </w:rPr>
              <w:tab/>
            </w:r>
            <w:r w:rsidR="00D83D4D">
              <w:rPr>
                <w:noProof/>
                <w:webHidden/>
              </w:rPr>
              <w:fldChar w:fldCharType="begin"/>
            </w:r>
            <w:r w:rsidR="00D83D4D">
              <w:rPr>
                <w:noProof/>
                <w:webHidden/>
              </w:rPr>
              <w:instrText xml:space="preserve"> PAGEREF _Toc214273136 \h </w:instrText>
            </w:r>
            <w:r w:rsidR="00D83D4D">
              <w:rPr>
                <w:noProof/>
                <w:webHidden/>
              </w:rPr>
            </w:r>
            <w:r w:rsidR="00D83D4D">
              <w:rPr>
                <w:noProof/>
                <w:webHidden/>
              </w:rPr>
              <w:fldChar w:fldCharType="separate"/>
            </w:r>
            <w:r w:rsidR="00D83D4D">
              <w:rPr>
                <w:noProof/>
                <w:webHidden/>
              </w:rPr>
              <w:t>7</w:t>
            </w:r>
            <w:r w:rsidR="00D83D4D">
              <w:rPr>
                <w:noProof/>
                <w:webHidden/>
              </w:rPr>
              <w:fldChar w:fldCharType="end"/>
            </w:r>
          </w:hyperlink>
        </w:p>
        <w:p w14:paraId="72523D93" w14:textId="4F8A051D" w:rsidR="00D83D4D" w:rsidRDefault="00DC4434">
          <w:pPr>
            <w:pStyle w:val="TOC2"/>
            <w:tabs>
              <w:tab w:val="right" w:leader="dot" w:pos="9016"/>
            </w:tabs>
            <w:rPr>
              <w:rFonts w:asciiTheme="minorHAnsi" w:hAnsiTheme="minorHAnsi"/>
              <w:noProof/>
              <w:sz w:val="22"/>
              <w:szCs w:val="22"/>
            </w:rPr>
          </w:pPr>
          <w:hyperlink w:anchor="_Toc214273137" w:history="1">
            <w:r w:rsidR="00D83D4D" w:rsidRPr="001D4FD8">
              <w:rPr>
                <w:rStyle w:val="Hyperlink"/>
                <w:noProof/>
                <w:vertAlign w:val="superscript"/>
                <w:lang w:val="en-US"/>
              </w:rPr>
              <w:t>1</w:t>
            </w:r>
            <w:r w:rsidR="00D83D4D" w:rsidRPr="001D4FD8">
              <w:rPr>
                <w:rStyle w:val="Hyperlink"/>
                <w:noProof/>
                <w:lang w:val="en-US"/>
              </w:rPr>
              <w:t>H–</w:t>
            </w:r>
            <w:r w:rsidR="00D83D4D" w:rsidRPr="001D4FD8">
              <w:rPr>
                <w:rStyle w:val="Hyperlink"/>
                <w:noProof/>
                <w:vertAlign w:val="superscript"/>
                <w:lang w:val="en-US"/>
              </w:rPr>
              <w:t>13</w:t>
            </w:r>
            <w:r w:rsidR="00D83D4D" w:rsidRPr="001D4FD8">
              <w:rPr>
                <w:rStyle w:val="Hyperlink"/>
                <w:noProof/>
                <w:lang w:val="en-US"/>
              </w:rPr>
              <w:t>C HSQC NMR spectrum of SL (poplar)</w:t>
            </w:r>
            <w:r w:rsidR="00D83D4D">
              <w:rPr>
                <w:noProof/>
                <w:webHidden/>
              </w:rPr>
              <w:tab/>
            </w:r>
            <w:r w:rsidR="00D83D4D">
              <w:rPr>
                <w:noProof/>
                <w:webHidden/>
              </w:rPr>
              <w:fldChar w:fldCharType="begin"/>
            </w:r>
            <w:r w:rsidR="00D83D4D">
              <w:rPr>
                <w:noProof/>
                <w:webHidden/>
              </w:rPr>
              <w:instrText xml:space="preserve"> PAGEREF _Toc214273137 \h </w:instrText>
            </w:r>
            <w:r w:rsidR="00D83D4D">
              <w:rPr>
                <w:noProof/>
                <w:webHidden/>
              </w:rPr>
            </w:r>
            <w:r w:rsidR="00D83D4D">
              <w:rPr>
                <w:noProof/>
                <w:webHidden/>
              </w:rPr>
              <w:fldChar w:fldCharType="separate"/>
            </w:r>
            <w:r w:rsidR="00D83D4D">
              <w:rPr>
                <w:noProof/>
                <w:webHidden/>
              </w:rPr>
              <w:t>7</w:t>
            </w:r>
            <w:r w:rsidR="00D83D4D">
              <w:rPr>
                <w:noProof/>
                <w:webHidden/>
              </w:rPr>
              <w:fldChar w:fldCharType="end"/>
            </w:r>
          </w:hyperlink>
        </w:p>
        <w:p w14:paraId="581137F2" w14:textId="3557AD46" w:rsidR="00D83D4D" w:rsidRDefault="00DC4434">
          <w:pPr>
            <w:pStyle w:val="TOC2"/>
            <w:tabs>
              <w:tab w:val="right" w:leader="dot" w:pos="9016"/>
            </w:tabs>
            <w:rPr>
              <w:rFonts w:asciiTheme="minorHAnsi" w:hAnsiTheme="minorHAnsi"/>
              <w:noProof/>
              <w:sz w:val="22"/>
              <w:szCs w:val="22"/>
            </w:rPr>
          </w:pPr>
          <w:hyperlink w:anchor="_Toc214273138" w:history="1">
            <w:r w:rsidR="00D83D4D" w:rsidRPr="001D4FD8">
              <w:rPr>
                <w:rStyle w:val="Hyperlink"/>
                <w:noProof/>
                <w:vertAlign w:val="superscript"/>
                <w:lang w:val="en-US"/>
              </w:rPr>
              <w:t>1</w:t>
            </w:r>
            <w:r w:rsidR="00D83D4D" w:rsidRPr="001D4FD8">
              <w:rPr>
                <w:rStyle w:val="Hyperlink"/>
                <w:noProof/>
                <w:lang w:val="en-US"/>
              </w:rPr>
              <w:t>H–</w:t>
            </w:r>
            <w:r w:rsidR="00D83D4D" w:rsidRPr="001D4FD8">
              <w:rPr>
                <w:rStyle w:val="Hyperlink"/>
                <w:noProof/>
                <w:vertAlign w:val="superscript"/>
                <w:lang w:val="en-US"/>
              </w:rPr>
              <w:t>13</w:t>
            </w:r>
            <w:r w:rsidR="00D83D4D" w:rsidRPr="001D4FD8">
              <w:rPr>
                <w:rStyle w:val="Hyperlink"/>
                <w:noProof/>
                <w:lang w:val="en-US"/>
              </w:rPr>
              <w:t>C HSQC NMR spectrum of ESL(poplar)</w:t>
            </w:r>
            <w:r w:rsidR="00D83D4D">
              <w:rPr>
                <w:noProof/>
                <w:webHidden/>
              </w:rPr>
              <w:tab/>
            </w:r>
            <w:r w:rsidR="00D83D4D">
              <w:rPr>
                <w:noProof/>
                <w:webHidden/>
              </w:rPr>
              <w:fldChar w:fldCharType="begin"/>
            </w:r>
            <w:r w:rsidR="00D83D4D">
              <w:rPr>
                <w:noProof/>
                <w:webHidden/>
              </w:rPr>
              <w:instrText xml:space="preserve"> PAGEREF _Toc214273138 \h </w:instrText>
            </w:r>
            <w:r w:rsidR="00D83D4D">
              <w:rPr>
                <w:noProof/>
                <w:webHidden/>
              </w:rPr>
            </w:r>
            <w:r w:rsidR="00D83D4D">
              <w:rPr>
                <w:noProof/>
                <w:webHidden/>
              </w:rPr>
              <w:fldChar w:fldCharType="separate"/>
            </w:r>
            <w:r w:rsidR="00D83D4D">
              <w:rPr>
                <w:noProof/>
                <w:webHidden/>
              </w:rPr>
              <w:t>8</w:t>
            </w:r>
            <w:r w:rsidR="00D83D4D">
              <w:rPr>
                <w:noProof/>
                <w:webHidden/>
              </w:rPr>
              <w:fldChar w:fldCharType="end"/>
            </w:r>
          </w:hyperlink>
        </w:p>
        <w:p w14:paraId="279C2F62" w14:textId="50558999" w:rsidR="00D83D4D" w:rsidRDefault="00DC4434">
          <w:pPr>
            <w:pStyle w:val="TOC2"/>
            <w:tabs>
              <w:tab w:val="right" w:leader="dot" w:pos="9016"/>
            </w:tabs>
            <w:rPr>
              <w:rFonts w:asciiTheme="minorHAnsi" w:hAnsiTheme="minorHAnsi"/>
              <w:noProof/>
              <w:sz w:val="22"/>
              <w:szCs w:val="22"/>
            </w:rPr>
          </w:pPr>
          <w:hyperlink w:anchor="_Toc214273139" w:history="1">
            <w:r w:rsidR="00D83D4D" w:rsidRPr="001D4FD8">
              <w:rPr>
                <w:rStyle w:val="Hyperlink"/>
                <w:noProof/>
                <w:vertAlign w:val="superscript"/>
                <w:lang w:val="en-US"/>
              </w:rPr>
              <w:t>1</w:t>
            </w:r>
            <w:r w:rsidR="00D83D4D" w:rsidRPr="001D4FD8">
              <w:rPr>
                <w:rStyle w:val="Hyperlink"/>
                <w:noProof/>
                <w:lang w:val="en-US"/>
              </w:rPr>
              <w:t>H–</w:t>
            </w:r>
            <w:r w:rsidR="00D83D4D" w:rsidRPr="001D4FD8">
              <w:rPr>
                <w:rStyle w:val="Hyperlink"/>
                <w:noProof/>
                <w:vertAlign w:val="superscript"/>
                <w:lang w:val="en-US"/>
              </w:rPr>
              <w:t>13</w:t>
            </w:r>
            <w:r w:rsidR="00D83D4D" w:rsidRPr="001D4FD8">
              <w:rPr>
                <w:rStyle w:val="Hyperlink"/>
                <w:noProof/>
                <w:lang w:val="en-US"/>
              </w:rPr>
              <w:t>C HSQC NMR spectrum of SL (rapeseed straw)</w:t>
            </w:r>
            <w:r w:rsidR="00D83D4D">
              <w:rPr>
                <w:noProof/>
                <w:webHidden/>
              </w:rPr>
              <w:tab/>
            </w:r>
            <w:r w:rsidR="00D83D4D">
              <w:rPr>
                <w:noProof/>
                <w:webHidden/>
              </w:rPr>
              <w:fldChar w:fldCharType="begin"/>
            </w:r>
            <w:r w:rsidR="00D83D4D">
              <w:rPr>
                <w:noProof/>
                <w:webHidden/>
              </w:rPr>
              <w:instrText xml:space="preserve"> PAGEREF _Toc214273139 \h </w:instrText>
            </w:r>
            <w:r w:rsidR="00D83D4D">
              <w:rPr>
                <w:noProof/>
                <w:webHidden/>
              </w:rPr>
            </w:r>
            <w:r w:rsidR="00D83D4D">
              <w:rPr>
                <w:noProof/>
                <w:webHidden/>
              </w:rPr>
              <w:fldChar w:fldCharType="separate"/>
            </w:r>
            <w:r w:rsidR="00D83D4D">
              <w:rPr>
                <w:noProof/>
                <w:webHidden/>
              </w:rPr>
              <w:t>9</w:t>
            </w:r>
            <w:r w:rsidR="00D83D4D">
              <w:rPr>
                <w:noProof/>
                <w:webHidden/>
              </w:rPr>
              <w:fldChar w:fldCharType="end"/>
            </w:r>
          </w:hyperlink>
        </w:p>
        <w:p w14:paraId="2DD28EBB" w14:textId="6C3ED441" w:rsidR="00D83D4D" w:rsidRDefault="00DC4434">
          <w:pPr>
            <w:pStyle w:val="TOC2"/>
            <w:tabs>
              <w:tab w:val="right" w:leader="dot" w:pos="9016"/>
            </w:tabs>
            <w:rPr>
              <w:rFonts w:asciiTheme="minorHAnsi" w:hAnsiTheme="minorHAnsi"/>
              <w:noProof/>
              <w:sz w:val="22"/>
              <w:szCs w:val="22"/>
            </w:rPr>
          </w:pPr>
          <w:hyperlink w:anchor="_Toc214273140" w:history="1">
            <w:r w:rsidR="00D83D4D" w:rsidRPr="001D4FD8">
              <w:rPr>
                <w:rStyle w:val="Hyperlink"/>
                <w:noProof/>
                <w:vertAlign w:val="superscript"/>
                <w:lang w:val="en-US"/>
              </w:rPr>
              <w:t>1</w:t>
            </w:r>
            <w:r w:rsidR="00D83D4D" w:rsidRPr="001D4FD8">
              <w:rPr>
                <w:rStyle w:val="Hyperlink"/>
                <w:noProof/>
                <w:lang w:val="en-US"/>
              </w:rPr>
              <w:t>H–</w:t>
            </w:r>
            <w:r w:rsidR="00D83D4D" w:rsidRPr="001D4FD8">
              <w:rPr>
                <w:rStyle w:val="Hyperlink"/>
                <w:noProof/>
                <w:vertAlign w:val="superscript"/>
                <w:lang w:val="en-US"/>
              </w:rPr>
              <w:t>13</w:t>
            </w:r>
            <w:r w:rsidR="00D83D4D" w:rsidRPr="001D4FD8">
              <w:rPr>
                <w:rStyle w:val="Hyperlink"/>
                <w:noProof/>
                <w:lang w:val="en-US"/>
              </w:rPr>
              <w:t>C HSQC NMR spectrum of ESL(rapeseed straw)</w:t>
            </w:r>
            <w:r w:rsidR="00D83D4D">
              <w:rPr>
                <w:noProof/>
                <w:webHidden/>
              </w:rPr>
              <w:tab/>
            </w:r>
            <w:r w:rsidR="00D83D4D">
              <w:rPr>
                <w:noProof/>
                <w:webHidden/>
              </w:rPr>
              <w:fldChar w:fldCharType="begin"/>
            </w:r>
            <w:r w:rsidR="00D83D4D">
              <w:rPr>
                <w:noProof/>
                <w:webHidden/>
              </w:rPr>
              <w:instrText xml:space="preserve"> PAGEREF _Toc214273140 \h </w:instrText>
            </w:r>
            <w:r w:rsidR="00D83D4D">
              <w:rPr>
                <w:noProof/>
                <w:webHidden/>
              </w:rPr>
            </w:r>
            <w:r w:rsidR="00D83D4D">
              <w:rPr>
                <w:noProof/>
                <w:webHidden/>
              </w:rPr>
              <w:fldChar w:fldCharType="separate"/>
            </w:r>
            <w:r w:rsidR="00D83D4D">
              <w:rPr>
                <w:noProof/>
                <w:webHidden/>
              </w:rPr>
              <w:t>10</w:t>
            </w:r>
            <w:r w:rsidR="00D83D4D">
              <w:rPr>
                <w:noProof/>
                <w:webHidden/>
              </w:rPr>
              <w:fldChar w:fldCharType="end"/>
            </w:r>
          </w:hyperlink>
        </w:p>
        <w:p w14:paraId="7FBF3A98" w14:textId="01BA6465" w:rsidR="0003725C" w:rsidRDefault="00215A54" w:rsidP="00215A54">
          <w:pPr>
            <w:rPr>
              <w:b/>
              <w:bCs/>
              <w:sz w:val="32"/>
              <w:szCs w:val="32"/>
              <w:lang w:val="en-US"/>
            </w:rPr>
          </w:pPr>
          <w:r>
            <w:rPr>
              <w:b/>
              <w:bCs/>
              <w:noProof/>
            </w:rPr>
            <w:fldChar w:fldCharType="end"/>
          </w:r>
        </w:p>
      </w:sdtContent>
    </w:sdt>
    <w:p w14:paraId="3369B084" w14:textId="6FAA899D" w:rsidR="0003725C" w:rsidRDefault="0003725C">
      <w:pPr>
        <w:rPr>
          <w:sz w:val="32"/>
          <w:szCs w:val="32"/>
          <w:lang w:val="en-US"/>
        </w:rPr>
      </w:pPr>
      <w:r>
        <w:rPr>
          <w:sz w:val="32"/>
          <w:szCs w:val="32"/>
          <w:lang w:val="en-US"/>
        </w:rPr>
        <w:br w:type="page"/>
      </w:r>
    </w:p>
    <w:p w14:paraId="7C6E3096" w14:textId="4E54D394" w:rsidR="0003725C" w:rsidRPr="0003725C" w:rsidRDefault="0003725C" w:rsidP="00F72467">
      <w:pPr>
        <w:outlineLvl w:val="0"/>
        <w:rPr>
          <w:b/>
          <w:bCs/>
          <w:lang w:val="en-US"/>
        </w:rPr>
      </w:pPr>
      <w:bookmarkStart w:id="1" w:name="_Toc214273128"/>
      <w:r w:rsidRPr="0003725C">
        <w:rPr>
          <w:b/>
          <w:bCs/>
          <w:lang w:val="en-US"/>
        </w:rPr>
        <w:lastRenderedPageBreak/>
        <w:t>Chemicals and Materials</w:t>
      </w:r>
      <w:bookmarkEnd w:id="1"/>
    </w:p>
    <w:p w14:paraId="6394C4E5" w14:textId="26165081" w:rsidR="00D41DF2" w:rsidRDefault="0003725C" w:rsidP="006442FE">
      <w:pPr>
        <w:jc w:val="both"/>
        <w:rPr>
          <w:lang w:val="en-US"/>
        </w:rPr>
      </w:pPr>
      <w:r w:rsidRPr="00491AF1">
        <w:rPr>
          <w:lang w:val="en-US"/>
        </w:rPr>
        <w:t>Poplar (</w:t>
      </w:r>
      <w:r w:rsidRPr="00491AF1">
        <w:rPr>
          <w:i/>
          <w:iCs/>
          <w:lang w:val="en-US"/>
        </w:rPr>
        <w:t>Populus trichocarpa</w:t>
      </w:r>
      <w:r w:rsidRPr="00491AF1">
        <w:rPr>
          <w:lang w:val="en-US"/>
        </w:rPr>
        <w:t xml:space="preserve"> clone 23.4), was originally provided by the Swedish University of Agricultural</w:t>
      </w:r>
      <w:r>
        <w:rPr>
          <w:lang w:val="en-US"/>
        </w:rPr>
        <w:t xml:space="preserve"> </w:t>
      </w:r>
      <w:r w:rsidRPr="00491AF1">
        <w:rPr>
          <w:lang w:val="en-US"/>
        </w:rPr>
        <w:t xml:space="preserve">Sciences, Uppsala, </w:t>
      </w:r>
      <w:r w:rsidRPr="00A91BE8">
        <w:rPr>
          <w:lang w:val="en-US"/>
        </w:rPr>
        <w:t xml:space="preserve">Sweden. </w:t>
      </w:r>
      <w:r w:rsidR="00C03FB8" w:rsidRPr="00A91BE8">
        <w:rPr>
          <w:lang w:val="en-US"/>
        </w:rPr>
        <w:t>Rapeseed straw was</w:t>
      </w:r>
      <w:r w:rsidR="0073052F" w:rsidRPr="00A91BE8">
        <w:rPr>
          <w:lang w:val="en-US"/>
        </w:rPr>
        <w:t xml:space="preserve"> provided</w:t>
      </w:r>
      <w:r w:rsidR="0073052F">
        <w:rPr>
          <w:lang w:val="en-US"/>
        </w:rPr>
        <w:t xml:space="preserve"> by </w:t>
      </w:r>
      <w:r w:rsidR="0073052F" w:rsidRPr="0073052F">
        <w:rPr>
          <w:lang w:val="en-US"/>
        </w:rPr>
        <w:t xml:space="preserve">Albin </w:t>
      </w:r>
      <w:proofErr w:type="spellStart"/>
      <w:r w:rsidR="0073052F" w:rsidRPr="0073052F">
        <w:rPr>
          <w:lang w:val="en-US"/>
        </w:rPr>
        <w:t>Gunnarson’s</w:t>
      </w:r>
      <w:proofErr w:type="spellEnd"/>
      <w:r w:rsidR="0073052F" w:rsidRPr="0073052F">
        <w:rPr>
          <w:lang w:val="en-US"/>
        </w:rPr>
        <w:t xml:space="preserve"> </w:t>
      </w:r>
      <w:proofErr w:type="spellStart"/>
      <w:r w:rsidR="0073052F" w:rsidRPr="0073052F">
        <w:rPr>
          <w:lang w:val="en-US"/>
        </w:rPr>
        <w:t>Fornåsa</w:t>
      </w:r>
      <w:proofErr w:type="spellEnd"/>
      <w:r w:rsidR="0073052F" w:rsidRPr="0073052F">
        <w:rPr>
          <w:lang w:val="en-US"/>
        </w:rPr>
        <w:t xml:space="preserve"> </w:t>
      </w:r>
      <w:proofErr w:type="spellStart"/>
      <w:r w:rsidR="0073052F" w:rsidRPr="0073052F">
        <w:rPr>
          <w:lang w:val="en-US"/>
        </w:rPr>
        <w:t>gård</w:t>
      </w:r>
      <w:proofErr w:type="spellEnd"/>
      <w:r w:rsidR="00A91BE8">
        <w:rPr>
          <w:lang w:val="en-US"/>
        </w:rPr>
        <w:t xml:space="preserve">, south of Sweden. </w:t>
      </w:r>
      <w:r w:rsidRPr="00491AF1">
        <w:rPr>
          <w:lang w:val="en-US"/>
        </w:rPr>
        <w:t>2,6-Dimethoxyphenol (syringol</w:t>
      </w:r>
      <w:r>
        <w:rPr>
          <w:lang w:val="en-US"/>
        </w:rPr>
        <w:t>, 99</w:t>
      </w:r>
      <w:r w:rsidR="00D055E5">
        <w:rPr>
          <w:lang w:val="en-US"/>
        </w:rPr>
        <w:t>%</w:t>
      </w:r>
      <w:r w:rsidRPr="00491AF1">
        <w:rPr>
          <w:lang w:val="en-US"/>
        </w:rPr>
        <w:t>), formic acid</w:t>
      </w:r>
      <w:r w:rsidR="001D2E35">
        <w:rPr>
          <w:lang w:val="en-US"/>
        </w:rPr>
        <w:t xml:space="preserve"> (</w:t>
      </w:r>
      <w:r w:rsidR="001D2E35">
        <w:rPr>
          <w:rFonts w:cs="Times New Roman"/>
          <w:lang w:val="en-US"/>
        </w:rPr>
        <w:t>≥ 88</w:t>
      </w:r>
      <w:r w:rsidR="00D055E5">
        <w:rPr>
          <w:rFonts w:cs="Times New Roman"/>
          <w:lang w:val="en-US"/>
        </w:rPr>
        <w:t>%</w:t>
      </w:r>
      <w:r w:rsidR="001D2E35">
        <w:rPr>
          <w:lang w:val="en-US"/>
        </w:rPr>
        <w:t>)</w:t>
      </w:r>
      <w:r w:rsidRPr="00491AF1">
        <w:rPr>
          <w:lang w:val="en-US"/>
        </w:rPr>
        <w:t>, epichlorohydrin</w:t>
      </w:r>
      <w:r w:rsidR="001D2E35">
        <w:rPr>
          <w:lang w:val="en-US"/>
        </w:rPr>
        <w:t xml:space="preserve"> (</w:t>
      </w:r>
      <w:r w:rsidR="00596195">
        <w:rPr>
          <w:lang w:val="en-US"/>
        </w:rPr>
        <w:t xml:space="preserve">ECH, </w:t>
      </w:r>
      <w:r w:rsidR="004665A0">
        <w:rPr>
          <w:rFonts w:cs="Times New Roman"/>
          <w:lang w:val="en-US"/>
        </w:rPr>
        <w:t xml:space="preserve">≥ </w:t>
      </w:r>
      <w:r w:rsidR="00BA74A7">
        <w:rPr>
          <w:lang w:val="en-US"/>
        </w:rPr>
        <w:t>99</w:t>
      </w:r>
      <w:r w:rsidR="00D055E5">
        <w:rPr>
          <w:lang w:val="en-US"/>
        </w:rPr>
        <w:t>%</w:t>
      </w:r>
      <w:r w:rsidR="001D2E35">
        <w:rPr>
          <w:lang w:val="en-US"/>
        </w:rPr>
        <w:t>)</w:t>
      </w:r>
      <w:r w:rsidRPr="00491AF1">
        <w:rPr>
          <w:lang w:val="en-US"/>
        </w:rPr>
        <w:t xml:space="preserve">, </w:t>
      </w:r>
      <w:r w:rsidR="00B25D5E">
        <w:rPr>
          <w:lang w:val="en-US"/>
        </w:rPr>
        <w:t>s</w:t>
      </w:r>
      <w:r w:rsidR="00E6242E">
        <w:rPr>
          <w:lang w:val="en-US"/>
        </w:rPr>
        <w:t>ul</w:t>
      </w:r>
      <w:r w:rsidR="00B25D5E">
        <w:rPr>
          <w:lang w:val="en-US"/>
        </w:rPr>
        <w:t>f</w:t>
      </w:r>
      <w:r w:rsidR="00E6242E">
        <w:rPr>
          <w:lang w:val="en-US"/>
        </w:rPr>
        <w:t xml:space="preserve">uric acid </w:t>
      </w:r>
      <w:r w:rsidR="00B25D5E">
        <w:rPr>
          <w:lang w:val="en-US"/>
        </w:rPr>
        <w:t>(95</w:t>
      </w:r>
      <w:r w:rsidR="00D055E5">
        <w:rPr>
          <w:lang w:val="en-US"/>
        </w:rPr>
        <w:t>%</w:t>
      </w:r>
      <w:r w:rsidR="00B25D5E">
        <w:rPr>
          <w:lang w:val="en-US"/>
        </w:rPr>
        <w:t>)</w:t>
      </w:r>
      <w:r w:rsidR="00335C0A">
        <w:rPr>
          <w:lang w:val="en-US"/>
        </w:rPr>
        <w:t xml:space="preserve">, </w:t>
      </w:r>
      <w:r w:rsidRPr="00214E61">
        <w:rPr>
          <w:lang w:val="en-US"/>
        </w:rPr>
        <w:t>acetone</w:t>
      </w:r>
      <w:r w:rsidR="00C82E20">
        <w:rPr>
          <w:lang w:val="en-US"/>
        </w:rPr>
        <w:t xml:space="preserve"> (99.5</w:t>
      </w:r>
      <w:r w:rsidR="00D055E5">
        <w:rPr>
          <w:lang w:val="en-US"/>
        </w:rPr>
        <w:t>%</w:t>
      </w:r>
      <w:r w:rsidR="00C82E20">
        <w:rPr>
          <w:lang w:val="en-US"/>
        </w:rPr>
        <w:t>)</w:t>
      </w:r>
      <w:r w:rsidRPr="00491AF1">
        <w:rPr>
          <w:lang w:val="en-US"/>
        </w:rPr>
        <w:t>, ethanol</w:t>
      </w:r>
      <w:r w:rsidR="00BA74A7">
        <w:rPr>
          <w:lang w:val="en-US"/>
        </w:rPr>
        <w:t xml:space="preserve"> (99.9</w:t>
      </w:r>
      <w:r w:rsidR="00D055E5">
        <w:rPr>
          <w:lang w:val="en-US"/>
        </w:rPr>
        <w:t>%</w:t>
      </w:r>
      <w:r w:rsidR="00BA74A7">
        <w:rPr>
          <w:lang w:val="en-US"/>
        </w:rPr>
        <w:t>)</w:t>
      </w:r>
      <w:r w:rsidRPr="00491AF1">
        <w:rPr>
          <w:lang w:val="en-US"/>
        </w:rPr>
        <w:t>, tetrabutylammonium bromide (TBAB</w:t>
      </w:r>
      <w:r w:rsidR="00DA3F2F">
        <w:rPr>
          <w:lang w:val="en-US"/>
        </w:rPr>
        <w:t>, 99%</w:t>
      </w:r>
      <w:r w:rsidRPr="00491AF1">
        <w:rPr>
          <w:lang w:val="en-US"/>
        </w:rPr>
        <w:t>), sodium hydroxide</w:t>
      </w:r>
      <w:r w:rsidR="002226A3">
        <w:rPr>
          <w:lang w:val="en-US"/>
        </w:rPr>
        <w:t xml:space="preserve"> (NaOH</w:t>
      </w:r>
      <w:r w:rsidR="00211A7F">
        <w:rPr>
          <w:lang w:val="en-US"/>
        </w:rPr>
        <w:t>, AR</w:t>
      </w:r>
      <w:r w:rsidR="002226A3">
        <w:rPr>
          <w:lang w:val="en-US"/>
        </w:rPr>
        <w:t>)</w:t>
      </w:r>
      <w:r w:rsidRPr="00491AF1">
        <w:rPr>
          <w:lang w:val="en-US"/>
        </w:rPr>
        <w:t xml:space="preserve">, </w:t>
      </w:r>
      <w:r w:rsidR="005064B2">
        <w:rPr>
          <w:lang w:val="en-US"/>
        </w:rPr>
        <w:t>sodium chloride (NaCl)</w:t>
      </w:r>
      <w:r w:rsidR="00DA295F">
        <w:rPr>
          <w:lang w:val="en-US"/>
        </w:rPr>
        <w:t xml:space="preserve">, </w:t>
      </w:r>
      <w:r w:rsidR="00BB3D6E">
        <w:rPr>
          <w:lang w:val="en-US"/>
        </w:rPr>
        <w:t>sodium sulfate</w:t>
      </w:r>
      <w:r w:rsidR="000A6AA2">
        <w:rPr>
          <w:lang w:val="en-US"/>
        </w:rPr>
        <w:t xml:space="preserve"> (Na</w:t>
      </w:r>
      <w:r w:rsidR="000A6AA2" w:rsidRPr="000A6AA2">
        <w:rPr>
          <w:vertAlign w:val="subscript"/>
          <w:lang w:val="en-US"/>
        </w:rPr>
        <w:t>2</w:t>
      </w:r>
      <w:r w:rsidR="000A6AA2">
        <w:rPr>
          <w:lang w:val="en-US"/>
        </w:rPr>
        <w:t>SO</w:t>
      </w:r>
      <w:r w:rsidR="000A6AA2" w:rsidRPr="000A6AA2">
        <w:rPr>
          <w:vertAlign w:val="subscript"/>
          <w:lang w:val="en-US"/>
        </w:rPr>
        <w:t>4</w:t>
      </w:r>
      <w:r w:rsidR="000A6AA2">
        <w:rPr>
          <w:lang w:val="en-US"/>
        </w:rPr>
        <w:t xml:space="preserve">), </w:t>
      </w:r>
      <w:r w:rsidR="00C12DB9">
        <w:rPr>
          <w:lang w:val="en-US"/>
        </w:rPr>
        <w:t>barium carbonate (BaCO</w:t>
      </w:r>
      <w:r w:rsidR="00C12DB9" w:rsidRPr="00C12DB9">
        <w:rPr>
          <w:vertAlign w:val="subscript"/>
          <w:lang w:val="en-US"/>
        </w:rPr>
        <w:t>3</w:t>
      </w:r>
      <w:r w:rsidR="00C12DB9">
        <w:rPr>
          <w:lang w:val="en-US"/>
        </w:rPr>
        <w:t xml:space="preserve">), </w:t>
      </w:r>
      <w:r w:rsidR="001F5AFC" w:rsidRPr="001F5AFC">
        <w:rPr>
          <w:lang w:val="en-US"/>
        </w:rPr>
        <w:t>ethanethiol (</w:t>
      </w:r>
      <w:proofErr w:type="spellStart"/>
      <w:r w:rsidR="001F5AFC" w:rsidRPr="001F5AFC">
        <w:rPr>
          <w:lang w:val="en-US"/>
        </w:rPr>
        <w:t>EtSH</w:t>
      </w:r>
      <w:proofErr w:type="spellEnd"/>
      <w:r w:rsidR="001F5AFC" w:rsidRPr="001F5AFC">
        <w:rPr>
          <w:lang w:val="en-US"/>
        </w:rPr>
        <w:t>, 97%),</w:t>
      </w:r>
      <w:r w:rsidR="001F5AFC">
        <w:rPr>
          <w:lang w:val="en-US"/>
        </w:rPr>
        <w:t xml:space="preserve"> </w:t>
      </w:r>
      <w:r w:rsidR="006442FE" w:rsidRPr="006442FE">
        <w:rPr>
          <w:lang w:val="en-US"/>
        </w:rPr>
        <w:t>boron trifluoride-diethyl etherate (BF3·Et2O, 1.0</w:t>
      </w:r>
      <w:r w:rsidR="006442FE">
        <w:rPr>
          <w:lang w:val="en-US"/>
        </w:rPr>
        <w:t xml:space="preserve"> </w:t>
      </w:r>
      <w:r w:rsidR="006442FE" w:rsidRPr="006442FE">
        <w:rPr>
          <w:lang w:val="en-US"/>
        </w:rPr>
        <w:t>M in tetrahydrofuran),</w:t>
      </w:r>
      <w:r w:rsidR="006442FE">
        <w:rPr>
          <w:lang w:val="en-US"/>
        </w:rPr>
        <w:t xml:space="preserve"> </w:t>
      </w:r>
      <w:r w:rsidR="006442FE" w:rsidRPr="006442FE">
        <w:rPr>
          <w:lang w:val="en-US"/>
        </w:rPr>
        <w:t>tetracosane (99.0%),</w:t>
      </w:r>
      <w:r w:rsidR="00C82E20">
        <w:rPr>
          <w:lang w:val="en-US"/>
        </w:rPr>
        <w:t xml:space="preserve"> </w:t>
      </w:r>
      <w:r w:rsidR="00C82E20" w:rsidRPr="00C82E20">
        <w:rPr>
          <w:lang w:val="en-US"/>
        </w:rPr>
        <w:t>bis(trimethylsilyl)trifluoroacetamide (BSTFA, 99.0%),</w:t>
      </w:r>
      <w:r w:rsidR="006442FE">
        <w:rPr>
          <w:lang w:val="en-US"/>
        </w:rPr>
        <w:t xml:space="preserve"> </w:t>
      </w:r>
      <w:r w:rsidRPr="00491AF1">
        <w:rPr>
          <w:lang w:val="en-US"/>
        </w:rPr>
        <w:t>dichloromethane</w:t>
      </w:r>
      <w:r w:rsidR="007F1E86">
        <w:rPr>
          <w:lang w:val="en-US"/>
        </w:rPr>
        <w:t xml:space="preserve"> </w:t>
      </w:r>
      <w:r w:rsidR="00596195">
        <w:rPr>
          <w:lang w:val="en-US"/>
        </w:rPr>
        <w:t>(DCM</w:t>
      </w:r>
      <w:r w:rsidR="008E4901">
        <w:rPr>
          <w:lang w:val="en-US"/>
        </w:rPr>
        <w:t>,</w:t>
      </w:r>
      <w:r w:rsidR="00C53324">
        <w:rPr>
          <w:lang w:val="en-US"/>
        </w:rPr>
        <w:t xml:space="preserve"> 99.4</w:t>
      </w:r>
      <w:r w:rsidR="00D055E5">
        <w:rPr>
          <w:lang w:val="en-US"/>
        </w:rPr>
        <w:t>%</w:t>
      </w:r>
      <w:r w:rsidR="00596195">
        <w:rPr>
          <w:lang w:val="en-US"/>
        </w:rPr>
        <w:t>)</w:t>
      </w:r>
      <w:r w:rsidRPr="00491AF1">
        <w:rPr>
          <w:lang w:val="en-US"/>
        </w:rPr>
        <w:t>, dimethyl sulfoxide-d</w:t>
      </w:r>
      <w:r w:rsidRPr="00491AF1">
        <w:rPr>
          <w:vertAlign w:val="subscript"/>
          <w:lang w:val="en-US"/>
        </w:rPr>
        <w:t>6</w:t>
      </w:r>
      <w:r w:rsidR="00596195">
        <w:rPr>
          <w:lang w:val="en-US"/>
        </w:rPr>
        <w:t xml:space="preserve"> (DMSO-d</w:t>
      </w:r>
      <w:r w:rsidR="00596195" w:rsidRPr="00596195">
        <w:rPr>
          <w:vertAlign w:val="subscript"/>
          <w:lang w:val="en-US"/>
        </w:rPr>
        <w:t>6</w:t>
      </w:r>
      <w:r w:rsidR="004665A0">
        <w:rPr>
          <w:lang w:val="en-US"/>
        </w:rPr>
        <w:t>, 99</w:t>
      </w:r>
      <w:r w:rsidR="002C411C">
        <w:rPr>
          <w:lang w:val="en-US"/>
        </w:rPr>
        <w:t>.8</w:t>
      </w:r>
      <w:r w:rsidR="00D055E5">
        <w:rPr>
          <w:lang w:val="en-US"/>
        </w:rPr>
        <w:t>%</w:t>
      </w:r>
      <w:r w:rsidR="00596195">
        <w:rPr>
          <w:lang w:val="en-US"/>
        </w:rPr>
        <w:t>)</w:t>
      </w:r>
      <w:r w:rsidRPr="00491AF1">
        <w:rPr>
          <w:lang w:val="en-US"/>
        </w:rPr>
        <w:t>, 4-dimethylaminopyridine (DMAP</w:t>
      </w:r>
      <w:r w:rsidR="00030071">
        <w:rPr>
          <w:lang w:val="en-US"/>
        </w:rPr>
        <w:t xml:space="preserve">, </w:t>
      </w:r>
      <w:r w:rsidR="00030071">
        <w:rPr>
          <w:rFonts w:cs="Times New Roman"/>
          <w:lang w:val="en-US"/>
        </w:rPr>
        <w:t xml:space="preserve">≥ </w:t>
      </w:r>
      <w:r w:rsidR="002226A3">
        <w:rPr>
          <w:rFonts w:cs="Times New Roman"/>
          <w:lang w:val="en-US"/>
        </w:rPr>
        <w:t>99</w:t>
      </w:r>
      <w:r w:rsidR="00D055E5">
        <w:rPr>
          <w:rFonts w:cs="Times New Roman"/>
          <w:lang w:val="en-US"/>
        </w:rPr>
        <w:t>%</w:t>
      </w:r>
      <w:r w:rsidRPr="00491AF1">
        <w:rPr>
          <w:lang w:val="en-US"/>
        </w:rPr>
        <w:t>)</w:t>
      </w:r>
      <w:r w:rsidR="00870DDB">
        <w:rPr>
          <w:lang w:val="en-US"/>
        </w:rPr>
        <w:t>,</w:t>
      </w:r>
      <w:r w:rsidR="009524C8">
        <w:rPr>
          <w:lang w:val="en-US"/>
        </w:rPr>
        <w:t xml:space="preserve"> </w:t>
      </w:r>
      <w:r w:rsidR="00870DDB" w:rsidRPr="00491AF1">
        <w:rPr>
          <w:lang w:val="en-US"/>
        </w:rPr>
        <w:t>chloroform-d</w:t>
      </w:r>
      <w:r w:rsidR="00870DDB">
        <w:rPr>
          <w:lang w:val="en-US"/>
        </w:rPr>
        <w:t xml:space="preserve"> (99.8</w:t>
      </w:r>
      <w:r w:rsidR="00D055E5">
        <w:rPr>
          <w:lang w:val="en-US"/>
        </w:rPr>
        <w:t>%</w:t>
      </w:r>
      <w:r w:rsidR="00870DDB">
        <w:rPr>
          <w:lang w:val="en-US"/>
        </w:rPr>
        <w:t>)</w:t>
      </w:r>
      <w:r w:rsidR="00870DDB" w:rsidRPr="00491AF1">
        <w:rPr>
          <w:lang w:val="en-US"/>
        </w:rPr>
        <w:t>, anhydrous pyridine, Chromium (III) acetylacetonate (Cr(</w:t>
      </w:r>
      <w:proofErr w:type="spellStart"/>
      <w:r w:rsidR="00870DDB" w:rsidRPr="00491AF1">
        <w:rPr>
          <w:lang w:val="en-US"/>
        </w:rPr>
        <w:t>acac</w:t>
      </w:r>
      <w:proofErr w:type="spellEnd"/>
      <w:r w:rsidR="00870DDB" w:rsidRPr="00491AF1">
        <w:rPr>
          <w:lang w:val="en-US"/>
        </w:rPr>
        <w:t>)</w:t>
      </w:r>
      <w:r w:rsidR="00870DDB" w:rsidRPr="00491AF1">
        <w:rPr>
          <w:vertAlign w:val="subscript"/>
          <w:lang w:val="en-US"/>
        </w:rPr>
        <w:t>3</w:t>
      </w:r>
      <w:r w:rsidR="00870DDB">
        <w:rPr>
          <w:lang w:val="en-US"/>
        </w:rPr>
        <w:t>, 99.99</w:t>
      </w:r>
      <w:r w:rsidR="00D055E5">
        <w:rPr>
          <w:lang w:val="en-US"/>
        </w:rPr>
        <w:t>%</w:t>
      </w:r>
      <w:r w:rsidR="00870DDB" w:rsidRPr="00491AF1">
        <w:rPr>
          <w:lang w:val="en-US"/>
        </w:rPr>
        <w:t>), N-Hydroxy-5-norbornene-2,3-dicarboxylic acid imide (NHND</w:t>
      </w:r>
      <w:r w:rsidR="00870DDB">
        <w:rPr>
          <w:lang w:val="en-US"/>
        </w:rPr>
        <w:t>, 97</w:t>
      </w:r>
      <w:r w:rsidR="00D055E5">
        <w:rPr>
          <w:lang w:val="en-US"/>
        </w:rPr>
        <w:t>%</w:t>
      </w:r>
      <w:r w:rsidR="00870DDB" w:rsidRPr="00491AF1">
        <w:rPr>
          <w:lang w:val="en-US"/>
        </w:rPr>
        <w:t>), 2-Chloro-4,4,5,5-tetramethyl-1,3,2-dioxaphospholane (TMDP</w:t>
      </w:r>
      <w:r w:rsidR="00870DDB">
        <w:rPr>
          <w:lang w:val="en-US"/>
        </w:rPr>
        <w:t xml:space="preserve">, </w:t>
      </w:r>
      <w:r w:rsidR="00870DDB" w:rsidRPr="00491AF1">
        <w:rPr>
          <w:lang w:val="en-US"/>
        </w:rPr>
        <w:t>)</w:t>
      </w:r>
      <w:r w:rsidR="00DA3F2F">
        <w:rPr>
          <w:lang w:val="en-US"/>
        </w:rPr>
        <w:t>we</w:t>
      </w:r>
      <w:r w:rsidR="009524C8">
        <w:rPr>
          <w:lang w:val="en-US"/>
        </w:rPr>
        <w:t xml:space="preserve">re purchased from </w:t>
      </w:r>
      <w:r w:rsidR="00DA3F2F">
        <w:rPr>
          <w:lang w:val="en-US"/>
        </w:rPr>
        <w:t xml:space="preserve">either </w:t>
      </w:r>
      <w:r w:rsidR="009524C8">
        <w:rPr>
          <w:lang w:val="en-US"/>
        </w:rPr>
        <w:t>VWR</w:t>
      </w:r>
      <w:r w:rsidR="00DA3F2F">
        <w:rPr>
          <w:lang w:val="en-US"/>
        </w:rPr>
        <w:t xml:space="preserve"> </w:t>
      </w:r>
      <w:r w:rsidR="00870DDB">
        <w:rPr>
          <w:lang w:val="en-US"/>
        </w:rPr>
        <w:t>International or Merck</w:t>
      </w:r>
      <w:r w:rsidRPr="00491AF1">
        <w:rPr>
          <w:lang w:val="en-US"/>
        </w:rPr>
        <w:t xml:space="preserve">. </w:t>
      </w:r>
      <w:r w:rsidR="00FF3BD3">
        <w:rPr>
          <w:lang w:val="en-US"/>
        </w:rPr>
        <w:t>All chemicals were used as received.</w:t>
      </w:r>
    </w:p>
    <w:p w14:paraId="3C806335" w14:textId="51B70D26" w:rsidR="00D41DF2" w:rsidRPr="00214E61" w:rsidRDefault="00356A77" w:rsidP="00214E61">
      <w:pPr>
        <w:outlineLvl w:val="0"/>
        <w:rPr>
          <w:b/>
          <w:bCs/>
          <w:lang w:val="en-US"/>
        </w:rPr>
      </w:pPr>
      <w:bookmarkStart w:id="2" w:name="_Toc214273129"/>
      <w:r>
        <w:rPr>
          <w:b/>
          <w:bCs/>
          <w:lang w:val="en-US"/>
        </w:rPr>
        <w:t xml:space="preserve">Supplementary </w:t>
      </w:r>
      <w:r w:rsidR="004A2348">
        <w:rPr>
          <w:b/>
          <w:bCs/>
          <w:lang w:val="en-US"/>
        </w:rPr>
        <w:t>c</w:t>
      </w:r>
      <w:r w:rsidR="00D75B3A" w:rsidRPr="00214E61">
        <w:rPr>
          <w:b/>
          <w:bCs/>
          <w:lang w:val="en-US"/>
        </w:rPr>
        <w:t>haracterizations</w:t>
      </w:r>
      <w:bookmarkEnd w:id="2"/>
    </w:p>
    <w:p w14:paraId="4F3CBD9A" w14:textId="77777777" w:rsidR="00D86F49" w:rsidRPr="00D86F49" w:rsidRDefault="00D86F49" w:rsidP="00D86F49">
      <w:pPr>
        <w:jc w:val="both"/>
        <w:rPr>
          <w:lang w:val="en-US"/>
        </w:rPr>
      </w:pPr>
      <w:r w:rsidRPr="00D86F49">
        <w:rPr>
          <w:lang w:val="en-US"/>
        </w:rPr>
        <w:t>NMR analysis</w:t>
      </w:r>
    </w:p>
    <w:p w14:paraId="6842A6F7" w14:textId="7BE3A4B7" w:rsidR="00D86F49" w:rsidRPr="00D86F49" w:rsidRDefault="00D86F49" w:rsidP="00D86F49">
      <w:pPr>
        <w:spacing w:before="240"/>
        <w:jc w:val="both"/>
        <w:rPr>
          <w:lang w:val="en-US"/>
        </w:rPr>
      </w:pPr>
      <w:r w:rsidRPr="00D86F49">
        <w:rPr>
          <w:vertAlign w:val="superscript"/>
          <w:lang w:val="en-US"/>
        </w:rPr>
        <w:t>31</w:t>
      </w:r>
      <w:r w:rsidRPr="00D86F49">
        <w:rPr>
          <w:lang w:val="en-US"/>
        </w:rPr>
        <w:t>P NMR spectra were recorded on a Bruker AVANCE 500 spectrometer equipped with a 5-mm broadband observe (BBO) probe. The experiments were run according to a standard method reported on Nature Protocol</w:t>
      </w:r>
      <w:r w:rsidRPr="00D86F49">
        <w:rPr>
          <w:lang w:val="en-US"/>
        </w:rPr>
        <w:fldChar w:fldCharType="begin"/>
      </w:r>
      <w:r w:rsidRPr="00D86F49">
        <w:rPr>
          <w:lang w:val="en-US"/>
        </w:rPr>
        <w:instrText xml:space="preserve"> ADDIN ZOTERO_ITEM CSL_CITATION {"citationID":"TLckp2Dm","properties":{"formattedCitation":"\\super 43\\nosupersub{}","plainCitation":"43","noteIndex":0},"citationItems":[{"id":12226,"uris":["http://zotero.org/users/12870756/items/3AEG5UJI"],"itemData":{"id":12226,"type":"article-journal","abstract":"The analysis of chemical structural characteristics of biorefinery product streams (such as lignin and tannin) has advanced substantially over the past decade, with traditional wet-chemical techniques being replaced or supplemented by NMR methodologies. Quantitative 31P NMR spectroscopy is a promising technique for the analysis of hydroxyl groups because of its unique characterization capability and broad potential applicability across the biorefinery research community. This protocol describes procedures for (i) the preparation/solubilization of lignin and tannin, (ii) the phosphitylation of their hydroxyl groups, (iii) NMR acquisition details, and (iv) the ensuing data analyses and means to precisely calculate the content of the different types of hydroxyl groups. Compared with traditional wet-chemical techniques, the technique of quantitative 31P NMR spectroscopy offers unique advantages in measuring hydroxyl groups in a single spectrum with high signal resolution. The method provides complete quantitative information about the hydroxyl groups with small amounts of sample (~30 mg) within a relatively short experimental time (~30–120 min).","container-title":"Nature Protocols","DOI":"10.1038/s41596-019-0191-1","ISSN":"1750-2799","issue":"9","journalAbbreviation":"Nat Protoc","language":"en","license":"2019 This is a U.S. government work and not under copyright protection in the U.S.; foreign copyright protection may apply","note":"publisher: Nature Publishing Group","page":"2627-2647","source":"www.nature.com","title":"Determination of hydroxyl groups in biorefinery resources via quantitative 31P NMR spectroscopy","volume":"14","author":[{"family":"Meng","given":"Xianzhi"},{"family":"Crestini","given":"Claudia"},{"family":"Ben","given":"Haoxi"},{"family":"Hao","given":"Naijia"},{"family":"Pu","given":"Yunqiao"},{"family":"Ragauskas","given":"Arthur J."},{"family":"Argyropoulos","given":"Dimitris S."}],"issued":{"date-parts":[["2019",9]]}}}],"schema":"https://github.com/citation-style-language/schema/raw/master/csl-citation.json"} </w:instrText>
      </w:r>
      <w:r w:rsidRPr="00D86F49">
        <w:rPr>
          <w:lang w:val="en-US"/>
        </w:rPr>
        <w:fldChar w:fldCharType="separate"/>
      </w:r>
      <w:r w:rsidRPr="00D86F49">
        <w:rPr>
          <w:vertAlign w:val="superscript"/>
          <w:lang w:val="en-US"/>
        </w:rPr>
        <w:t>43</w:t>
      </w:r>
      <w:r w:rsidRPr="00D86F49">
        <w:rPr>
          <w:lang w:val="en-US"/>
        </w:rPr>
        <w:fldChar w:fldCharType="end"/>
      </w:r>
      <w:r w:rsidRPr="00D86F49">
        <w:rPr>
          <w:lang w:val="en-US"/>
        </w:rPr>
        <w:t xml:space="preserve">. </w:t>
      </w:r>
    </w:p>
    <w:p w14:paraId="600C52C1" w14:textId="473DF6A7" w:rsidR="00D86F49" w:rsidRPr="00D86F49" w:rsidRDefault="00D86F49" w:rsidP="00D86F49">
      <w:pPr>
        <w:spacing w:before="240"/>
        <w:jc w:val="both"/>
        <w:rPr>
          <w:lang w:val="en-US"/>
        </w:rPr>
      </w:pPr>
      <w:r w:rsidRPr="00D86F49">
        <w:rPr>
          <w:lang w:val="en-US"/>
        </w:rPr>
        <w:t>Two dimensional heteronuclear single-quantum coherence (HSQC) NMR spectra were recorded on Bruker AVANCE 500 spectrometer equipped with a 5-mm BBO probe. Samples were dissolved in DMSO-d</w:t>
      </w:r>
      <w:r w:rsidRPr="00D86F49">
        <w:rPr>
          <w:vertAlign w:val="subscript"/>
          <w:lang w:val="en-US"/>
        </w:rPr>
        <w:t>6</w:t>
      </w:r>
      <w:r w:rsidRPr="00D86F49">
        <w:rPr>
          <w:lang w:val="en-US"/>
        </w:rPr>
        <w:t xml:space="preserve"> in a concentration of 50 mg in 0.5 </w:t>
      </w:r>
      <w:proofErr w:type="spellStart"/>
      <w:r w:rsidRPr="00D86F49">
        <w:rPr>
          <w:lang w:val="en-US"/>
        </w:rPr>
        <w:t>m</w:t>
      </w:r>
      <w:r w:rsidR="0007406E">
        <w:rPr>
          <w:lang w:val="en-US"/>
        </w:rPr>
        <w:t>L</w:t>
      </w:r>
      <w:r w:rsidRPr="00D86F49">
        <w:rPr>
          <w:lang w:val="en-US"/>
        </w:rPr>
        <w:t>.</w:t>
      </w:r>
      <w:proofErr w:type="spellEnd"/>
      <w:r w:rsidRPr="00D86F49">
        <w:rPr>
          <w:lang w:val="en-US"/>
        </w:rPr>
        <w:t xml:space="preserve"> HSQC spectra were recorded at 298 K using Bruker’s standard hsqcedetgpsisp2.3 pulse program (acquisition times 64 </w:t>
      </w:r>
      <w:proofErr w:type="spellStart"/>
      <w:r w:rsidRPr="00D86F49">
        <w:rPr>
          <w:lang w:val="en-US"/>
        </w:rPr>
        <w:t>ms</w:t>
      </w:r>
      <w:proofErr w:type="spellEnd"/>
      <w:r w:rsidRPr="00D86F49">
        <w:rPr>
          <w:lang w:val="en-US"/>
        </w:rPr>
        <w:t xml:space="preserve"> and 6 </w:t>
      </w:r>
      <w:proofErr w:type="spellStart"/>
      <w:r w:rsidRPr="00D86F49">
        <w:rPr>
          <w:lang w:val="en-US"/>
        </w:rPr>
        <w:t>ms</w:t>
      </w:r>
      <w:proofErr w:type="spellEnd"/>
      <w:r w:rsidRPr="00D86F49">
        <w:rPr>
          <w:lang w:val="en-US"/>
        </w:rPr>
        <w:t xml:space="preserve"> in </w:t>
      </w:r>
      <w:r w:rsidRPr="0007406E">
        <w:rPr>
          <w:vertAlign w:val="superscript"/>
          <w:lang w:val="en-US"/>
        </w:rPr>
        <w:t>1</w:t>
      </w:r>
      <w:r w:rsidRPr="00D86F49">
        <w:rPr>
          <w:lang w:val="en-US"/>
        </w:rPr>
        <w:t xml:space="preserve">H and </w:t>
      </w:r>
      <w:r w:rsidRPr="0007406E">
        <w:rPr>
          <w:vertAlign w:val="superscript"/>
          <w:lang w:val="en-US"/>
        </w:rPr>
        <w:t>13</w:t>
      </w:r>
      <w:r w:rsidRPr="00D86F49">
        <w:rPr>
          <w:lang w:val="en-US"/>
        </w:rPr>
        <w:t>C dimensions, respectively; inter-scan relaxation delay 1 s). Data processing was performed using Bruker’s Topspin 4.5.0 software.</w:t>
      </w:r>
    </w:p>
    <w:p w14:paraId="53CFAE13" w14:textId="77777777" w:rsidR="00D86F49" w:rsidRPr="00D86F49" w:rsidRDefault="00D86F49" w:rsidP="00D86F49">
      <w:pPr>
        <w:spacing w:before="240"/>
        <w:jc w:val="both"/>
        <w:rPr>
          <w:lang w:val="en-US"/>
        </w:rPr>
      </w:pPr>
      <w:r w:rsidRPr="00D86F49">
        <w:rPr>
          <w:lang w:val="en-US"/>
        </w:rPr>
        <w:t>Compositional analysis of lignin and biomass</w:t>
      </w:r>
    </w:p>
    <w:p w14:paraId="6155E152" w14:textId="377111F3" w:rsidR="00D86F49" w:rsidRPr="00D86F49" w:rsidRDefault="00D86F49" w:rsidP="00D86F49">
      <w:pPr>
        <w:spacing w:before="240"/>
        <w:jc w:val="both"/>
        <w:rPr>
          <w:lang w:val="en-US"/>
        </w:rPr>
      </w:pPr>
      <w:r w:rsidRPr="00D86F49">
        <w:rPr>
          <w:lang w:val="en-US"/>
        </w:rPr>
        <w:t>Lignin and sugar content in biomass and pulp from reactive fractionation were quantified using a two-stage sulfuric acid hydrolysis following the National Renewable Energy Laboratory (NREL) standard protocol</w:t>
      </w:r>
      <w:r w:rsidRPr="00D86F49">
        <w:rPr>
          <w:lang w:val="en-US"/>
        </w:rPr>
        <w:fldChar w:fldCharType="begin"/>
      </w:r>
      <w:r w:rsidRPr="00D86F49">
        <w:rPr>
          <w:lang w:val="en-US"/>
        </w:rPr>
        <w:instrText xml:space="preserve"> ADDIN ZOTERO_ITEM CSL_CITATION {"citationID":"RzqhrGkf","properties":{"formattedCitation":"\\super 51\\nosupersub{}","plainCitation":"51","noteIndex":0},"citationItems":[{"id":13266,"uris":["http://zotero.org/users/12870756/items/DPLX3BDD"],"itemData":{"id":13266,"type":"article-journal","container-title":"Lab. Anal. Proced","issue":"1","journalAbbreviation":"Lab. Anal. Proced","page":"1-16","title":"Determination of structural carbohydrates and lignin in biomass","volume":"1617","author":[{"family":"Sluiter","given":"Amie"},{"family":"Hames","given":"Bonnie"},{"family":"Ruiz","given":"Raymond"},{"family":"Scarlata","given":"Christopher"},{"family":"Sluiter","given":"Justin"},{"family":"Templeton","given":"David"},{"family":"Crocker","given":"DLAP"}],"issued":{"date-parts":[["2008"]]}}}],"schema":"https://github.com/citation-style-language/schema/raw/master/csl-citation.json"} </w:instrText>
      </w:r>
      <w:r w:rsidRPr="00D86F49">
        <w:rPr>
          <w:lang w:val="en-US"/>
        </w:rPr>
        <w:fldChar w:fldCharType="separate"/>
      </w:r>
      <w:r w:rsidRPr="00D86F49">
        <w:rPr>
          <w:vertAlign w:val="superscript"/>
          <w:lang w:val="en-US"/>
        </w:rPr>
        <w:t>51</w:t>
      </w:r>
      <w:r w:rsidRPr="00D86F49">
        <w:rPr>
          <w:lang w:val="en-US"/>
        </w:rPr>
        <w:fldChar w:fldCharType="end"/>
      </w:r>
      <w:r w:rsidRPr="00D86F49">
        <w:rPr>
          <w:lang w:val="en-US"/>
        </w:rPr>
        <w:t xml:space="preserve">. Sugars were quantified using High Performance Liquid Chromatography (HPLC) on an Agilent 1200 system equipped with </w:t>
      </w:r>
      <w:r w:rsidR="00A9212A">
        <w:rPr>
          <w:lang w:val="en-US"/>
        </w:rPr>
        <w:t>a</w:t>
      </w:r>
      <w:r w:rsidRPr="00D86F49">
        <w:rPr>
          <w:lang w:val="en-US"/>
        </w:rPr>
        <w:t xml:space="preserve"> refractive index detector and a 300 × 7.8 mm (L × ID) </w:t>
      </w:r>
      <w:proofErr w:type="spellStart"/>
      <w:r w:rsidRPr="00D86F49">
        <w:rPr>
          <w:lang w:val="en-US"/>
        </w:rPr>
        <w:t>Aminex</w:t>
      </w:r>
      <w:proofErr w:type="spellEnd"/>
      <w:r w:rsidRPr="00D86F49">
        <w:rPr>
          <w:lang w:val="en-US"/>
        </w:rPr>
        <w:t xml:space="preserve"> HPX–87P column operated at 85 °C using water as the eluent.</w:t>
      </w:r>
    </w:p>
    <w:p w14:paraId="59DA6210" w14:textId="427734D5" w:rsidR="004124F0" w:rsidRDefault="00D86F49" w:rsidP="004F625A">
      <w:pPr>
        <w:spacing w:before="240"/>
        <w:jc w:val="both"/>
        <w:rPr>
          <w:lang w:val="en-US"/>
        </w:rPr>
      </w:pPr>
      <w:r w:rsidRPr="00D86F49">
        <w:rPr>
          <w:lang w:val="en-US"/>
        </w:rPr>
        <w:t xml:space="preserve">Thioacidolysis was used to determine β–O–4 </w:t>
      </w:r>
      <w:r w:rsidR="00A2489B">
        <w:rPr>
          <w:rFonts w:hint="eastAsia"/>
          <w:lang w:val="en-US"/>
        </w:rPr>
        <w:t>content</w:t>
      </w:r>
      <w:r w:rsidR="00A2489B">
        <w:rPr>
          <w:lang w:val="en-US"/>
        </w:rPr>
        <w:t xml:space="preserve"> </w:t>
      </w:r>
      <w:r w:rsidRPr="00D86F49">
        <w:rPr>
          <w:lang w:val="en-US"/>
        </w:rPr>
        <w:t xml:space="preserve">of native lignin. </w:t>
      </w:r>
      <w:r w:rsidR="00CF0B5C" w:rsidRPr="00CF0B5C">
        <w:rPr>
          <w:lang w:val="en-US"/>
        </w:rPr>
        <w:t xml:space="preserve">The reagent for thioacidolysis </w:t>
      </w:r>
      <w:r w:rsidR="00FC6C9A" w:rsidRPr="00FC6C9A">
        <w:rPr>
          <w:lang w:val="en-US"/>
        </w:rPr>
        <w:t xml:space="preserve">was prepared by mixing </w:t>
      </w:r>
      <w:proofErr w:type="spellStart"/>
      <w:r w:rsidR="00FC6C9A" w:rsidRPr="00FC6C9A">
        <w:rPr>
          <w:lang w:val="en-US"/>
        </w:rPr>
        <w:t>EtSH</w:t>
      </w:r>
      <w:proofErr w:type="spellEnd"/>
      <w:r w:rsidR="00FC6C9A" w:rsidRPr="00FC6C9A">
        <w:rPr>
          <w:lang w:val="en-US"/>
        </w:rPr>
        <w:t>, BF₃·Et</w:t>
      </w:r>
      <w:r w:rsidR="00CA3E82" w:rsidRPr="00CA3E82">
        <w:rPr>
          <w:vertAlign w:val="subscript"/>
          <w:lang w:val="en-US"/>
        </w:rPr>
        <w:t>2</w:t>
      </w:r>
      <w:r w:rsidR="00FC6C9A" w:rsidRPr="00FC6C9A">
        <w:rPr>
          <w:lang w:val="en-US"/>
        </w:rPr>
        <w:t>O, and dioxane in a 2.5 mL</w:t>
      </w:r>
      <w:r w:rsidR="006A26C7">
        <w:rPr>
          <w:lang w:val="en-US"/>
        </w:rPr>
        <w:t>/</w:t>
      </w:r>
      <w:r w:rsidR="00FC6C9A" w:rsidRPr="00FC6C9A">
        <w:rPr>
          <w:lang w:val="en-US"/>
        </w:rPr>
        <w:t>0.7 mL</w:t>
      </w:r>
      <w:r w:rsidR="006A26C7">
        <w:rPr>
          <w:lang w:val="en-US"/>
        </w:rPr>
        <w:t>/</w:t>
      </w:r>
      <w:r w:rsidR="00FC6C9A" w:rsidRPr="00FC6C9A">
        <w:rPr>
          <w:lang w:val="en-US"/>
        </w:rPr>
        <w:t xml:space="preserve"> 20 mL ratio and then diluting with dioxane to a 25 mL final volume.</w:t>
      </w:r>
      <w:r w:rsidR="00FC6C9A">
        <w:rPr>
          <w:lang w:val="en-US"/>
        </w:rPr>
        <w:t xml:space="preserve"> </w:t>
      </w:r>
      <w:r w:rsidR="004F625A" w:rsidRPr="004F625A">
        <w:rPr>
          <w:lang w:val="en-US"/>
        </w:rPr>
        <w:t>Biomass (40 mg</w:t>
      </w:r>
      <w:r w:rsidR="00312317">
        <w:rPr>
          <w:lang w:val="en-US"/>
        </w:rPr>
        <w:t xml:space="preserve">, </w:t>
      </w:r>
      <w:r w:rsidR="00312317">
        <w:rPr>
          <w:rFonts w:hint="eastAsia"/>
          <w:lang w:val="en-US"/>
        </w:rPr>
        <w:t>pow</w:t>
      </w:r>
      <w:r w:rsidR="00312317">
        <w:rPr>
          <w:lang w:val="en-US"/>
        </w:rPr>
        <w:t>d</w:t>
      </w:r>
      <w:r w:rsidR="00312317">
        <w:rPr>
          <w:rFonts w:hint="eastAsia"/>
          <w:lang w:val="en-US"/>
        </w:rPr>
        <w:t>er</w:t>
      </w:r>
      <w:r w:rsidR="004F625A" w:rsidRPr="004F625A">
        <w:rPr>
          <w:lang w:val="en-US"/>
        </w:rPr>
        <w:t xml:space="preserve">) was </w:t>
      </w:r>
      <w:r w:rsidR="00312317">
        <w:rPr>
          <w:lang w:val="en-US"/>
        </w:rPr>
        <w:t>mix</w:t>
      </w:r>
      <w:r w:rsidR="004F625A" w:rsidRPr="004F625A">
        <w:rPr>
          <w:lang w:val="en-US"/>
        </w:rPr>
        <w:t xml:space="preserve">ed </w:t>
      </w:r>
      <w:r w:rsidR="00312317" w:rsidRPr="004F625A">
        <w:rPr>
          <w:lang w:val="en-US"/>
        </w:rPr>
        <w:t xml:space="preserve">with 4 mL of the reagent </w:t>
      </w:r>
      <w:r w:rsidR="004F625A" w:rsidRPr="004F625A">
        <w:rPr>
          <w:lang w:val="en-US"/>
        </w:rPr>
        <w:t>in a sealed tube. The mixture was heated at 100 °C for 4 h, then cooled in an ice bath. The reaction was quenched with saturated NaHCO</w:t>
      </w:r>
      <w:r w:rsidR="00CA3E82" w:rsidRPr="00CA3E82">
        <w:rPr>
          <w:vertAlign w:val="subscript"/>
          <w:lang w:val="en-US"/>
        </w:rPr>
        <w:t>3</w:t>
      </w:r>
      <w:r w:rsidR="004F625A" w:rsidRPr="004F625A">
        <w:rPr>
          <w:lang w:val="en-US"/>
        </w:rPr>
        <w:t>, and the pH was adjusted to 1–3 with 1 M HCl. The mixture was extracted sequentially with DCM, water, and brine, dried over anhydrous Na</w:t>
      </w:r>
      <w:r w:rsidR="00CA3E82" w:rsidRPr="00CA3E82">
        <w:rPr>
          <w:vertAlign w:val="subscript"/>
          <w:lang w:val="en-US"/>
        </w:rPr>
        <w:t>2</w:t>
      </w:r>
      <w:r w:rsidR="004F625A" w:rsidRPr="004F625A">
        <w:rPr>
          <w:lang w:val="en-US"/>
        </w:rPr>
        <w:t>SO</w:t>
      </w:r>
      <w:r w:rsidR="00CA3E82" w:rsidRPr="00CA3E82">
        <w:rPr>
          <w:vertAlign w:val="subscript"/>
          <w:lang w:val="en-US"/>
        </w:rPr>
        <w:t>4</w:t>
      </w:r>
      <w:r w:rsidR="004F625A" w:rsidRPr="004F625A">
        <w:rPr>
          <w:lang w:val="en-US"/>
        </w:rPr>
        <w:t>, filtered, and concentrated under reduced pressure. The residue was dissolved in ethyl acetate (</w:t>
      </w:r>
      <w:r w:rsidR="004124F0">
        <w:rPr>
          <w:lang w:val="en-US"/>
        </w:rPr>
        <w:t>EtOAc</w:t>
      </w:r>
      <w:r w:rsidR="004F625A" w:rsidRPr="004F625A">
        <w:rPr>
          <w:lang w:val="en-US"/>
        </w:rPr>
        <w:t>, 5 mL). An aliquot (0.5 mL) was combined with 0.1 mL of a tetracosane-in-EtOAc solution (</w:t>
      </w:r>
      <w:r w:rsidR="001F6EB6">
        <w:rPr>
          <w:lang w:val="en-US"/>
        </w:rPr>
        <w:t>10 g L</w:t>
      </w:r>
      <w:r w:rsidR="001F6EB6" w:rsidRPr="001F6EB6">
        <w:rPr>
          <w:vertAlign w:val="superscript"/>
          <w:lang w:val="en-US"/>
        </w:rPr>
        <w:t>-1</w:t>
      </w:r>
      <w:r w:rsidR="004124F0">
        <w:rPr>
          <w:lang w:val="en-US"/>
        </w:rPr>
        <w:t xml:space="preserve">, </w:t>
      </w:r>
      <w:r w:rsidR="004F625A" w:rsidRPr="004F625A">
        <w:rPr>
          <w:lang w:val="en-US"/>
        </w:rPr>
        <w:t xml:space="preserve">internal standard) in a 5 mL vial, </w:t>
      </w:r>
      <w:r w:rsidR="004F625A" w:rsidRPr="004F625A">
        <w:rPr>
          <w:lang w:val="en-US"/>
        </w:rPr>
        <w:lastRenderedPageBreak/>
        <w:t>and the solvent was evaporated. The dry residue was silylated with BSTFA (0.1 mL) and pyridine (0.1 mL) at 60 °C for 30 min. The derivatized sample was analyzed by GC–MS/FID.</w:t>
      </w:r>
    </w:p>
    <w:p w14:paraId="50C6333D" w14:textId="076F74A4" w:rsidR="00D86F49" w:rsidRPr="00D86F49" w:rsidRDefault="00D86F49" w:rsidP="004F625A">
      <w:pPr>
        <w:spacing w:before="240"/>
        <w:jc w:val="both"/>
        <w:rPr>
          <w:lang w:val="en-US"/>
        </w:rPr>
      </w:pPr>
      <w:r w:rsidRPr="00D86F49">
        <w:rPr>
          <w:lang w:val="en-US"/>
        </w:rPr>
        <w:t>Mechanical characterization</w:t>
      </w:r>
    </w:p>
    <w:p w14:paraId="5EA87A48" w14:textId="2EF613D7" w:rsidR="00D86F49" w:rsidRPr="00D86F49" w:rsidRDefault="00D86F49" w:rsidP="00D86F49">
      <w:pPr>
        <w:spacing w:before="240"/>
        <w:jc w:val="both"/>
        <w:rPr>
          <w:lang w:val="en-US"/>
        </w:rPr>
      </w:pPr>
      <w:r w:rsidRPr="00D86F49">
        <w:rPr>
          <w:lang w:val="en-US"/>
        </w:rPr>
        <w:t xml:space="preserve">Tensile properties were measured on an Instron 5960 testing system with a 1 </w:t>
      </w:r>
      <w:proofErr w:type="spellStart"/>
      <w:r w:rsidRPr="00D86F49">
        <w:rPr>
          <w:lang w:val="en-US"/>
        </w:rPr>
        <w:t>kN</w:t>
      </w:r>
      <w:proofErr w:type="spellEnd"/>
      <w:r w:rsidRPr="00D86F49">
        <w:rPr>
          <w:lang w:val="en-US"/>
        </w:rPr>
        <w:t xml:space="preserve"> load cell in accordance with ISO527-3 with slightly modification. The test was done at an operating speed of 5 mm min</w:t>
      </w:r>
      <w:r w:rsidRPr="00D86F49">
        <w:rPr>
          <w:vertAlign w:val="superscript"/>
          <w:lang w:val="en-US"/>
        </w:rPr>
        <w:t>-1</w:t>
      </w:r>
      <w:r w:rsidRPr="00D86F49">
        <w:rPr>
          <w:lang w:val="en-US"/>
        </w:rPr>
        <w:t>. The wet strength was tested by immersing samples in water for 15 min and then go for test.</w:t>
      </w:r>
      <w:r w:rsidR="003962A8">
        <w:rPr>
          <w:lang w:val="en-US"/>
        </w:rPr>
        <w:t xml:space="preserve"> The </w:t>
      </w:r>
      <w:r w:rsidR="002C403D">
        <w:rPr>
          <w:lang w:val="en-US"/>
        </w:rPr>
        <w:t>results are based on three replicates.</w:t>
      </w:r>
    </w:p>
    <w:p w14:paraId="0068152B" w14:textId="77777777" w:rsidR="00D86F49" w:rsidRPr="00D86F49" w:rsidRDefault="00D86F49" w:rsidP="00D86F49">
      <w:pPr>
        <w:spacing w:before="240"/>
        <w:jc w:val="both"/>
        <w:rPr>
          <w:lang w:val="en-US"/>
        </w:rPr>
      </w:pPr>
      <w:r w:rsidRPr="00D86F49">
        <w:rPr>
          <w:lang w:val="en-US"/>
        </w:rPr>
        <w:t>Scanning electron microscope (SEM) analysis</w:t>
      </w:r>
    </w:p>
    <w:p w14:paraId="3400D383" w14:textId="0D60DF3E" w:rsidR="00D86F49" w:rsidRPr="00D86F49" w:rsidRDefault="00D86F49" w:rsidP="00D86F49">
      <w:pPr>
        <w:spacing w:before="240"/>
        <w:jc w:val="both"/>
        <w:rPr>
          <w:lang w:val="en-US"/>
        </w:rPr>
      </w:pPr>
      <w:r w:rsidRPr="00D86F49">
        <w:rPr>
          <w:lang w:val="en-US"/>
        </w:rPr>
        <w:t xml:space="preserve">The morphology of native biomass, fractions obtained from reactive fractionation, and the corresponding composites was observed using scanning electron microscopy (SEM, JEOL JSM 7000F). Samples were sputter-coated with gold and imaging was performed under high vacuum at an accelerating voltage of </w:t>
      </w:r>
      <w:r w:rsidR="00163DCD">
        <w:rPr>
          <w:lang w:val="en-US"/>
        </w:rPr>
        <w:t>5</w:t>
      </w:r>
      <w:r w:rsidR="009E6E10">
        <w:rPr>
          <w:lang w:val="en-US"/>
        </w:rPr>
        <w:t>–20</w:t>
      </w:r>
      <w:r w:rsidRPr="00D86F49">
        <w:rPr>
          <w:lang w:val="en-US"/>
        </w:rPr>
        <w:t xml:space="preserve"> kV.</w:t>
      </w:r>
    </w:p>
    <w:p w14:paraId="1EBF079C" w14:textId="77777777" w:rsidR="00D86F49" w:rsidRPr="00D86F49" w:rsidRDefault="00D86F49" w:rsidP="00D86F49">
      <w:pPr>
        <w:spacing w:before="240"/>
        <w:jc w:val="both"/>
        <w:rPr>
          <w:lang w:val="en-US"/>
        </w:rPr>
      </w:pPr>
      <w:r w:rsidRPr="00D86F49">
        <w:rPr>
          <w:lang w:val="en-US"/>
        </w:rPr>
        <w:t>FTIR analysis</w:t>
      </w:r>
    </w:p>
    <w:p w14:paraId="2193A452" w14:textId="307B8A8D" w:rsidR="00D86F49" w:rsidRPr="00D86F49" w:rsidRDefault="00D86F49" w:rsidP="00D86F49">
      <w:pPr>
        <w:spacing w:before="240"/>
        <w:jc w:val="both"/>
        <w:rPr>
          <w:lang w:val="en-US"/>
        </w:rPr>
      </w:pPr>
      <w:r w:rsidRPr="00D86F49">
        <w:rPr>
          <w:lang w:val="en-US"/>
        </w:rPr>
        <w:t xml:space="preserve">FTIR spectra of lignin fractions, cellulose pulp, and composites were recorded using a </w:t>
      </w:r>
      <w:r w:rsidR="00B81C27">
        <w:rPr>
          <w:lang w:val="en-US"/>
        </w:rPr>
        <w:t>Varian 670</w:t>
      </w:r>
      <w:r w:rsidRPr="00D86F49">
        <w:rPr>
          <w:lang w:val="en-US"/>
        </w:rPr>
        <w:t xml:space="preserve"> spectrometer equipped with an ATR (attenuated total reflectance) accessory. Samples were analyzed in solid form without further preparation. Spectra were collected in the range of 4000–400 cm⁻¹ with a resolution of 4 cm⁻¹ and averaged over 32 scans for each measurement. The characteristic absorption bands were assigned based on literature values to identify functional groups associated with syringolation, epoxidation, and covalent bonding between ESL and cellulose. In addition, kinetic experiment was applied on ESLFP* and ESLFP. Samples reacted for 0, 10, 20, 30, 40, 50 and 60 min were analyzed using FTIR to monitor the chemical group change during the reaction.</w:t>
      </w:r>
    </w:p>
    <w:p w14:paraId="38139D8E" w14:textId="77777777" w:rsidR="00D86F49" w:rsidRPr="00D86F49" w:rsidRDefault="00D86F49" w:rsidP="00D86F49">
      <w:pPr>
        <w:spacing w:before="240"/>
        <w:jc w:val="both"/>
        <w:rPr>
          <w:lang w:val="en-US"/>
        </w:rPr>
      </w:pPr>
      <w:r w:rsidRPr="00D86F49">
        <w:rPr>
          <w:lang w:val="en-US"/>
        </w:rPr>
        <w:t>X-ray photoelectron spectroscopy (XPS) analysis</w:t>
      </w:r>
    </w:p>
    <w:p w14:paraId="63901A2A" w14:textId="5848211B" w:rsidR="00D86F49" w:rsidRPr="00D86F49" w:rsidRDefault="00D86F49" w:rsidP="00D86F49">
      <w:pPr>
        <w:spacing w:before="240"/>
        <w:jc w:val="both"/>
        <w:rPr>
          <w:lang w:val="en-US"/>
        </w:rPr>
      </w:pPr>
      <w:r w:rsidRPr="00D86F49">
        <w:rPr>
          <w:lang w:val="en-US"/>
        </w:rPr>
        <w:t>XPS measurements were performed using K</w:t>
      </w:r>
      <w:r w:rsidRPr="00D86F49">
        <w:rPr>
          <w:rFonts w:hint="eastAsia"/>
          <w:lang w:val="en-US"/>
        </w:rPr>
        <w:t>ratos</w:t>
      </w:r>
      <w:r w:rsidRPr="00D86F49">
        <w:rPr>
          <w:lang w:val="en-US"/>
        </w:rPr>
        <w:t xml:space="preserve"> AXIS Supra+ X-ray Photoelectron spectrometer. Samples were mounted on conductive carbon tape and analyzed under ultra-high vacuum. High-resolution spectra were recorded for the C 1s. All spectra were charge-corrected using the C–C/C–H component at 284.8 eV as reference. Peak fitting and deconvolution were performed using </w:t>
      </w:r>
      <w:proofErr w:type="spellStart"/>
      <w:r w:rsidRPr="00D86F49">
        <w:rPr>
          <w:lang w:val="en-US"/>
        </w:rPr>
        <w:t>CasaXPS</w:t>
      </w:r>
      <w:proofErr w:type="spellEnd"/>
      <w:r w:rsidRPr="00D86F49">
        <w:rPr>
          <w:lang w:val="en-US"/>
        </w:rPr>
        <w:t xml:space="preserve"> software. The evolution of carbon components (C1: C–C/C–H; C2: C–O; C3: C=O; C4: O</w:t>
      </w:r>
      <w:r w:rsidR="007B6436">
        <w:rPr>
          <w:lang w:val="en-US"/>
        </w:rPr>
        <w:t>–</w:t>
      </w:r>
      <w:r w:rsidRPr="00D86F49">
        <w:rPr>
          <w:lang w:val="en-US"/>
        </w:rPr>
        <w:t>C=O) was used to evaluate chemical interactions between ESL and cellulose and to confirm epoxide ring-opening during composite formation.</w:t>
      </w:r>
    </w:p>
    <w:p w14:paraId="2A48A556" w14:textId="77777777" w:rsidR="00D86F49" w:rsidRPr="00D86F49" w:rsidRDefault="00D86F49" w:rsidP="00D86F49">
      <w:pPr>
        <w:spacing w:before="240"/>
        <w:jc w:val="both"/>
        <w:rPr>
          <w:lang w:val="en-US"/>
        </w:rPr>
      </w:pPr>
      <w:r w:rsidRPr="00D86F49">
        <w:rPr>
          <w:lang w:val="en-US"/>
        </w:rPr>
        <w:t>Surface wettability analysis</w:t>
      </w:r>
    </w:p>
    <w:p w14:paraId="3FFB932F" w14:textId="5E19D8D8" w:rsidR="00D86F49" w:rsidRPr="00D86F49" w:rsidRDefault="00D86F49" w:rsidP="00D86F49">
      <w:pPr>
        <w:spacing w:before="240"/>
        <w:jc w:val="both"/>
        <w:rPr>
          <w:lang w:val="en-US"/>
        </w:rPr>
      </w:pPr>
      <w:r w:rsidRPr="00D86F49">
        <w:rPr>
          <w:lang w:val="en-US"/>
        </w:rPr>
        <w:t>The surface wettability</w:t>
      </w:r>
      <w:r w:rsidR="00424981">
        <w:rPr>
          <w:lang w:val="en-US"/>
        </w:rPr>
        <w:t xml:space="preserve"> (contact angle)</w:t>
      </w:r>
      <w:r w:rsidRPr="00D86F49">
        <w:rPr>
          <w:lang w:val="en-US"/>
        </w:rPr>
        <w:t xml:space="preserve"> of ESLFP </w:t>
      </w:r>
      <w:r w:rsidR="00424981">
        <w:rPr>
          <w:lang w:val="en-US"/>
        </w:rPr>
        <w:t xml:space="preserve">and hot-pressed pulp </w:t>
      </w:r>
      <w:r w:rsidRPr="00D86F49">
        <w:rPr>
          <w:lang w:val="en-US"/>
        </w:rPr>
        <w:t>was visualized using KRÜSS drop shape analyzer DSA25.</w:t>
      </w:r>
      <w:r w:rsidRPr="00D86F49">
        <w:rPr>
          <w:rFonts w:hint="eastAsia"/>
          <w:lang w:val="en-US"/>
        </w:rPr>
        <w:t xml:space="preserve"> </w:t>
      </w:r>
      <w:r w:rsidRPr="00D86F49">
        <w:rPr>
          <w:lang w:val="en-US"/>
        </w:rPr>
        <w:t>Water was dropped to the surface of samples and contact angle after different time was measured.</w:t>
      </w:r>
    </w:p>
    <w:p w14:paraId="314A3BBB" w14:textId="77777777" w:rsidR="00D86F49" w:rsidRPr="00D86F49" w:rsidRDefault="00D86F49" w:rsidP="00D86F49">
      <w:pPr>
        <w:spacing w:before="240"/>
        <w:jc w:val="both"/>
        <w:rPr>
          <w:lang w:val="en-US"/>
        </w:rPr>
      </w:pPr>
      <w:r w:rsidRPr="00D86F49">
        <w:rPr>
          <w:lang w:val="en-US"/>
        </w:rPr>
        <w:t>Gel permeation chromatography (GPC) analysis</w:t>
      </w:r>
    </w:p>
    <w:p w14:paraId="07E23D9E" w14:textId="77777777" w:rsidR="00D86F49" w:rsidRPr="00D86F49" w:rsidRDefault="00D86F49" w:rsidP="00D86F49">
      <w:pPr>
        <w:spacing w:before="240"/>
        <w:jc w:val="both"/>
        <w:rPr>
          <w:lang w:val="en-US"/>
        </w:rPr>
      </w:pPr>
      <w:r w:rsidRPr="00D86F49">
        <w:rPr>
          <w:lang w:val="en-US"/>
        </w:rPr>
        <w:t>GPC analysis was performed on a Prominence-I, LC-2030C system (SHIMADZU) equipped with a UV detector at 280 nm.</w:t>
      </w:r>
    </w:p>
    <w:p w14:paraId="0D629138" w14:textId="77777777" w:rsidR="00D86F49" w:rsidRPr="00D86F49" w:rsidRDefault="00D86F49" w:rsidP="00D86F49">
      <w:pPr>
        <w:spacing w:before="240"/>
        <w:jc w:val="both"/>
        <w:rPr>
          <w:lang w:val="en-US"/>
        </w:rPr>
      </w:pPr>
      <w:r w:rsidRPr="00D86F49">
        <w:rPr>
          <w:lang w:val="en-US"/>
        </w:rPr>
        <w:lastRenderedPageBreak/>
        <w:t>Thermogravimetric analysis (TGA)</w:t>
      </w:r>
    </w:p>
    <w:p w14:paraId="1969DB60" w14:textId="77777777" w:rsidR="00D86F49" w:rsidRDefault="00D86F49" w:rsidP="00D86F49">
      <w:pPr>
        <w:jc w:val="both"/>
        <w:rPr>
          <w:lang w:val="en-US"/>
        </w:rPr>
      </w:pPr>
      <w:r w:rsidRPr="00D86F49">
        <w:rPr>
          <w:lang w:val="en-US"/>
        </w:rPr>
        <w:t>TGA was conducted on a Discovery TGA system (TA) to evaluate the thermal stability of native poplar, SL, and ESL. Approximately 10 mg of each dried sample was placed in a platinum pan and heated from room temperature to 800 °C at a rate of 10 °C min⁻¹ under a constant nitrogen flow to prevent oxidative degradation. Derivative thermogravimetric (DTG) curves were used to determine the temperature corresponding to the maximum rate of weight loss (</w:t>
      </w:r>
      <w:proofErr w:type="spellStart"/>
      <w:r w:rsidRPr="00D86F49">
        <w:rPr>
          <w:lang w:val="en-US"/>
        </w:rPr>
        <w:t>T</w:t>
      </w:r>
      <w:r w:rsidRPr="00D86F49">
        <w:rPr>
          <w:vertAlign w:val="subscript"/>
          <w:lang w:val="en-US"/>
        </w:rPr>
        <w:t>max</w:t>
      </w:r>
      <w:proofErr w:type="spellEnd"/>
      <w:r w:rsidRPr="00D86F49">
        <w:rPr>
          <w:lang w:val="en-US"/>
        </w:rPr>
        <w:t xml:space="preserve">). The progressive shift in </w:t>
      </w:r>
      <w:proofErr w:type="spellStart"/>
      <w:r w:rsidRPr="00D86F49">
        <w:rPr>
          <w:lang w:val="en-US"/>
        </w:rPr>
        <w:t>T</w:t>
      </w:r>
      <w:r w:rsidRPr="00D86F49">
        <w:rPr>
          <w:vertAlign w:val="subscript"/>
          <w:lang w:val="en-US"/>
        </w:rPr>
        <w:t>max</w:t>
      </w:r>
      <w:proofErr w:type="spellEnd"/>
      <w:r w:rsidRPr="00D86F49">
        <w:rPr>
          <w:lang w:val="en-US"/>
        </w:rPr>
        <w:t xml:space="preserve"> was analyzed to assess the effect of syringolation and epoxidation on the thermal stability of lignin and its derivatives.</w:t>
      </w:r>
    </w:p>
    <w:p w14:paraId="4B24F97A" w14:textId="77777777" w:rsidR="00D75B3A" w:rsidRDefault="00D75B3A" w:rsidP="00D41DF2">
      <w:pPr>
        <w:rPr>
          <w:lang w:val="en-US"/>
        </w:rPr>
      </w:pPr>
    </w:p>
    <w:p w14:paraId="4099395D" w14:textId="57C326FD" w:rsidR="00D41DF2" w:rsidRPr="00180B21" w:rsidRDefault="00890AB4" w:rsidP="00180B21">
      <w:pPr>
        <w:outlineLvl w:val="0"/>
        <w:rPr>
          <w:b/>
          <w:bCs/>
          <w:lang w:val="en-US"/>
        </w:rPr>
      </w:pPr>
      <w:bookmarkStart w:id="3" w:name="_Toc214273130"/>
      <w:r w:rsidRPr="00180B21">
        <w:rPr>
          <w:b/>
          <w:bCs/>
          <w:lang w:val="en-US"/>
        </w:rPr>
        <w:t>Calculation of SL yield</w:t>
      </w:r>
      <w:bookmarkEnd w:id="3"/>
    </w:p>
    <w:p w14:paraId="773E74B9" w14:textId="62B5B4CB" w:rsidR="00032135" w:rsidRDefault="00C84C07" w:rsidP="00706D27">
      <w:pPr>
        <w:jc w:val="both"/>
        <w:rPr>
          <w:lang w:val="en-US"/>
        </w:rPr>
      </w:pPr>
      <w:r>
        <w:rPr>
          <w:lang w:val="en-US"/>
        </w:rPr>
        <w:t>The theore</w:t>
      </w:r>
      <w:r w:rsidR="00EA6E4E">
        <w:rPr>
          <w:lang w:val="en-US"/>
        </w:rPr>
        <w:t>tical maximum yield of SL was estimated as follows:</w:t>
      </w:r>
    </w:p>
    <w:p w14:paraId="5C64E619" w14:textId="5834E640" w:rsidR="00EA6E4E" w:rsidRDefault="009F60BC" w:rsidP="00706D27">
      <w:pPr>
        <w:jc w:val="both"/>
        <w:rPr>
          <w:lang w:val="en-US"/>
        </w:rPr>
      </w:pPr>
      <w:r>
        <w:rPr>
          <w:lang w:val="en-US"/>
        </w:rPr>
        <w:t xml:space="preserve">The </w:t>
      </w:r>
      <w:r w:rsidR="004C27C9" w:rsidRPr="00F072DA">
        <w:rPr>
          <w:lang w:val="en-US"/>
        </w:rPr>
        <w:t>β-O-4</w:t>
      </w:r>
      <w:r>
        <w:rPr>
          <w:lang w:val="en-US"/>
        </w:rPr>
        <w:t xml:space="preserve"> content of native poplar lignin is </w:t>
      </w:r>
      <w:r w:rsidR="00CF6649">
        <w:rPr>
          <w:lang w:val="en-US"/>
        </w:rPr>
        <w:t>47.1</w:t>
      </w:r>
      <w:r w:rsidR="006A3A13">
        <w:rPr>
          <w:lang w:val="en-US"/>
        </w:rPr>
        <w:t>%</w:t>
      </w:r>
      <w:r w:rsidR="001E4CB2">
        <w:rPr>
          <w:lang w:val="en-US"/>
        </w:rPr>
        <w:t xml:space="preserve"> from </w:t>
      </w:r>
      <w:r w:rsidR="00BB1836">
        <w:rPr>
          <w:lang w:val="en-US"/>
        </w:rPr>
        <w:t>t</w:t>
      </w:r>
      <w:r w:rsidR="00172912">
        <w:rPr>
          <w:lang w:val="en-US"/>
        </w:rPr>
        <w:t>hioacidolysis and the S/G ratio was 1.9</w:t>
      </w:r>
      <w:r w:rsidR="00CF6649">
        <w:rPr>
          <w:lang w:val="en-US"/>
        </w:rPr>
        <w:t>0</w:t>
      </w:r>
      <w:r w:rsidR="006A5EAA">
        <w:rPr>
          <w:lang w:val="en-US"/>
        </w:rPr>
        <w:t xml:space="preserve">. The </w:t>
      </w:r>
      <w:r w:rsidR="00225AF9">
        <w:rPr>
          <w:lang w:val="en-US"/>
        </w:rPr>
        <w:t xml:space="preserve">Klason </w:t>
      </w:r>
      <w:r w:rsidR="006A5EAA">
        <w:rPr>
          <w:lang w:val="en-US"/>
        </w:rPr>
        <w:t>l</w:t>
      </w:r>
      <w:r w:rsidR="00225AF9">
        <w:rPr>
          <w:lang w:val="en-US"/>
        </w:rPr>
        <w:t xml:space="preserve">ignin content of poplar </w:t>
      </w:r>
      <w:r w:rsidR="00784CDE">
        <w:rPr>
          <w:lang w:val="en-US"/>
        </w:rPr>
        <w:t xml:space="preserve">was 28.1%. Therefore, the </w:t>
      </w:r>
      <w:r w:rsidR="003F6C01">
        <w:rPr>
          <w:lang w:val="en-US"/>
        </w:rPr>
        <w:t xml:space="preserve">average molecular weight (MW) of native lignin </w:t>
      </w:r>
      <w:r w:rsidR="004B625C">
        <w:rPr>
          <w:lang w:val="en-US"/>
        </w:rPr>
        <w:t>unit is:</w:t>
      </w:r>
    </w:p>
    <w:p w14:paraId="511ED0CB" w14:textId="1AF1A00A" w:rsidR="004B625C" w:rsidRDefault="004B625C" w:rsidP="00706D27">
      <w:pPr>
        <w:jc w:val="center"/>
        <w:rPr>
          <w:lang w:val="en-US"/>
        </w:rPr>
      </w:pPr>
      <w:r>
        <w:rPr>
          <w:lang w:val="en-US"/>
        </w:rPr>
        <w:t>MW</w:t>
      </w:r>
      <w:r w:rsidRPr="004B625C">
        <w:rPr>
          <w:vertAlign w:val="subscript"/>
          <w:lang w:val="en-US"/>
        </w:rPr>
        <w:t>L</w:t>
      </w:r>
      <w:r>
        <w:rPr>
          <w:lang w:val="en-US"/>
        </w:rPr>
        <w:t xml:space="preserve"> </w:t>
      </w:r>
      <w:r w:rsidR="00855C69">
        <w:rPr>
          <w:lang w:val="en-US"/>
        </w:rPr>
        <w:t xml:space="preserve">= (226 </w:t>
      </w:r>
      <w:r w:rsidR="00855C69">
        <w:rPr>
          <w:rFonts w:cs="Times New Roman"/>
          <w:lang w:val="en-US"/>
        </w:rPr>
        <w:t>× 1.9</w:t>
      </w:r>
      <w:r w:rsidR="0068764C">
        <w:rPr>
          <w:rFonts w:cs="Times New Roman"/>
          <w:lang w:val="en-US"/>
        </w:rPr>
        <w:t xml:space="preserve"> + 196.0</w:t>
      </w:r>
      <w:r w:rsidR="0068764C">
        <w:rPr>
          <w:lang w:val="en-US"/>
        </w:rPr>
        <w:t xml:space="preserve"> </w:t>
      </w:r>
      <w:r w:rsidR="0068764C">
        <w:rPr>
          <w:rFonts w:cs="Times New Roman"/>
          <w:lang w:val="en-US"/>
        </w:rPr>
        <w:t>× 1.0)/</w:t>
      </w:r>
      <w:r w:rsidR="00D13705">
        <w:rPr>
          <w:rFonts w:cs="Times New Roman"/>
          <w:lang w:val="en-US"/>
        </w:rPr>
        <w:t xml:space="preserve">2.9 = </w:t>
      </w:r>
      <w:r w:rsidR="00A85975">
        <w:rPr>
          <w:rFonts w:cs="Times New Roman"/>
          <w:lang w:val="en-US"/>
        </w:rPr>
        <w:t>215.</w:t>
      </w:r>
      <w:r w:rsidR="00A027BB">
        <w:rPr>
          <w:rFonts w:cs="Times New Roman"/>
          <w:lang w:val="en-US"/>
        </w:rPr>
        <w:t>7</w:t>
      </w:r>
      <w:r w:rsidR="00A85975">
        <w:rPr>
          <w:rFonts w:cs="Times New Roman"/>
          <w:lang w:val="en-US"/>
        </w:rPr>
        <w:t xml:space="preserve"> g mol</w:t>
      </w:r>
      <w:r w:rsidR="00A85975" w:rsidRPr="00A85975">
        <w:rPr>
          <w:rFonts w:cs="Times New Roman"/>
          <w:vertAlign w:val="superscript"/>
          <w:lang w:val="en-US"/>
        </w:rPr>
        <w:t>-1</w:t>
      </w:r>
    </w:p>
    <w:p w14:paraId="4DBC3EEA" w14:textId="37C6C235" w:rsidR="00D41DF2" w:rsidRDefault="009D4372" w:rsidP="00706D27">
      <w:pPr>
        <w:jc w:val="both"/>
        <w:rPr>
          <w:lang w:val="en-US"/>
        </w:rPr>
      </w:pPr>
      <w:r>
        <w:rPr>
          <w:lang w:val="en-US"/>
        </w:rPr>
        <w:t>After syringolation, the average MW is</w:t>
      </w:r>
      <w:r w:rsidR="008B04AB">
        <w:rPr>
          <w:lang w:val="en-US"/>
        </w:rPr>
        <w:t>:</w:t>
      </w:r>
    </w:p>
    <w:p w14:paraId="4A486696" w14:textId="6DD6880A" w:rsidR="008B04AB" w:rsidRDefault="008B04AB" w:rsidP="00706D27">
      <w:pPr>
        <w:jc w:val="center"/>
        <w:rPr>
          <w:lang w:val="en-US"/>
        </w:rPr>
      </w:pPr>
      <w:r>
        <w:rPr>
          <w:lang w:val="en-US"/>
        </w:rPr>
        <w:t>MW</w:t>
      </w:r>
      <w:r w:rsidRPr="008B04AB">
        <w:rPr>
          <w:vertAlign w:val="subscript"/>
          <w:lang w:val="en-US"/>
        </w:rPr>
        <w:t>S</w:t>
      </w:r>
      <w:r w:rsidRPr="004B625C">
        <w:rPr>
          <w:vertAlign w:val="subscript"/>
          <w:lang w:val="en-US"/>
        </w:rPr>
        <w:t>L</w:t>
      </w:r>
      <w:r w:rsidR="00727327">
        <w:rPr>
          <w:vertAlign w:val="subscript"/>
          <w:lang w:val="en-US"/>
        </w:rPr>
        <w:t>’</w:t>
      </w:r>
      <w:r>
        <w:rPr>
          <w:lang w:val="en-US"/>
        </w:rPr>
        <w:t xml:space="preserve"> = MW</w:t>
      </w:r>
      <w:r w:rsidRPr="004B625C">
        <w:rPr>
          <w:vertAlign w:val="subscript"/>
          <w:lang w:val="en-US"/>
        </w:rPr>
        <w:t>L</w:t>
      </w:r>
      <w:r>
        <w:rPr>
          <w:rFonts w:cs="Times New Roman"/>
          <w:lang w:val="en-US"/>
        </w:rPr>
        <w:t xml:space="preserve"> + </w:t>
      </w:r>
      <w:r w:rsidR="006E1F4E">
        <w:rPr>
          <w:rFonts w:cs="Times New Roman"/>
          <w:lang w:val="en-US"/>
        </w:rPr>
        <w:t xml:space="preserve">136.0 </w:t>
      </w:r>
      <w:r>
        <w:rPr>
          <w:rFonts w:cs="Times New Roman"/>
          <w:lang w:val="en-US"/>
        </w:rPr>
        <w:t xml:space="preserve">= </w:t>
      </w:r>
      <w:r w:rsidR="006E1F4E">
        <w:rPr>
          <w:rFonts w:cs="Times New Roman"/>
          <w:lang w:val="en-US"/>
        </w:rPr>
        <w:t>351</w:t>
      </w:r>
      <w:r>
        <w:rPr>
          <w:rFonts w:cs="Times New Roman"/>
          <w:lang w:val="en-US"/>
        </w:rPr>
        <w:t>.</w:t>
      </w:r>
      <w:r w:rsidR="00940EBD">
        <w:rPr>
          <w:rFonts w:cs="Times New Roman"/>
          <w:lang w:val="en-US"/>
        </w:rPr>
        <w:t>7</w:t>
      </w:r>
      <w:r>
        <w:rPr>
          <w:rFonts w:cs="Times New Roman"/>
          <w:lang w:val="en-US"/>
        </w:rPr>
        <w:t xml:space="preserve"> g mol</w:t>
      </w:r>
      <w:r w:rsidRPr="00A85975">
        <w:rPr>
          <w:rFonts w:cs="Times New Roman"/>
          <w:vertAlign w:val="superscript"/>
          <w:lang w:val="en-US"/>
        </w:rPr>
        <w:t>-1</w:t>
      </w:r>
    </w:p>
    <w:p w14:paraId="5EA47254" w14:textId="4089EB45" w:rsidR="00D41DF2" w:rsidRDefault="004C5F08" w:rsidP="00706D27">
      <w:pPr>
        <w:jc w:val="both"/>
        <w:rPr>
          <w:lang w:val="en-US"/>
        </w:rPr>
      </w:pPr>
      <w:r>
        <w:rPr>
          <w:lang w:val="en-US"/>
        </w:rPr>
        <w:t xml:space="preserve">The formylation of </w:t>
      </w:r>
      <w:r w:rsidR="006574AF">
        <w:rPr>
          <w:lang w:val="en-US"/>
        </w:rPr>
        <w:t>SL was reported as 90%, therefore, the average MW</w:t>
      </w:r>
      <w:r w:rsidR="008325E8">
        <w:rPr>
          <w:lang w:val="en-US"/>
        </w:rPr>
        <w:t xml:space="preserve"> of SL is:</w:t>
      </w:r>
    </w:p>
    <w:p w14:paraId="49A6CF64" w14:textId="479A663D" w:rsidR="008325E8" w:rsidRDefault="008325E8" w:rsidP="00706D27">
      <w:pPr>
        <w:jc w:val="center"/>
        <w:rPr>
          <w:lang w:val="en-US"/>
        </w:rPr>
      </w:pPr>
      <w:r>
        <w:rPr>
          <w:lang w:val="en-US"/>
        </w:rPr>
        <w:t>MW</w:t>
      </w:r>
      <w:r w:rsidRPr="008B04AB">
        <w:rPr>
          <w:vertAlign w:val="subscript"/>
          <w:lang w:val="en-US"/>
        </w:rPr>
        <w:t>S</w:t>
      </w:r>
      <w:r w:rsidRPr="004B625C">
        <w:rPr>
          <w:vertAlign w:val="subscript"/>
          <w:lang w:val="en-US"/>
        </w:rPr>
        <w:t>L</w:t>
      </w:r>
      <w:r>
        <w:rPr>
          <w:lang w:val="en-US"/>
        </w:rPr>
        <w:t xml:space="preserve"> = </w:t>
      </w:r>
      <w:r w:rsidR="00367A54">
        <w:rPr>
          <w:lang w:val="en-US"/>
        </w:rPr>
        <w:t>(</w:t>
      </w:r>
      <w:r>
        <w:rPr>
          <w:lang w:val="en-US"/>
        </w:rPr>
        <w:t>MW</w:t>
      </w:r>
      <w:r>
        <w:rPr>
          <w:vertAlign w:val="subscript"/>
          <w:lang w:val="en-US"/>
        </w:rPr>
        <w:t>SL’</w:t>
      </w:r>
      <w:r>
        <w:rPr>
          <w:rFonts w:cs="Times New Roman"/>
          <w:lang w:val="en-US"/>
        </w:rPr>
        <w:t xml:space="preserve"> + </w:t>
      </w:r>
      <w:r w:rsidR="003E0C38">
        <w:rPr>
          <w:rFonts w:cs="Times New Roman"/>
          <w:lang w:val="en-US"/>
        </w:rPr>
        <w:t>28.0</w:t>
      </w:r>
      <w:r w:rsidR="00367A54">
        <w:rPr>
          <w:rFonts w:cs="Times New Roman"/>
          <w:lang w:val="en-US"/>
        </w:rPr>
        <w:t>)</w:t>
      </w:r>
      <w:r>
        <w:rPr>
          <w:rFonts w:cs="Times New Roman"/>
          <w:lang w:val="en-US"/>
        </w:rPr>
        <w:t xml:space="preserve"> </w:t>
      </w:r>
      <w:r w:rsidR="00367A54">
        <w:rPr>
          <w:rFonts w:cs="Times New Roman"/>
          <w:lang w:val="en-US"/>
        </w:rPr>
        <w:t xml:space="preserve">× </w:t>
      </w:r>
      <w:r w:rsidR="000A71FF">
        <w:rPr>
          <w:rFonts w:cs="Times New Roman"/>
          <w:lang w:val="en-US"/>
        </w:rPr>
        <w:t>0.9</w:t>
      </w:r>
      <w:r w:rsidR="00E64BD4">
        <w:rPr>
          <w:rFonts w:cs="Times New Roman"/>
          <w:lang w:val="en-US"/>
        </w:rPr>
        <w:t xml:space="preserve"> + </w:t>
      </w:r>
      <w:r w:rsidR="00E64BD4">
        <w:rPr>
          <w:lang w:val="en-US"/>
        </w:rPr>
        <w:t>MW</w:t>
      </w:r>
      <w:r w:rsidR="00E64BD4">
        <w:rPr>
          <w:vertAlign w:val="subscript"/>
          <w:lang w:val="en-US"/>
        </w:rPr>
        <w:t>SL’</w:t>
      </w:r>
      <w:r w:rsidR="00E64BD4">
        <w:rPr>
          <w:rFonts w:cs="Times New Roman"/>
          <w:lang w:val="en-US"/>
        </w:rPr>
        <w:t xml:space="preserve"> × </w:t>
      </w:r>
      <w:r w:rsidR="000A71FF">
        <w:rPr>
          <w:rFonts w:cs="Times New Roman"/>
          <w:lang w:val="en-US"/>
        </w:rPr>
        <w:t>0.1</w:t>
      </w:r>
      <w:r w:rsidR="00E64BD4">
        <w:rPr>
          <w:rFonts w:cs="Times New Roman"/>
          <w:lang w:val="en-US"/>
        </w:rPr>
        <w:t xml:space="preserve"> </w:t>
      </w:r>
      <w:r>
        <w:rPr>
          <w:rFonts w:cs="Times New Roman"/>
          <w:lang w:val="en-US"/>
        </w:rPr>
        <w:t xml:space="preserve">= </w:t>
      </w:r>
      <w:r w:rsidR="00CF3092">
        <w:rPr>
          <w:rFonts w:cs="Times New Roman"/>
          <w:lang w:val="en-US"/>
        </w:rPr>
        <w:t>37</w:t>
      </w:r>
      <w:r w:rsidR="002715CA">
        <w:rPr>
          <w:rFonts w:cs="Times New Roman"/>
          <w:lang w:val="en-US"/>
        </w:rPr>
        <w:t>6.9</w:t>
      </w:r>
      <w:r>
        <w:rPr>
          <w:rFonts w:cs="Times New Roman"/>
          <w:lang w:val="en-US"/>
        </w:rPr>
        <w:t xml:space="preserve"> g mol</w:t>
      </w:r>
      <w:r w:rsidRPr="00A85975">
        <w:rPr>
          <w:rFonts w:cs="Times New Roman"/>
          <w:vertAlign w:val="superscript"/>
          <w:lang w:val="en-US"/>
        </w:rPr>
        <w:t>-1</w:t>
      </w:r>
    </w:p>
    <w:p w14:paraId="38A6DBE4" w14:textId="7F28262D" w:rsidR="008325E8" w:rsidRDefault="003F63D2" w:rsidP="00706D27">
      <w:pPr>
        <w:jc w:val="both"/>
        <w:rPr>
          <w:lang w:val="en-US"/>
        </w:rPr>
      </w:pPr>
      <w:r>
        <w:rPr>
          <w:lang w:val="en-US"/>
        </w:rPr>
        <w:t xml:space="preserve">The theoretical maximum yield </w:t>
      </w:r>
      <w:r w:rsidR="00922B2A">
        <w:rPr>
          <w:lang w:val="en-US"/>
        </w:rPr>
        <w:t>is:</w:t>
      </w:r>
    </w:p>
    <w:p w14:paraId="5C8D2C47" w14:textId="36D5949D" w:rsidR="00650C47" w:rsidRPr="00650C47" w:rsidRDefault="00922B2A" w:rsidP="00663AD0">
      <w:pPr>
        <w:jc w:val="center"/>
        <w:rPr>
          <w:rFonts w:cs="Times New Roman"/>
          <w:lang w:val="en-US"/>
        </w:rPr>
      </w:pPr>
      <w:r>
        <w:rPr>
          <w:lang w:val="en-US"/>
        </w:rPr>
        <w:t>Y</w:t>
      </w:r>
      <w:r w:rsidRPr="00922B2A">
        <w:rPr>
          <w:vertAlign w:val="subscript"/>
          <w:lang w:val="en-US"/>
        </w:rPr>
        <w:t>SL-max</w:t>
      </w:r>
      <w:r>
        <w:rPr>
          <w:lang w:val="en-US"/>
        </w:rPr>
        <w:t xml:space="preserve"> = </w:t>
      </w:r>
      <w:r w:rsidR="00935DB5">
        <w:rPr>
          <w:lang w:val="en-US"/>
        </w:rPr>
        <w:t xml:space="preserve">Lignin content </w:t>
      </w:r>
      <w:r w:rsidR="00935DB5">
        <w:rPr>
          <w:rFonts w:cs="Times New Roman"/>
          <w:lang w:val="en-US"/>
        </w:rPr>
        <w:t xml:space="preserve">× </w:t>
      </w:r>
      <w:r w:rsidR="000A71FF">
        <w:rPr>
          <w:rFonts w:cs="Times New Roman"/>
          <w:lang w:val="en-US"/>
        </w:rPr>
        <w:t>0.</w:t>
      </w:r>
      <w:r w:rsidR="002715CA">
        <w:rPr>
          <w:rFonts w:cs="Times New Roman"/>
          <w:lang w:val="en-US"/>
        </w:rPr>
        <w:t>471</w:t>
      </w:r>
      <w:r w:rsidR="00C81C50">
        <w:rPr>
          <w:rFonts w:cs="Times New Roman"/>
          <w:lang w:val="en-US"/>
        </w:rPr>
        <w:t xml:space="preserve"> × </w:t>
      </w:r>
      <w:r w:rsidR="00C81C50">
        <w:rPr>
          <w:lang w:val="en-US"/>
        </w:rPr>
        <w:t>MW</w:t>
      </w:r>
      <w:r w:rsidR="00C81C50" w:rsidRPr="008B04AB">
        <w:rPr>
          <w:vertAlign w:val="subscript"/>
          <w:lang w:val="en-US"/>
        </w:rPr>
        <w:t>S</w:t>
      </w:r>
      <w:r w:rsidR="00C81C50" w:rsidRPr="004B625C">
        <w:rPr>
          <w:vertAlign w:val="subscript"/>
          <w:lang w:val="en-US"/>
        </w:rPr>
        <w:t>L</w:t>
      </w:r>
      <w:r w:rsidR="00446CAA">
        <w:rPr>
          <w:lang w:val="en-US"/>
        </w:rPr>
        <w:t xml:space="preserve"> </w:t>
      </w:r>
      <w:r w:rsidR="00C81C50" w:rsidRPr="00446CAA">
        <w:rPr>
          <w:lang w:val="en-US"/>
        </w:rPr>
        <w:t>/</w:t>
      </w:r>
      <w:r w:rsidR="00446CAA">
        <w:rPr>
          <w:lang w:val="en-US"/>
        </w:rPr>
        <w:t xml:space="preserve"> </w:t>
      </w:r>
      <w:r w:rsidR="006F4BDF">
        <w:rPr>
          <w:lang w:val="en-US"/>
        </w:rPr>
        <w:t>MW</w:t>
      </w:r>
      <w:r w:rsidR="006F4BDF" w:rsidRPr="004B625C">
        <w:rPr>
          <w:vertAlign w:val="subscript"/>
          <w:lang w:val="en-US"/>
        </w:rPr>
        <w:t>L</w:t>
      </w:r>
      <w:r w:rsidR="006F4BDF" w:rsidRPr="006F4BDF">
        <w:rPr>
          <w:lang w:val="en-US"/>
        </w:rPr>
        <w:t xml:space="preserve"> +</w:t>
      </w:r>
      <w:r w:rsidR="006F4BDF">
        <w:rPr>
          <w:lang w:val="en-US"/>
        </w:rPr>
        <w:t xml:space="preserve"> </w:t>
      </w:r>
      <w:r w:rsidR="00BD5806">
        <w:rPr>
          <w:lang w:val="en-US"/>
        </w:rPr>
        <w:t xml:space="preserve">lignin content </w:t>
      </w:r>
      <w:r w:rsidR="00BD5806">
        <w:rPr>
          <w:rFonts w:cs="Times New Roman"/>
          <w:lang w:val="en-US"/>
        </w:rPr>
        <w:t>× (1</w:t>
      </w:r>
      <w:r w:rsidR="000F6CF2">
        <w:rPr>
          <w:rFonts w:cs="Times New Roman"/>
          <w:lang w:val="en-US"/>
        </w:rPr>
        <w:t>-</w:t>
      </w:r>
      <w:r w:rsidR="00BD5806">
        <w:rPr>
          <w:rFonts w:cs="Times New Roman"/>
          <w:lang w:val="en-US"/>
        </w:rPr>
        <w:t>0.</w:t>
      </w:r>
      <w:r w:rsidR="002715CA">
        <w:rPr>
          <w:rFonts w:cs="Times New Roman"/>
          <w:lang w:val="en-US"/>
        </w:rPr>
        <w:t>471</w:t>
      </w:r>
      <w:r w:rsidR="00BD5806">
        <w:rPr>
          <w:rFonts w:cs="Times New Roman"/>
          <w:lang w:val="en-US"/>
        </w:rPr>
        <w:t>)</w:t>
      </w:r>
      <w:r w:rsidR="00650C47">
        <w:rPr>
          <w:rFonts w:cs="Times New Roman"/>
          <w:lang w:val="en-US"/>
        </w:rPr>
        <w:t xml:space="preserve"> = </w:t>
      </w:r>
      <w:r w:rsidR="00DC48F2">
        <w:rPr>
          <w:rFonts w:cs="Times New Roman"/>
          <w:lang w:val="en-US"/>
        </w:rPr>
        <w:t>38.0</w:t>
      </w:r>
      <w:r w:rsidR="00C13BEA">
        <w:rPr>
          <w:rFonts w:cs="Times New Roman"/>
          <w:lang w:val="en-US"/>
        </w:rPr>
        <w:t>%</w:t>
      </w:r>
    </w:p>
    <w:p w14:paraId="0E36F3EB" w14:textId="78BD1E5E" w:rsidR="00922B2A" w:rsidRPr="00F32808" w:rsidRDefault="00BB1836" w:rsidP="00706D27">
      <w:pPr>
        <w:jc w:val="both"/>
        <w:rPr>
          <w:lang w:val="en-US"/>
        </w:rPr>
      </w:pPr>
      <w:r>
        <w:rPr>
          <w:lang w:val="en-US"/>
        </w:rPr>
        <w:t>The Y</w:t>
      </w:r>
      <w:r w:rsidRPr="00922B2A">
        <w:rPr>
          <w:vertAlign w:val="subscript"/>
          <w:lang w:val="en-US"/>
        </w:rPr>
        <w:t>SL-max</w:t>
      </w:r>
      <w:r w:rsidR="00F32808">
        <w:rPr>
          <w:lang w:val="en-US"/>
        </w:rPr>
        <w:t xml:space="preserve"> of rapeseed straw is calculated to 26.3% acc</w:t>
      </w:r>
      <w:r w:rsidR="00C92D11">
        <w:rPr>
          <w:lang w:val="en-US"/>
        </w:rPr>
        <w:t>ording to the same process above.</w:t>
      </w:r>
    </w:p>
    <w:p w14:paraId="064FEF9D" w14:textId="77F71F84" w:rsidR="002B6EDF" w:rsidRDefault="002B6EDF">
      <w:pPr>
        <w:rPr>
          <w:lang w:val="en-US"/>
        </w:rPr>
      </w:pPr>
      <w:r>
        <w:rPr>
          <w:lang w:val="en-US"/>
        </w:rPr>
        <w:br w:type="page"/>
      </w:r>
    </w:p>
    <w:p w14:paraId="5A2F3370" w14:textId="77777777" w:rsidR="000A0B83" w:rsidRDefault="000A0B83" w:rsidP="000A0B83">
      <w:pPr>
        <w:outlineLvl w:val="0"/>
        <w:rPr>
          <w:b/>
          <w:bCs/>
          <w:lang w:val="en-US"/>
        </w:rPr>
      </w:pPr>
      <w:bookmarkStart w:id="4" w:name="_Toc214273134"/>
      <w:bookmarkStart w:id="5" w:name="_Toc214273131"/>
      <w:r>
        <w:rPr>
          <w:b/>
          <w:bCs/>
          <w:lang w:val="en-US"/>
        </w:rPr>
        <w:lastRenderedPageBreak/>
        <w:t>Supplementary figures</w:t>
      </w:r>
      <w:bookmarkEnd w:id="4"/>
    </w:p>
    <w:p w14:paraId="2AE5D3C2" w14:textId="77777777" w:rsidR="009D6CDA" w:rsidRDefault="009D6CDA" w:rsidP="009D6CDA">
      <w:pPr>
        <w:rPr>
          <w:lang w:val="en-US"/>
        </w:rPr>
      </w:pPr>
      <w:r>
        <w:rPr>
          <w:noProof/>
        </w:rPr>
        <w:drawing>
          <wp:inline distT="0" distB="0" distL="0" distR="0" wp14:anchorId="78F76EB8" wp14:editId="475F7437">
            <wp:extent cx="5731510" cy="20504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050415"/>
                    </a:xfrm>
                    <a:prstGeom prst="rect">
                      <a:avLst/>
                    </a:prstGeom>
                    <a:noFill/>
                    <a:ln>
                      <a:noFill/>
                    </a:ln>
                  </pic:spPr>
                </pic:pic>
              </a:graphicData>
            </a:graphic>
          </wp:inline>
        </w:drawing>
      </w:r>
    </w:p>
    <w:p w14:paraId="5AFE0475" w14:textId="598BB907" w:rsidR="004F7D61" w:rsidRPr="000C376C" w:rsidRDefault="004F7D61" w:rsidP="00706D27">
      <w:pPr>
        <w:jc w:val="both"/>
        <w:outlineLvl w:val="1"/>
        <w:rPr>
          <w:sz w:val="20"/>
          <w:szCs w:val="20"/>
          <w:lang w:val="en-US"/>
        </w:rPr>
      </w:pPr>
      <w:r w:rsidRPr="004F7D61">
        <w:rPr>
          <w:b/>
          <w:bCs/>
          <w:sz w:val="20"/>
          <w:szCs w:val="20"/>
          <w:lang w:val="en-US"/>
        </w:rPr>
        <w:t xml:space="preserve">Figure S1: </w:t>
      </w:r>
      <w:r w:rsidR="00157A8C">
        <w:rPr>
          <w:b/>
          <w:bCs/>
          <w:sz w:val="20"/>
          <w:szCs w:val="20"/>
          <w:lang w:val="en-US"/>
        </w:rPr>
        <w:t>Photographs</w:t>
      </w:r>
      <w:r w:rsidRPr="004F7D61">
        <w:rPr>
          <w:b/>
          <w:bCs/>
          <w:sz w:val="20"/>
          <w:szCs w:val="20"/>
          <w:lang w:val="en-US"/>
        </w:rPr>
        <w:t xml:space="preserve"> of ESLFP and ESLFP*.</w:t>
      </w:r>
      <w:r w:rsidR="000C376C">
        <w:rPr>
          <w:sz w:val="20"/>
          <w:szCs w:val="20"/>
          <w:lang w:val="en-US"/>
        </w:rPr>
        <w:t xml:space="preserve"> Photographs of </w:t>
      </w:r>
      <w:r w:rsidR="007A24D3">
        <w:rPr>
          <w:sz w:val="20"/>
          <w:szCs w:val="20"/>
          <w:lang w:val="en-US"/>
        </w:rPr>
        <w:t xml:space="preserve">ESLFP and ESLFP* </w:t>
      </w:r>
      <w:r w:rsidR="007A24D3">
        <w:rPr>
          <w:b/>
          <w:bCs/>
          <w:sz w:val="20"/>
          <w:szCs w:val="20"/>
          <w:lang w:val="en-US"/>
        </w:rPr>
        <w:t>a</w:t>
      </w:r>
      <w:r w:rsidR="007A24D3">
        <w:rPr>
          <w:sz w:val="20"/>
          <w:szCs w:val="20"/>
          <w:lang w:val="en-US"/>
        </w:rPr>
        <w:t xml:space="preserve"> before and </w:t>
      </w:r>
      <w:r w:rsidR="007A24D3">
        <w:rPr>
          <w:b/>
          <w:bCs/>
          <w:sz w:val="20"/>
          <w:szCs w:val="20"/>
          <w:lang w:val="en-US"/>
        </w:rPr>
        <w:t>b</w:t>
      </w:r>
      <w:r w:rsidR="007A24D3">
        <w:rPr>
          <w:sz w:val="20"/>
          <w:szCs w:val="20"/>
          <w:lang w:val="en-US"/>
        </w:rPr>
        <w:t xml:space="preserve"> after acetone washing.</w:t>
      </w:r>
    </w:p>
    <w:p w14:paraId="4DF98886" w14:textId="77777777" w:rsidR="009D6CDA" w:rsidRDefault="009D6CDA" w:rsidP="009D6CDA">
      <w:pPr>
        <w:rPr>
          <w:lang w:val="en-US"/>
        </w:rPr>
      </w:pPr>
    </w:p>
    <w:p w14:paraId="5A815642" w14:textId="77777777" w:rsidR="00D47624" w:rsidRDefault="00D47624" w:rsidP="00D47624">
      <w:pPr>
        <w:jc w:val="center"/>
        <w:rPr>
          <w:lang w:val="en-US"/>
        </w:rPr>
      </w:pPr>
      <w:r>
        <w:rPr>
          <w:noProof/>
        </w:rPr>
        <w:drawing>
          <wp:inline distT="0" distB="0" distL="0" distR="0" wp14:anchorId="08CC4F7F" wp14:editId="21127E5A">
            <wp:extent cx="4260850" cy="3606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0850" cy="3606800"/>
                    </a:xfrm>
                    <a:prstGeom prst="rect">
                      <a:avLst/>
                    </a:prstGeom>
                    <a:noFill/>
                    <a:ln>
                      <a:noFill/>
                    </a:ln>
                  </pic:spPr>
                </pic:pic>
              </a:graphicData>
            </a:graphic>
          </wp:inline>
        </w:drawing>
      </w:r>
    </w:p>
    <w:p w14:paraId="3C862C09" w14:textId="77777777" w:rsidR="007A24D3" w:rsidRPr="007A24D3" w:rsidRDefault="007A24D3" w:rsidP="00D47624">
      <w:pPr>
        <w:jc w:val="center"/>
        <w:rPr>
          <w:b/>
          <w:bCs/>
          <w:sz w:val="20"/>
          <w:szCs w:val="20"/>
          <w:lang w:val="en-US"/>
        </w:rPr>
      </w:pPr>
    </w:p>
    <w:p w14:paraId="1A22AF57" w14:textId="5AB1F454" w:rsidR="007A24D3" w:rsidRPr="0090555D" w:rsidRDefault="007A24D3" w:rsidP="00706D27">
      <w:pPr>
        <w:jc w:val="both"/>
        <w:outlineLvl w:val="1"/>
        <w:rPr>
          <w:sz w:val="20"/>
          <w:szCs w:val="20"/>
          <w:lang w:val="en-US"/>
        </w:rPr>
      </w:pPr>
      <w:r w:rsidRPr="007A24D3">
        <w:rPr>
          <w:b/>
          <w:bCs/>
          <w:sz w:val="20"/>
          <w:szCs w:val="20"/>
          <w:lang w:val="en-US"/>
        </w:rPr>
        <w:t xml:space="preserve">Figure S2: FTIR analysis of </w:t>
      </w:r>
      <w:r w:rsidR="00844080" w:rsidRPr="007A24D3">
        <w:rPr>
          <w:b/>
          <w:bCs/>
          <w:sz w:val="20"/>
          <w:szCs w:val="20"/>
          <w:lang w:val="en-US"/>
        </w:rPr>
        <w:t xml:space="preserve">ESL, </w:t>
      </w:r>
      <w:r w:rsidRPr="007A24D3">
        <w:rPr>
          <w:b/>
          <w:bCs/>
          <w:sz w:val="20"/>
          <w:szCs w:val="20"/>
          <w:lang w:val="en-US"/>
        </w:rPr>
        <w:t>FP, ESLFP* and ESLFP.</w:t>
      </w:r>
    </w:p>
    <w:p w14:paraId="2ED6FD9E" w14:textId="77777777" w:rsidR="00D47624" w:rsidRPr="00FC76AC" w:rsidRDefault="00D47624" w:rsidP="00D47624">
      <w:pPr>
        <w:rPr>
          <w:lang w:val="en-US"/>
        </w:rPr>
      </w:pPr>
    </w:p>
    <w:p w14:paraId="103C6AFE" w14:textId="77777777" w:rsidR="000A0B83" w:rsidRDefault="000A0B83" w:rsidP="000A0B83">
      <w:pPr>
        <w:jc w:val="center"/>
        <w:rPr>
          <w:lang w:val="en-US"/>
        </w:rPr>
      </w:pPr>
      <w:r>
        <w:rPr>
          <w:noProof/>
        </w:rPr>
        <w:lastRenderedPageBreak/>
        <w:drawing>
          <wp:inline distT="0" distB="0" distL="0" distR="0" wp14:anchorId="498E4606" wp14:editId="72212CF8">
            <wp:extent cx="5731510" cy="21056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105660"/>
                    </a:xfrm>
                    <a:prstGeom prst="rect">
                      <a:avLst/>
                    </a:prstGeom>
                    <a:noFill/>
                    <a:ln>
                      <a:noFill/>
                    </a:ln>
                  </pic:spPr>
                </pic:pic>
              </a:graphicData>
            </a:graphic>
          </wp:inline>
        </w:drawing>
      </w:r>
    </w:p>
    <w:p w14:paraId="1B24AE8F" w14:textId="77777777" w:rsidR="00E726D2" w:rsidRPr="00E726D2" w:rsidRDefault="00E726D2" w:rsidP="00E726D2">
      <w:pPr>
        <w:rPr>
          <w:b/>
          <w:bCs/>
          <w:sz w:val="20"/>
          <w:szCs w:val="20"/>
          <w:lang w:val="en-US"/>
        </w:rPr>
      </w:pPr>
    </w:p>
    <w:p w14:paraId="597CA019" w14:textId="0C04D23D" w:rsidR="00E726D2" w:rsidRPr="00E726D2" w:rsidRDefault="00E726D2" w:rsidP="00706D27">
      <w:pPr>
        <w:jc w:val="both"/>
        <w:outlineLvl w:val="1"/>
        <w:rPr>
          <w:sz w:val="20"/>
          <w:szCs w:val="20"/>
          <w:lang w:val="en-US"/>
        </w:rPr>
      </w:pPr>
      <w:r w:rsidRPr="00E726D2">
        <w:rPr>
          <w:b/>
          <w:bCs/>
          <w:sz w:val="20"/>
          <w:szCs w:val="20"/>
          <w:lang w:val="en-US"/>
        </w:rPr>
        <w:t>Figure S3: Photographs of SL and ESL produced from rapeseed straw.</w:t>
      </w:r>
    </w:p>
    <w:p w14:paraId="78E1552E" w14:textId="77777777" w:rsidR="000A0B83" w:rsidRDefault="000A0B83" w:rsidP="000A0B83">
      <w:pPr>
        <w:rPr>
          <w:lang w:val="en-US"/>
        </w:rPr>
      </w:pPr>
    </w:p>
    <w:p w14:paraId="161C461A" w14:textId="77777777" w:rsidR="000A0B83" w:rsidRDefault="000A0B83" w:rsidP="000A0B83">
      <w:pPr>
        <w:jc w:val="center"/>
        <w:rPr>
          <w:lang w:val="en-US"/>
        </w:rPr>
      </w:pPr>
      <w:r w:rsidRPr="00665067">
        <w:rPr>
          <w:noProof/>
          <w:lang w:val="en-US"/>
        </w:rPr>
        <w:drawing>
          <wp:inline distT="0" distB="0" distL="0" distR="0" wp14:anchorId="7DC7094C" wp14:editId="57BC9554">
            <wp:extent cx="4680000" cy="4856290"/>
            <wp:effectExtent l="0" t="0" r="635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000" cy="4856290"/>
                    </a:xfrm>
                    <a:prstGeom prst="rect">
                      <a:avLst/>
                    </a:prstGeom>
                  </pic:spPr>
                </pic:pic>
              </a:graphicData>
            </a:graphic>
          </wp:inline>
        </w:drawing>
      </w:r>
    </w:p>
    <w:p w14:paraId="4676DDB7" w14:textId="77777777" w:rsidR="009E1ACA" w:rsidRPr="009E1ACA" w:rsidRDefault="009E1ACA" w:rsidP="009E1ACA">
      <w:pPr>
        <w:rPr>
          <w:b/>
          <w:bCs/>
          <w:sz w:val="20"/>
          <w:szCs w:val="20"/>
          <w:lang w:val="en-US"/>
        </w:rPr>
      </w:pPr>
    </w:p>
    <w:p w14:paraId="54B0CE79" w14:textId="57F7FFE2" w:rsidR="009E1ACA" w:rsidRPr="009E1ACA" w:rsidRDefault="009E1ACA" w:rsidP="00706D27">
      <w:pPr>
        <w:jc w:val="both"/>
        <w:outlineLvl w:val="1"/>
        <w:rPr>
          <w:b/>
          <w:bCs/>
          <w:sz w:val="20"/>
          <w:szCs w:val="20"/>
          <w:lang w:val="en-US"/>
        </w:rPr>
      </w:pPr>
      <w:bookmarkStart w:id="6" w:name="_Toc214273138"/>
      <w:r w:rsidRPr="009E1ACA">
        <w:rPr>
          <w:b/>
          <w:bCs/>
          <w:sz w:val="20"/>
          <w:szCs w:val="20"/>
          <w:lang w:val="en-US"/>
        </w:rPr>
        <w:t xml:space="preserve">Figure S4: </w:t>
      </w:r>
      <w:bookmarkEnd w:id="6"/>
      <w:r w:rsidRPr="009E1ACA">
        <w:rPr>
          <w:b/>
          <w:bCs/>
          <w:sz w:val="20"/>
          <w:szCs w:val="20"/>
          <w:vertAlign w:val="superscript"/>
          <w:lang w:val="en-US"/>
        </w:rPr>
        <w:t>1</w:t>
      </w:r>
      <w:r w:rsidRPr="009E1ACA">
        <w:rPr>
          <w:b/>
          <w:bCs/>
          <w:sz w:val="20"/>
          <w:szCs w:val="20"/>
          <w:lang w:val="en-US"/>
        </w:rPr>
        <w:t>H–</w:t>
      </w:r>
      <w:r w:rsidRPr="009E1ACA">
        <w:rPr>
          <w:b/>
          <w:bCs/>
          <w:sz w:val="20"/>
          <w:szCs w:val="20"/>
          <w:vertAlign w:val="superscript"/>
          <w:lang w:val="en-US"/>
        </w:rPr>
        <w:t>13</w:t>
      </w:r>
      <w:r w:rsidRPr="009E1ACA">
        <w:rPr>
          <w:b/>
          <w:bCs/>
          <w:sz w:val="20"/>
          <w:szCs w:val="20"/>
          <w:lang w:val="en-US"/>
        </w:rPr>
        <w:t>C HSQC NMR spectrum of SL (rapeseed straw)</w:t>
      </w:r>
      <w:r w:rsidR="00330B62">
        <w:rPr>
          <w:b/>
          <w:bCs/>
          <w:sz w:val="20"/>
          <w:szCs w:val="20"/>
          <w:lang w:val="en-US"/>
        </w:rPr>
        <w:t>.</w:t>
      </w:r>
    </w:p>
    <w:p w14:paraId="55BA2232" w14:textId="77777777" w:rsidR="000A0B83" w:rsidRDefault="000A0B83" w:rsidP="000A0B83">
      <w:pPr>
        <w:rPr>
          <w:lang w:val="en-US"/>
        </w:rPr>
      </w:pPr>
      <w:r>
        <w:rPr>
          <w:lang w:val="en-US"/>
        </w:rPr>
        <w:br w:type="page"/>
      </w:r>
    </w:p>
    <w:p w14:paraId="0E32C860" w14:textId="77777777" w:rsidR="000A0B83" w:rsidRDefault="000A0B83" w:rsidP="000A0B83">
      <w:pPr>
        <w:jc w:val="center"/>
        <w:rPr>
          <w:lang w:val="en-US"/>
        </w:rPr>
      </w:pPr>
      <w:r w:rsidRPr="00D83D4D">
        <w:rPr>
          <w:noProof/>
          <w:lang w:val="en-US"/>
        </w:rPr>
        <w:lastRenderedPageBreak/>
        <w:drawing>
          <wp:inline distT="0" distB="0" distL="0" distR="0" wp14:anchorId="78B9A6EE" wp14:editId="0545FC7D">
            <wp:extent cx="4680000" cy="4856290"/>
            <wp:effectExtent l="0" t="0" r="635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0000" cy="4856290"/>
                    </a:xfrm>
                    <a:prstGeom prst="rect">
                      <a:avLst/>
                    </a:prstGeom>
                  </pic:spPr>
                </pic:pic>
              </a:graphicData>
            </a:graphic>
          </wp:inline>
        </w:drawing>
      </w:r>
    </w:p>
    <w:p w14:paraId="3CF2B135" w14:textId="77777777" w:rsidR="00330B62" w:rsidRPr="00330B62" w:rsidRDefault="00330B62" w:rsidP="000A0B83">
      <w:pPr>
        <w:jc w:val="center"/>
        <w:rPr>
          <w:b/>
          <w:bCs/>
          <w:sz w:val="20"/>
          <w:szCs w:val="20"/>
          <w:lang w:val="en-US"/>
        </w:rPr>
      </w:pPr>
    </w:p>
    <w:p w14:paraId="6C27E8F1" w14:textId="684450B9" w:rsidR="00330B62" w:rsidRPr="00330B62" w:rsidRDefault="00330B62" w:rsidP="00706D27">
      <w:pPr>
        <w:jc w:val="both"/>
        <w:outlineLvl w:val="1"/>
        <w:rPr>
          <w:b/>
          <w:bCs/>
          <w:sz w:val="20"/>
          <w:szCs w:val="20"/>
          <w:lang w:val="en-US"/>
        </w:rPr>
      </w:pPr>
      <w:bookmarkStart w:id="7" w:name="_Toc214273139"/>
      <w:r w:rsidRPr="00330B62">
        <w:rPr>
          <w:b/>
          <w:bCs/>
          <w:sz w:val="20"/>
          <w:szCs w:val="20"/>
          <w:lang w:val="en-US"/>
        </w:rPr>
        <w:t xml:space="preserve">Figure S5: </w:t>
      </w:r>
      <w:bookmarkStart w:id="8" w:name="_Toc214273140"/>
      <w:bookmarkEnd w:id="7"/>
      <w:r w:rsidRPr="00330B62">
        <w:rPr>
          <w:b/>
          <w:bCs/>
          <w:sz w:val="20"/>
          <w:szCs w:val="20"/>
          <w:vertAlign w:val="superscript"/>
          <w:lang w:val="en-US"/>
        </w:rPr>
        <w:t>1</w:t>
      </w:r>
      <w:r w:rsidRPr="00330B62">
        <w:rPr>
          <w:b/>
          <w:bCs/>
          <w:sz w:val="20"/>
          <w:szCs w:val="20"/>
          <w:lang w:val="en-US"/>
        </w:rPr>
        <w:t>H–</w:t>
      </w:r>
      <w:r w:rsidRPr="00330B62">
        <w:rPr>
          <w:b/>
          <w:bCs/>
          <w:sz w:val="20"/>
          <w:szCs w:val="20"/>
          <w:vertAlign w:val="superscript"/>
          <w:lang w:val="en-US"/>
        </w:rPr>
        <w:t>13</w:t>
      </w:r>
      <w:r w:rsidRPr="00330B62">
        <w:rPr>
          <w:b/>
          <w:bCs/>
          <w:sz w:val="20"/>
          <w:szCs w:val="20"/>
          <w:lang w:val="en-US"/>
        </w:rPr>
        <w:t>C HSQC NMR spectrum of ESL</w:t>
      </w:r>
      <w:r>
        <w:rPr>
          <w:b/>
          <w:bCs/>
          <w:sz w:val="20"/>
          <w:szCs w:val="20"/>
          <w:lang w:val="en-US"/>
        </w:rPr>
        <w:t xml:space="preserve"> </w:t>
      </w:r>
      <w:r w:rsidRPr="00330B62">
        <w:rPr>
          <w:b/>
          <w:bCs/>
          <w:sz w:val="20"/>
          <w:szCs w:val="20"/>
          <w:lang w:val="en-US"/>
        </w:rPr>
        <w:t>(rapeseed straw)</w:t>
      </w:r>
      <w:bookmarkEnd w:id="8"/>
      <w:r w:rsidRPr="00330B62">
        <w:rPr>
          <w:b/>
          <w:bCs/>
          <w:sz w:val="20"/>
          <w:szCs w:val="20"/>
          <w:lang w:val="en-US"/>
        </w:rPr>
        <w:t>.</w:t>
      </w:r>
    </w:p>
    <w:p w14:paraId="4D3DC804" w14:textId="435453B4" w:rsidR="000A0B83" w:rsidRDefault="000A0B83" w:rsidP="000A0B83">
      <w:pPr>
        <w:rPr>
          <w:lang w:val="en-US"/>
        </w:rPr>
      </w:pPr>
      <w:r>
        <w:rPr>
          <w:lang w:val="en-US"/>
        </w:rPr>
        <w:br w:type="page"/>
      </w:r>
    </w:p>
    <w:p w14:paraId="749AF6AF" w14:textId="77777777" w:rsidR="000A0B83" w:rsidRDefault="000A0B83" w:rsidP="000A0B83">
      <w:pPr>
        <w:rPr>
          <w:lang w:val="en-US"/>
        </w:rPr>
      </w:pPr>
      <w:r>
        <w:rPr>
          <w:noProof/>
        </w:rPr>
        <w:lastRenderedPageBreak/>
        <w:drawing>
          <wp:inline distT="0" distB="0" distL="0" distR="0" wp14:anchorId="48EFE539" wp14:editId="3639A86E">
            <wp:extent cx="5731510" cy="33902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390265"/>
                    </a:xfrm>
                    <a:prstGeom prst="rect">
                      <a:avLst/>
                    </a:prstGeom>
                    <a:noFill/>
                    <a:ln>
                      <a:noFill/>
                    </a:ln>
                  </pic:spPr>
                </pic:pic>
              </a:graphicData>
            </a:graphic>
          </wp:inline>
        </w:drawing>
      </w:r>
    </w:p>
    <w:p w14:paraId="2B836028" w14:textId="77777777" w:rsidR="00330B62" w:rsidRPr="00330B62" w:rsidRDefault="00330B62" w:rsidP="000A0B83">
      <w:pPr>
        <w:rPr>
          <w:b/>
          <w:bCs/>
          <w:sz w:val="20"/>
          <w:szCs w:val="20"/>
          <w:lang w:val="en-US"/>
        </w:rPr>
      </w:pPr>
    </w:p>
    <w:p w14:paraId="277891F8" w14:textId="0B4D8E25" w:rsidR="00330B62" w:rsidRPr="00330B62" w:rsidRDefault="00330B62" w:rsidP="00274FFB">
      <w:pPr>
        <w:jc w:val="both"/>
        <w:outlineLvl w:val="1"/>
        <w:rPr>
          <w:b/>
          <w:bCs/>
          <w:sz w:val="20"/>
          <w:szCs w:val="20"/>
          <w:lang w:val="en-US"/>
        </w:rPr>
      </w:pPr>
      <w:bookmarkStart w:id="9" w:name="_Toc214273135"/>
      <w:r w:rsidRPr="00330B62">
        <w:rPr>
          <w:b/>
          <w:bCs/>
          <w:sz w:val="20"/>
          <w:szCs w:val="20"/>
          <w:lang w:val="en-US"/>
        </w:rPr>
        <w:t>Figure S6: Mechanical properties of ESLP from rapeseed straw</w:t>
      </w:r>
      <w:bookmarkEnd w:id="9"/>
      <w:r w:rsidRPr="00330B62">
        <w:rPr>
          <w:b/>
          <w:bCs/>
          <w:sz w:val="20"/>
          <w:szCs w:val="20"/>
          <w:lang w:val="en-US"/>
        </w:rPr>
        <w:t>.</w:t>
      </w:r>
      <w:r w:rsidR="00F53F5E">
        <w:rPr>
          <w:sz w:val="20"/>
          <w:szCs w:val="20"/>
          <w:lang w:val="en-US"/>
        </w:rPr>
        <w:t xml:space="preserve"> </w:t>
      </w:r>
      <w:r w:rsidR="00F53F5E">
        <w:rPr>
          <w:b/>
          <w:bCs/>
          <w:sz w:val="20"/>
          <w:szCs w:val="20"/>
          <w:lang w:val="en-US"/>
        </w:rPr>
        <w:t>a</w:t>
      </w:r>
      <w:r w:rsidR="00F53F5E" w:rsidRPr="001203E4">
        <w:rPr>
          <w:sz w:val="20"/>
          <w:szCs w:val="20"/>
          <w:lang w:val="en-US"/>
        </w:rPr>
        <w:t xml:space="preserve"> Tensile stress-strain curves of ESLP </w:t>
      </w:r>
      <w:r w:rsidR="00F53F5E">
        <w:rPr>
          <w:sz w:val="20"/>
          <w:szCs w:val="20"/>
          <w:lang w:val="en-US"/>
        </w:rPr>
        <w:t>and pulp</w:t>
      </w:r>
      <w:r w:rsidR="00274FFB">
        <w:rPr>
          <w:sz w:val="20"/>
          <w:szCs w:val="20"/>
          <w:lang w:val="en-US"/>
        </w:rPr>
        <w:t xml:space="preserve"> of rapeseed straw</w:t>
      </w:r>
      <w:r w:rsidR="00F53F5E" w:rsidRPr="001203E4">
        <w:rPr>
          <w:sz w:val="20"/>
          <w:szCs w:val="20"/>
          <w:lang w:val="en-US"/>
        </w:rPr>
        <w:t xml:space="preserve">. </w:t>
      </w:r>
      <w:r w:rsidR="00F53F5E">
        <w:rPr>
          <w:b/>
          <w:bCs/>
          <w:sz w:val="20"/>
          <w:szCs w:val="20"/>
          <w:lang w:val="en-US"/>
        </w:rPr>
        <w:t>b</w:t>
      </w:r>
      <w:r w:rsidR="00F53F5E" w:rsidRPr="001203E4">
        <w:rPr>
          <w:sz w:val="20"/>
          <w:szCs w:val="20"/>
          <w:lang w:val="en-US"/>
        </w:rPr>
        <w:t xml:space="preserve"> Tensile strength and </w:t>
      </w:r>
      <w:r w:rsidR="00F53F5E">
        <w:rPr>
          <w:b/>
          <w:bCs/>
          <w:sz w:val="20"/>
          <w:szCs w:val="20"/>
          <w:lang w:val="en-US"/>
        </w:rPr>
        <w:t>c</w:t>
      </w:r>
      <w:r w:rsidR="00F53F5E" w:rsidRPr="001203E4">
        <w:rPr>
          <w:sz w:val="20"/>
          <w:szCs w:val="20"/>
          <w:lang w:val="en-US"/>
        </w:rPr>
        <w:t xml:space="preserve"> modulus of ESLP </w:t>
      </w:r>
      <w:r w:rsidR="00F53F5E">
        <w:rPr>
          <w:sz w:val="20"/>
          <w:szCs w:val="20"/>
          <w:lang w:val="en-US"/>
        </w:rPr>
        <w:t>and pulp</w:t>
      </w:r>
      <w:r w:rsidR="00274FFB">
        <w:rPr>
          <w:sz w:val="20"/>
          <w:szCs w:val="20"/>
          <w:lang w:val="en-US"/>
        </w:rPr>
        <w:t xml:space="preserve"> of rapeseed straw</w:t>
      </w:r>
      <w:r w:rsidR="00F53F5E" w:rsidRPr="001203E4">
        <w:rPr>
          <w:sz w:val="20"/>
          <w:szCs w:val="20"/>
          <w:lang w:val="en-US"/>
        </w:rPr>
        <w:t xml:space="preserve">. </w:t>
      </w:r>
      <w:r w:rsidR="00F53F5E">
        <w:rPr>
          <w:b/>
          <w:bCs/>
          <w:sz w:val="20"/>
          <w:szCs w:val="20"/>
          <w:lang w:val="en-US"/>
        </w:rPr>
        <w:t>d</w:t>
      </w:r>
      <w:r w:rsidR="00F53F5E" w:rsidRPr="001203E4">
        <w:rPr>
          <w:sz w:val="20"/>
          <w:szCs w:val="20"/>
          <w:lang w:val="en-US"/>
        </w:rPr>
        <w:t xml:space="preserve"> Wet tensile stress-strain curves of ESLP </w:t>
      </w:r>
      <w:r w:rsidR="00F53F5E">
        <w:rPr>
          <w:sz w:val="20"/>
          <w:szCs w:val="20"/>
          <w:lang w:val="en-US"/>
        </w:rPr>
        <w:t>and pulp</w:t>
      </w:r>
      <w:r w:rsidR="00274FFB">
        <w:rPr>
          <w:sz w:val="20"/>
          <w:szCs w:val="20"/>
          <w:lang w:val="en-US"/>
        </w:rPr>
        <w:t xml:space="preserve"> of rapeseed straw</w:t>
      </w:r>
      <w:r w:rsidR="00F53F5E" w:rsidRPr="001203E4">
        <w:rPr>
          <w:sz w:val="20"/>
          <w:szCs w:val="20"/>
          <w:lang w:val="en-US"/>
        </w:rPr>
        <w:t xml:space="preserve">. </w:t>
      </w:r>
      <w:r w:rsidR="00F53F5E">
        <w:rPr>
          <w:b/>
          <w:bCs/>
          <w:sz w:val="20"/>
          <w:szCs w:val="20"/>
          <w:lang w:val="en-US"/>
        </w:rPr>
        <w:t>e</w:t>
      </w:r>
      <w:r w:rsidR="00F53F5E" w:rsidRPr="001203E4">
        <w:rPr>
          <w:sz w:val="20"/>
          <w:szCs w:val="20"/>
          <w:lang w:val="en-US"/>
        </w:rPr>
        <w:t xml:space="preserve"> Wet tensile strength and </w:t>
      </w:r>
      <w:r w:rsidR="00F53F5E">
        <w:rPr>
          <w:b/>
          <w:bCs/>
          <w:sz w:val="20"/>
          <w:szCs w:val="20"/>
          <w:lang w:val="en-US"/>
        </w:rPr>
        <w:t>f</w:t>
      </w:r>
      <w:r w:rsidR="00F53F5E" w:rsidRPr="001203E4">
        <w:rPr>
          <w:sz w:val="20"/>
          <w:szCs w:val="20"/>
          <w:lang w:val="en-US"/>
        </w:rPr>
        <w:t xml:space="preserve"> modulus of ESLP </w:t>
      </w:r>
      <w:r w:rsidR="00F53F5E">
        <w:rPr>
          <w:sz w:val="20"/>
          <w:szCs w:val="20"/>
          <w:lang w:val="en-US"/>
        </w:rPr>
        <w:t>and pulp</w:t>
      </w:r>
      <w:r w:rsidR="00274FFB">
        <w:rPr>
          <w:sz w:val="20"/>
          <w:szCs w:val="20"/>
          <w:lang w:val="en-US"/>
        </w:rPr>
        <w:t xml:space="preserve"> of rapeseed straw</w:t>
      </w:r>
      <w:r w:rsidR="00F53F5E" w:rsidRPr="001203E4">
        <w:rPr>
          <w:sz w:val="20"/>
          <w:szCs w:val="20"/>
          <w:lang w:val="en-US"/>
        </w:rPr>
        <w:t>.</w:t>
      </w:r>
    </w:p>
    <w:p w14:paraId="77F693BA" w14:textId="77777777" w:rsidR="000A0B83" w:rsidRDefault="000A0B83" w:rsidP="000A0B83">
      <w:pPr>
        <w:rPr>
          <w:lang w:val="en-US"/>
        </w:rPr>
      </w:pPr>
      <w:r>
        <w:rPr>
          <w:lang w:val="en-US"/>
        </w:rPr>
        <w:br w:type="page"/>
      </w:r>
    </w:p>
    <w:p w14:paraId="12B28BF4" w14:textId="13CFF897" w:rsidR="004A2348" w:rsidRPr="00214E61" w:rsidRDefault="004A2348" w:rsidP="004A2348">
      <w:pPr>
        <w:outlineLvl w:val="0"/>
        <w:rPr>
          <w:b/>
          <w:bCs/>
          <w:lang w:val="en-US"/>
        </w:rPr>
      </w:pPr>
      <w:r>
        <w:rPr>
          <w:b/>
          <w:bCs/>
          <w:lang w:val="en-US"/>
        </w:rPr>
        <w:lastRenderedPageBreak/>
        <w:t>Supplementary tables</w:t>
      </w:r>
      <w:bookmarkEnd w:id="5"/>
    </w:p>
    <w:p w14:paraId="705FDF23" w14:textId="3157C54E" w:rsidR="00A9020B" w:rsidRDefault="00A9020B" w:rsidP="00D41DF2">
      <w:pPr>
        <w:rPr>
          <w:lang w:val="en-US"/>
        </w:rPr>
      </w:pPr>
    </w:p>
    <w:p w14:paraId="7F4C08C4" w14:textId="695BAD64" w:rsidR="00A9020B" w:rsidRPr="005B21DA" w:rsidRDefault="00566E43" w:rsidP="004A2348">
      <w:pPr>
        <w:outlineLvl w:val="1"/>
        <w:rPr>
          <w:b/>
          <w:bCs/>
          <w:lang w:val="en-US"/>
        </w:rPr>
      </w:pPr>
      <w:bookmarkStart w:id="10" w:name="_Toc214273132"/>
      <w:r w:rsidRPr="005B21DA">
        <w:rPr>
          <w:b/>
          <w:bCs/>
          <w:lang w:val="en-US"/>
        </w:rPr>
        <w:t>Table S1</w:t>
      </w:r>
      <w:r w:rsidR="005B21DA">
        <w:rPr>
          <w:b/>
          <w:bCs/>
          <w:lang w:val="en-US"/>
        </w:rPr>
        <w:t>.</w:t>
      </w:r>
      <w:r w:rsidRPr="005B21DA">
        <w:rPr>
          <w:lang w:val="en-US"/>
        </w:rPr>
        <w:t xml:space="preserve"> </w:t>
      </w:r>
      <w:r w:rsidR="00A9020B" w:rsidRPr="005B21DA">
        <w:rPr>
          <w:lang w:val="en-US"/>
        </w:rPr>
        <w:t>Compositional analysis of poplar</w:t>
      </w:r>
      <w:r w:rsidR="009F6DBA" w:rsidRPr="005B21DA">
        <w:rPr>
          <w:lang w:val="en-US"/>
        </w:rPr>
        <w:t xml:space="preserve"> and rapeseed straw</w:t>
      </w:r>
      <w:bookmarkEnd w:id="10"/>
      <w:r w:rsidR="002F590C">
        <w:rPr>
          <w:lang w:val="en-U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1853"/>
        <w:gridCol w:w="2023"/>
        <w:gridCol w:w="1758"/>
        <w:gridCol w:w="1534"/>
      </w:tblGrid>
      <w:tr w:rsidR="00A9020B" w14:paraId="33739EBC" w14:textId="77777777" w:rsidTr="009B5ECC">
        <w:tc>
          <w:tcPr>
            <w:tcW w:w="1858" w:type="dxa"/>
            <w:tcBorders>
              <w:top w:val="single" w:sz="4" w:space="0" w:color="auto"/>
              <w:bottom w:val="single" w:sz="4" w:space="0" w:color="auto"/>
            </w:tcBorders>
          </w:tcPr>
          <w:p w14:paraId="22F94CF4" w14:textId="77777777" w:rsidR="00A9020B" w:rsidRDefault="00A9020B" w:rsidP="009B5ECC">
            <w:pPr>
              <w:jc w:val="center"/>
              <w:rPr>
                <w:lang w:val="en-US"/>
              </w:rPr>
            </w:pPr>
          </w:p>
        </w:tc>
        <w:tc>
          <w:tcPr>
            <w:tcW w:w="1853" w:type="dxa"/>
            <w:tcBorders>
              <w:top w:val="single" w:sz="4" w:space="0" w:color="auto"/>
              <w:bottom w:val="single" w:sz="4" w:space="0" w:color="auto"/>
            </w:tcBorders>
          </w:tcPr>
          <w:p w14:paraId="5109E8F5" w14:textId="77777777" w:rsidR="00A9020B" w:rsidRDefault="00A9020B" w:rsidP="009B5ECC">
            <w:pPr>
              <w:jc w:val="center"/>
              <w:rPr>
                <w:lang w:val="en-US"/>
              </w:rPr>
            </w:pPr>
            <w:r>
              <w:rPr>
                <w:lang w:val="en-US"/>
              </w:rPr>
              <w:t>Cellulose (%)</w:t>
            </w:r>
          </w:p>
        </w:tc>
        <w:tc>
          <w:tcPr>
            <w:tcW w:w="2023" w:type="dxa"/>
            <w:tcBorders>
              <w:top w:val="single" w:sz="4" w:space="0" w:color="auto"/>
              <w:bottom w:val="single" w:sz="4" w:space="0" w:color="auto"/>
            </w:tcBorders>
          </w:tcPr>
          <w:p w14:paraId="043AE150" w14:textId="77777777" w:rsidR="00A9020B" w:rsidRDefault="00A9020B" w:rsidP="009B5ECC">
            <w:pPr>
              <w:jc w:val="center"/>
              <w:rPr>
                <w:lang w:val="en-US"/>
              </w:rPr>
            </w:pPr>
            <w:r>
              <w:rPr>
                <w:lang w:val="en-US"/>
              </w:rPr>
              <w:t>Hemicellulose (%)</w:t>
            </w:r>
          </w:p>
        </w:tc>
        <w:tc>
          <w:tcPr>
            <w:tcW w:w="1758" w:type="dxa"/>
            <w:tcBorders>
              <w:top w:val="single" w:sz="4" w:space="0" w:color="auto"/>
              <w:bottom w:val="single" w:sz="4" w:space="0" w:color="auto"/>
            </w:tcBorders>
          </w:tcPr>
          <w:p w14:paraId="61E27986" w14:textId="77777777" w:rsidR="00A9020B" w:rsidRDefault="00A9020B" w:rsidP="009B5ECC">
            <w:pPr>
              <w:jc w:val="center"/>
              <w:rPr>
                <w:lang w:val="en-US"/>
              </w:rPr>
            </w:pPr>
            <w:r>
              <w:rPr>
                <w:lang w:val="en-US"/>
              </w:rPr>
              <w:t>Lignin (%)</w:t>
            </w:r>
          </w:p>
        </w:tc>
        <w:tc>
          <w:tcPr>
            <w:tcW w:w="1534" w:type="dxa"/>
            <w:tcBorders>
              <w:top w:val="single" w:sz="4" w:space="0" w:color="auto"/>
              <w:bottom w:val="single" w:sz="4" w:space="0" w:color="auto"/>
            </w:tcBorders>
          </w:tcPr>
          <w:p w14:paraId="485D041D" w14:textId="77777777" w:rsidR="00A9020B" w:rsidRDefault="00A9020B" w:rsidP="009B5ECC">
            <w:pPr>
              <w:jc w:val="center"/>
              <w:rPr>
                <w:lang w:val="en-US"/>
              </w:rPr>
            </w:pPr>
            <w:r>
              <w:rPr>
                <w:lang w:val="en-US"/>
              </w:rPr>
              <w:t>Ash (%)</w:t>
            </w:r>
          </w:p>
        </w:tc>
      </w:tr>
      <w:tr w:rsidR="00A9020B" w14:paraId="12341F12" w14:textId="77777777" w:rsidTr="009B5ECC">
        <w:tc>
          <w:tcPr>
            <w:tcW w:w="1858" w:type="dxa"/>
            <w:tcBorders>
              <w:top w:val="single" w:sz="4" w:space="0" w:color="auto"/>
            </w:tcBorders>
          </w:tcPr>
          <w:p w14:paraId="759D4FBC" w14:textId="77777777" w:rsidR="00A9020B" w:rsidRDefault="00A9020B" w:rsidP="009B5ECC">
            <w:pPr>
              <w:jc w:val="center"/>
              <w:rPr>
                <w:lang w:val="en-US"/>
              </w:rPr>
            </w:pPr>
            <w:r>
              <w:rPr>
                <w:lang w:val="en-US"/>
              </w:rPr>
              <w:t>Poplar</w:t>
            </w:r>
          </w:p>
        </w:tc>
        <w:tc>
          <w:tcPr>
            <w:tcW w:w="1853" w:type="dxa"/>
            <w:tcBorders>
              <w:top w:val="single" w:sz="4" w:space="0" w:color="auto"/>
            </w:tcBorders>
          </w:tcPr>
          <w:p w14:paraId="2F08DD67" w14:textId="77777777" w:rsidR="00A9020B" w:rsidRDefault="00A9020B" w:rsidP="009B5ECC">
            <w:pPr>
              <w:jc w:val="center"/>
              <w:rPr>
                <w:lang w:val="en-US"/>
              </w:rPr>
            </w:pPr>
            <w:r>
              <w:rPr>
                <w:lang w:val="en-US"/>
              </w:rPr>
              <w:t>47.7</w:t>
            </w:r>
          </w:p>
        </w:tc>
        <w:tc>
          <w:tcPr>
            <w:tcW w:w="2023" w:type="dxa"/>
            <w:tcBorders>
              <w:top w:val="single" w:sz="4" w:space="0" w:color="auto"/>
            </w:tcBorders>
          </w:tcPr>
          <w:p w14:paraId="022286DF" w14:textId="77777777" w:rsidR="00A9020B" w:rsidRDefault="00A9020B" w:rsidP="009B5ECC">
            <w:pPr>
              <w:jc w:val="center"/>
              <w:rPr>
                <w:lang w:val="en-US"/>
              </w:rPr>
            </w:pPr>
            <w:r>
              <w:rPr>
                <w:lang w:val="en-US"/>
              </w:rPr>
              <w:t>14.9</w:t>
            </w:r>
          </w:p>
        </w:tc>
        <w:tc>
          <w:tcPr>
            <w:tcW w:w="1758" w:type="dxa"/>
            <w:tcBorders>
              <w:top w:val="single" w:sz="4" w:space="0" w:color="auto"/>
            </w:tcBorders>
          </w:tcPr>
          <w:p w14:paraId="019CD34F" w14:textId="77777777" w:rsidR="00A9020B" w:rsidRDefault="00A9020B" w:rsidP="009B5ECC">
            <w:pPr>
              <w:jc w:val="center"/>
              <w:rPr>
                <w:lang w:val="en-US"/>
              </w:rPr>
            </w:pPr>
            <w:r>
              <w:rPr>
                <w:lang w:val="en-US"/>
              </w:rPr>
              <w:t>28.1</w:t>
            </w:r>
          </w:p>
        </w:tc>
        <w:tc>
          <w:tcPr>
            <w:tcW w:w="1534" w:type="dxa"/>
            <w:tcBorders>
              <w:top w:val="single" w:sz="4" w:space="0" w:color="auto"/>
            </w:tcBorders>
          </w:tcPr>
          <w:p w14:paraId="78633D50" w14:textId="77777777" w:rsidR="00A9020B" w:rsidRDefault="00A9020B" w:rsidP="009B5ECC">
            <w:pPr>
              <w:jc w:val="center"/>
              <w:rPr>
                <w:lang w:val="en-US"/>
              </w:rPr>
            </w:pPr>
            <w:r>
              <w:rPr>
                <w:lang w:val="en-US"/>
              </w:rPr>
              <w:t>0.2</w:t>
            </w:r>
          </w:p>
        </w:tc>
      </w:tr>
      <w:tr w:rsidR="00A9020B" w14:paraId="64852BA8" w14:textId="77777777" w:rsidTr="009B5ECC">
        <w:tc>
          <w:tcPr>
            <w:tcW w:w="1858" w:type="dxa"/>
          </w:tcPr>
          <w:p w14:paraId="1A3B6CA3" w14:textId="77777777" w:rsidR="00A9020B" w:rsidRDefault="00A9020B" w:rsidP="009B5ECC">
            <w:pPr>
              <w:jc w:val="center"/>
              <w:rPr>
                <w:lang w:val="en-US"/>
              </w:rPr>
            </w:pPr>
            <w:r>
              <w:rPr>
                <w:lang w:val="en-US"/>
              </w:rPr>
              <w:t>Rapeseed straw</w:t>
            </w:r>
          </w:p>
        </w:tc>
        <w:tc>
          <w:tcPr>
            <w:tcW w:w="1853" w:type="dxa"/>
          </w:tcPr>
          <w:p w14:paraId="74C37663" w14:textId="77777777" w:rsidR="00A9020B" w:rsidRDefault="00A9020B" w:rsidP="009B5ECC">
            <w:pPr>
              <w:jc w:val="center"/>
              <w:rPr>
                <w:lang w:val="en-US"/>
              </w:rPr>
            </w:pPr>
            <w:r>
              <w:rPr>
                <w:lang w:val="en-US"/>
              </w:rPr>
              <w:t>34.4</w:t>
            </w:r>
          </w:p>
        </w:tc>
        <w:tc>
          <w:tcPr>
            <w:tcW w:w="2023" w:type="dxa"/>
          </w:tcPr>
          <w:p w14:paraId="09A1B79E" w14:textId="77777777" w:rsidR="00A9020B" w:rsidRDefault="00A9020B" w:rsidP="009B5ECC">
            <w:pPr>
              <w:jc w:val="center"/>
              <w:rPr>
                <w:lang w:val="en-US"/>
              </w:rPr>
            </w:pPr>
            <w:r>
              <w:rPr>
                <w:lang w:val="en-US"/>
              </w:rPr>
              <w:t>18.2</w:t>
            </w:r>
          </w:p>
        </w:tc>
        <w:tc>
          <w:tcPr>
            <w:tcW w:w="1758" w:type="dxa"/>
          </w:tcPr>
          <w:p w14:paraId="1C0DE16C" w14:textId="77777777" w:rsidR="00A9020B" w:rsidRDefault="00A9020B" w:rsidP="009B5ECC">
            <w:pPr>
              <w:jc w:val="center"/>
              <w:rPr>
                <w:lang w:val="en-US"/>
              </w:rPr>
            </w:pPr>
            <w:r>
              <w:rPr>
                <w:lang w:val="en-US"/>
              </w:rPr>
              <w:t>18.5</w:t>
            </w:r>
          </w:p>
        </w:tc>
        <w:tc>
          <w:tcPr>
            <w:tcW w:w="1534" w:type="dxa"/>
          </w:tcPr>
          <w:p w14:paraId="5B8DA87A" w14:textId="77777777" w:rsidR="00A9020B" w:rsidRDefault="00A9020B" w:rsidP="009B5ECC">
            <w:pPr>
              <w:jc w:val="center"/>
              <w:rPr>
                <w:lang w:val="en-US"/>
              </w:rPr>
            </w:pPr>
            <w:r>
              <w:rPr>
                <w:lang w:val="en-US"/>
              </w:rPr>
              <w:t>2.0</w:t>
            </w:r>
          </w:p>
        </w:tc>
      </w:tr>
    </w:tbl>
    <w:p w14:paraId="63E8B5FA" w14:textId="77777777" w:rsidR="00A9020B" w:rsidRDefault="00A9020B" w:rsidP="00A9020B">
      <w:pPr>
        <w:rPr>
          <w:lang w:val="en-US"/>
        </w:rPr>
      </w:pPr>
    </w:p>
    <w:p w14:paraId="43785A75" w14:textId="0B6579CE" w:rsidR="00A9020B" w:rsidRPr="005B21DA" w:rsidRDefault="00566E43" w:rsidP="004A2348">
      <w:pPr>
        <w:outlineLvl w:val="1"/>
        <w:rPr>
          <w:lang w:val="en-US"/>
        </w:rPr>
      </w:pPr>
      <w:bookmarkStart w:id="11" w:name="_Toc214273133"/>
      <w:r w:rsidRPr="005B21DA">
        <w:rPr>
          <w:b/>
          <w:bCs/>
          <w:lang w:val="en-US"/>
        </w:rPr>
        <w:t>Table S2</w:t>
      </w:r>
      <w:r w:rsidR="002F590C">
        <w:rPr>
          <w:b/>
          <w:bCs/>
          <w:lang w:val="en-US"/>
        </w:rPr>
        <w:t>.</w:t>
      </w:r>
      <w:r w:rsidRPr="005B21DA">
        <w:rPr>
          <w:lang w:val="en-US"/>
        </w:rPr>
        <w:t xml:space="preserve"> </w:t>
      </w:r>
      <w:r w:rsidR="00FA3FAE" w:rsidRPr="005B21DA">
        <w:rPr>
          <w:lang w:val="en-US"/>
        </w:rPr>
        <w:t>Determination</w:t>
      </w:r>
      <w:r w:rsidR="00A9020B" w:rsidRPr="005B21DA">
        <w:rPr>
          <w:lang w:val="en-US"/>
        </w:rPr>
        <w:t xml:space="preserve"> of </w:t>
      </w:r>
      <w:r w:rsidR="00FA3FAE" w:rsidRPr="005B21DA">
        <w:rPr>
          <w:rFonts w:cs="Times New Roman"/>
          <w:lang w:val="en-US"/>
        </w:rPr>
        <w:t>β</w:t>
      </w:r>
      <w:r w:rsidR="00FA3FAE" w:rsidRPr="005B21DA">
        <w:rPr>
          <w:lang w:val="en-US"/>
        </w:rPr>
        <w:t xml:space="preserve">–O–4 </w:t>
      </w:r>
      <w:r w:rsidRPr="005B21DA">
        <w:rPr>
          <w:lang w:val="en-US"/>
        </w:rPr>
        <w:t xml:space="preserve">content and S/G ratio in </w:t>
      </w:r>
      <w:r w:rsidR="00A9020B" w:rsidRPr="005B21DA">
        <w:rPr>
          <w:lang w:val="en-US"/>
        </w:rPr>
        <w:t>lignin</w:t>
      </w:r>
      <w:r w:rsidRPr="005B21DA">
        <w:rPr>
          <w:lang w:val="en-US"/>
        </w:rPr>
        <w:t xml:space="preserve">s of </w:t>
      </w:r>
      <w:r w:rsidR="00A9020B" w:rsidRPr="005B21DA">
        <w:rPr>
          <w:lang w:val="en-US"/>
        </w:rPr>
        <w:t>poplar and rapeseed straw</w:t>
      </w:r>
      <w:bookmarkEnd w:id="11"/>
      <w:r w:rsidR="002F590C">
        <w:rPr>
          <w:lang w:val="en-U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89"/>
        <w:gridCol w:w="2989"/>
      </w:tblGrid>
      <w:tr w:rsidR="00A9020B" w14:paraId="339E8C0C" w14:textId="77777777" w:rsidTr="008E146E">
        <w:trPr>
          <w:trHeight w:val="279"/>
        </w:trPr>
        <w:tc>
          <w:tcPr>
            <w:tcW w:w="2989" w:type="dxa"/>
            <w:tcBorders>
              <w:top w:val="single" w:sz="4" w:space="0" w:color="auto"/>
              <w:bottom w:val="single" w:sz="4" w:space="0" w:color="auto"/>
            </w:tcBorders>
          </w:tcPr>
          <w:p w14:paraId="7B330C8C" w14:textId="77777777" w:rsidR="00A9020B" w:rsidRDefault="00A9020B" w:rsidP="009B5ECC">
            <w:pPr>
              <w:jc w:val="center"/>
              <w:rPr>
                <w:lang w:val="en-US"/>
              </w:rPr>
            </w:pPr>
          </w:p>
        </w:tc>
        <w:tc>
          <w:tcPr>
            <w:tcW w:w="2989" w:type="dxa"/>
            <w:tcBorders>
              <w:top w:val="single" w:sz="4" w:space="0" w:color="auto"/>
              <w:bottom w:val="single" w:sz="4" w:space="0" w:color="auto"/>
            </w:tcBorders>
          </w:tcPr>
          <w:p w14:paraId="70755316" w14:textId="13ECC8F5" w:rsidR="00A9020B" w:rsidRDefault="00FA3FAE" w:rsidP="009B5ECC">
            <w:pPr>
              <w:jc w:val="center"/>
              <w:rPr>
                <w:lang w:val="en-US"/>
              </w:rPr>
            </w:pPr>
            <w:r>
              <w:rPr>
                <w:rFonts w:cs="Times New Roman"/>
                <w:lang w:val="en-US"/>
              </w:rPr>
              <w:t>β</w:t>
            </w:r>
            <w:r>
              <w:rPr>
                <w:lang w:val="en-US"/>
              </w:rPr>
              <w:t>–</w:t>
            </w:r>
            <w:r w:rsidR="00A9020B" w:rsidRPr="00F072DA">
              <w:rPr>
                <w:lang w:val="en-US"/>
              </w:rPr>
              <w:t>O</w:t>
            </w:r>
            <w:r>
              <w:rPr>
                <w:lang w:val="en-US"/>
              </w:rPr>
              <w:t>–</w:t>
            </w:r>
            <w:r w:rsidR="00A9020B" w:rsidRPr="00F072DA">
              <w:rPr>
                <w:lang w:val="en-US"/>
              </w:rPr>
              <w:t xml:space="preserve">4 </w:t>
            </w:r>
            <w:r w:rsidR="00A9020B">
              <w:rPr>
                <w:lang w:val="en-US"/>
              </w:rPr>
              <w:t>(%)</w:t>
            </w:r>
          </w:p>
        </w:tc>
        <w:tc>
          <w:tcPr>
            <w:tcW w:w="2989" w:type="dxa"/>
            <w:tcBorders>
              <w:top w:val="single" w:sz="4" w:space="0" w:color="auto"/>
              <w:bottom w:val="single" w:sz="4" w:space="0" w:color="auto"/>
            </w:tcBorders>
          </w:tcPr>
          <w:p w14:paraId="6001797D" w14:textId="77777777" w:rsidR="00A9020B" w:rsidRDefault="00A9020B" w:rsidP="009B5ECC">
            <w:pPr>
              <w:jc w:val="center"/>
              <w:rPr>
                <w:lang w:val="en-US"/>
              </w:rPr>
            </w:pPr>
            <w:r>
              <w:rPr>
                <w:lang w:val="en-US"/>
              </w:rPr>
              <w:t>S/G</w:t>
            </w:r>
          </w:p>
        </w:tc>
      </w:tr>
      <w:tr w:rsidR="00A9020B" w14:paraId="15771DCF" w14:textId="77777777" w:rsidTr="008E146E">
        <w:trPr>
          <w:trHeight w:val="279"/>
        </w:trPr>
        <w:tc>
          <w:tcPr>
            <w:tcW w:w="2989" w:type="dxa"/>
            <w:tcBorders>
              <w:top w:val="single" w:sz="4" w:space="0" w:color="auto"/>
            </w:tcBorders>
          </w:tcPr>
          <w:p w14:paraId="646F87D1" w14:textId="77777777" w:rsidR="00A9020B" w:rsidRDefault="00A9020B" w:rsidP="009B5ECC">
            <w:pPr>
              <w:jc w:val="center"/>
              <w:rPr>
                <w:lang w:val="en-US"/>
              </w:rPr>
            </w:pPr>
            <w:r>
              <w:rPr>
                <w:lang w:val="en-US"/>
              </w:rPr>
              <w:t>Poplar</w:t>
            </w:r>
          </w:p>
        </w:tc>
        <w:tc>
          <w:tcPr>
            <w:tcW w:w="2989" w:type="dxa"/>
            <w:tcBorders>
              <w:top w:val="single" w:sz="4" w:space="0" w:color="auto"/>
            </w:tcBorders>
          </w:tcPr>
          <w:p w14:paraId="25BA4680" w14:textId="77777777" w:rsidR="00A9020B" w:rsidRDefault="00A9020B" w:rsidP="009B5ECC">
            <w:pPr>
              <w:jc w:val="center"/>
              <w:rPr>
                <w:lang w:val="en-US"/>
              </w:rPr>
            </w:pPr>
            <w:r>
              <w:rPr>
                <w:lang w:val="en-US"/>
              </w:rPr>
              <w:t>47.1</w:t>
            </w:r>
          </w:p>
        </w:tc>
        <w:tc>
          <w:tcPr>
            <w:tcW w:w="2989" w:type="dxa"/>
            <w:tcBorders>
              <w:top w:val="single" w:sz="4" w:space="0" w:color="auto"/>
            </w:tcBorders>
          </w:tcPr>
          <w:p w14:paraId="762F73B7" w14:textId="77777777" w:rsidR="00A9020B" w:rsidRDefault="00A9020B" w:rsidP="009B5ECC">
            <w:pPr>
              <w:jc w:val="center"/>
              <w:rPr>
                <w:lang w:val="en-US"/>
              </w:rPr>
            </w:pPr>
            <w:r>
              <w:rPr>
                <w:lang w:val="en-US"/>
              </w:rPr>
              <w:t>1.90</w:t>
            </w:r>
          </w:p>
        </w:tc>
      </w:tr>
      <w:tr w:rsidR="00A9020B" w14:paraId="45A79206" w14:textId="77777777" w:rsidTr="008E146E">
        <w:trPr>
          <w:trHeight w:val="279"/>
        </w:trPr>
        <w:tc>
          <w:tcPr>
            <w:tcW w:w="2989" w:type="dxa"/>
          </w:tcPr>
          <w:p w14:paraId="15BF3816" w14:textId="77777777" w:rsidR="00A9020B" w:rsidRDefault="00A9020B" w:rsidP="009B5ECC">
            <w:pPr>
              <w:jc w:val="center"/>
              <w:rPr>
                <w:lang w:val="en-US"/>
              </w:rPr>
            </w:pPr>
            <w:r>
              <w:rPr>
                <w:lang w:val="en-US"/>
              </w:rPr>
              <w:t>Rapeseed straw</w:t>
            </w:r>
          </w:p>
        </w:tc>
        <w:tc>
          <w:tcPr>
            <w:tcW w:w="2989" w:type="dxa"/>
          </w:tcPr>
          <w:p w14:paraId="63D76C12" w14:textId="77777777" w:rsidR="00A9020B" w:rsidRDefault="00A9020B" w:rsidP="009B5ECC">
            <w:pPr>
              <w:jc w:val="center"/>
              <w:rPr>
                <w:lang w:val="en-US"/>
              </w:rPr>
            </w:pPr>
            <w:r>
              <w:rPr>
                <w:lang w:val="en-US"/>
              </w:rPr>
              <w:t>56.8</w:t>
            </w:r>
          </w:p>
        </w:tc>
        <w:tc>
          <w:tcPr>
            <w:tcW w:w="2989" w:type="dxa"/>
          </w:tcPr>
          <w:p w14:paraId="5A59E4B3" w14:textId="77777777" w:rsidR="00A9020B" w:rsidRDefault="00A9020B" w:rsidP="009B5ECC">
            <w:pPr>
              <w:jc w:val="center"/>
              <w:rPr>
                <w:lang w:val="en-US"/>
              </w:rPr>
            </w:pPr>
            <w:r>
              <w:rPr>
                <w:lang w:val="en-US"/>
              </w:rPr>
              <w:t>1.77</w:t>
            </w:r>
          </w:p>
        </w:tc>
      </w:tr>
    </w:tbl>
    <w:p w14:paraId="4899D8B4" w14:textId="4BCC676E" w:rsidR="002F590C" w:rsidRDefault="002F590C" w:rsidP="00A9020B">
      <w:pPr>
        <w:rPr>
          <w:lang w:val="en-US"/>
        </w:rPr>
      </w:pPr>
    </w:p>
    <w:p w14:paraId="7BA8BF00" w14:textId="77777777" w:rsidR="002F590C" w:rsidRDefault="002F590C">
      <w:pPr>
        <w:rPr>
          <w:lang w:val="en-US"/>
        </w:rPr>
      </w:pPr>
      <w:r>
        <w:rPr>
          <w:lang w:val="en-US"/>
        </w:rPr>
        <w:br w:type="page"/>
      </w:r>
    </w:p>
    <w:p w14:paraId="5053B5F9" w14:textId="0999C4B6" w:rsidR="00F26006" w:rsidRPr="00F26006" w:rsidRDefault="00F26006" w:rsidP="00F26006">
      <w:pPr>
        <w:outlineLvl w:val="0"/>
        <w:rPr>
          <w:b/>
          <w:bCs/>
          <w:lang w:val="en-US"/>
        </w:rPr>
      </w:pPr>
      <w:bookmarkStart w:id="12" w:name="_Toc214273136"/>
      <w:r w:rsidRPr="00F26006">
        <w:rPr>
          <w:b/>
          <w:bCs/>
          <w:lang w:val="en-US"/>
        </w:rPr>
        <w:lastRenderedPageBreak/>
        <w:t>Appendixes</w:t>
      </w:r>
      <w:bookmarkEnd w:id="12"/>
    </w:p>
    <w:p w14:paraId="7F18EA7E" w14:textId="1131DADB" w:rsidR="00A8723A" w:rsidRDefault="0099398E" w:rsidP="00964A1C">
      <w:pPr>
        <w:jc w:val="center"/>
        <w:rPr>
          <w:lang w:val="en-US"/>
        </w:rPr>
      </w:pPr>
      <w:r w:rsidRPr="0099398E">
        <w:rPr>
          <w:noProof/>
          <w:lang w:val="en-US"/>
        </w:rPr>
        <w:drawing>
          <wp:inline distT="0" distB="0" distL="0" distR="0" wp14:anchorId="40A5B2D7" wp14:editId="73A57A6E">
            <wp:extent cx="4680000" cy="4856290"/>
            <wp:effectExtent l="0" t="0" r="635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0000" cy="4856290"/>
                    </a:xfrm>
                    <a:prstGeom prst="rect">
                      <a:avLst/>
                    </a:prstGeom>
                  </pic:spPr>
                </pic:pic>
              </a:graphicData>
            </a:graphic>
          </wp:inline>
        </w:drawing>
      </w:r>
    </w:p>
    <w:p w14:paraId="5F66DDBD" w14:textId="77777777" w:rsidR="00964A1C" w:rsidRDefault="00964A1C" w:rsidP="00964A1C">
      <w:pPr>
        <w:jc w:val="center"/>
        <w:rPr>
          <w:lang w:val="en-US"/>
        </w:rPr>
      </w:pPr>
    </w:p>
    <w:p w14:paraId="03115F37" w14:textId="77777777" w:rsidR="002F590C" w:rsidRDefault="002F590C" w:rsidP="002F590C">
      <w:pPr>
        <w:outlineLvl w:val="1"/>
        <w:rPr>
          <w:lang w:val="en-US"/>
        </w:rPr>
      </w:pPr>
      <w:bookmarkStart w:id="13" w:name="_Toc214273137"/>
      <w:r w:rsidRPr="00A8723A">
        <w:rPr>
          <w:vertAlign w:val="superscript"/>
          <w:lang w:val="en-US"/>
        </w:rPr>
        <w:t>1</w:t>
      </w:r>
      <w:r>
        <w:rPr>
          <w:lang w:val="en-US"/>
        </w:rPr>
        <w:t>H–</w:t>
      </w:r>
      <w:r w:rsidRPr="00A8723A">
        <w:rPr>
          <w:vertAlign w:val="superscript"/>
          <w:lang w:val="en-US"/>
        </w:rPr>
        <w:t>13</w:t>
      </w:r>
      <w:r>
        <w:rPr>
          <w:lang w:val="en-US"/>
        </w:rPr>
        <w:t>C HSQC NMR spectrum of SL (poplar)</w:t>
      </w:r>
      <w:bookmarkEnd w:id="13"/>
    </w:p>
    <w:p w14:paraId="1D91F283" w14:textId="77777777" w:rsidR="002F590C" w:rsidRDefault="002F590C" w:rsidP="00964A1C">
      <w:pPr>
        <w:jc w:val="center"/>
        <w:rPr>
          <w:lang w:val="en-US"/>
        </w:rPr>
      </w:pPr>
    </w:p>
    <w:p w14:paraId="1AC17A63" w14:textId="77777777" w:rsidR="002348C7" w:rsidRDefault="002348C7" w:rsidP="002348C7">
      <w:pPr>
        <w:rPr>
          <w:lang w:val="en-US"/>
        </w:rPr>
      </w:pPr>
    </w:p>
    <w:p w14:paraId="0B80EB07" w14:textId="77777777" w:rsidR="002348C7" w:rsidRDefault="002348C7" w:rsidP="002348C7">
      <w:pPr>
        <w:jc w:val="center"/>
        <w:rPr>
          <w:lang w:val="en-US"/>
        </w:rPr>
      </w:pPr>
      <w:r w:rsidRPr="00102CC2">
        <w:rPr>
          <w:noProof/>
          <w:lang w:val="en-US"/>
        </w:rPr>
        <w:lastRenderedPageBreak/>
        <w:drawing>
          <wp:inline distT="0" distB="0" distL="0" distR="0" wp14:anchorId="07884EDC" wp14:editId="2B2069B7">
            <wp:extent cx="4680000" cy="4856290"/>
            <wp:effectExtent l="0" t="0" r="635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0000" cy="4856290"/>
                    </a:xfrm>
                    <a:prstGeom prst="rect">
                      <a:avLst/>
                    </a:prstGeom>
                  </pic:spPr>
                </pic:pic>
              </a:graphicData>
            </a:graphic>
          </wp:inline>
        </w:drawing>
      </w:r>
    </w:p>
    <w:p w14:paraId="7E91BC56" w14:textId="77777777" w:rsidR="00B446BF" w:rsidRDefault="00B446BF" w:rsidP="002348C7">
      <w:pPr>
        <w:jc w:val="center"/>
        <w:rPr>
          <w:lang w:val="en-US"/>
        </w:rPr>
      </w:pPr>
    </w:p>
    <w:p w14:paraId="536BD7CD" w14:textId="4F1F4D28" w:rsidR="00B446BF" w:rsidRDefault="00B446BF" w:rsidP="00B446BF">
      <w:pPr>
        <w:outlineLvl w:val="1"/>
        <w:rPr>
          <w:lang w:val="en-US"/>
        </w:rPr>
      </w:pPr>
      <w:r w:rsidRPr="00A8723A">
        <w:rPr>
          <w:vertAlign w:val="superscript"/>
          <w:lang w:val="en-US"/>
        </w:rPr>
        <w:t>1</w:t>
      </w:r>
      <w:r>
        <w:rPr>
          <w:lang w:val="en-US"/>
        </w:rPr>
        <w:t>H–</w:t>
      </w:r>
      <w:r w:rsidRPr="00A8723A">
        <w:rPr>
          <w:vertAlign w:val="superscript"/>
          <w:lang w:val="en-US"/>
        </w:rPr>
        <w:t>13</w:t>
      </w:r>
      <w:r>
        <w:rPr>
          <w:lang w:val="en-US"/>
        </w:rPr>
        <w:t>C HSQC NMR spectrum of ESL</w:t>
      </w:r>
      <w:r w:rsidR="00B90E18">
        <w:rPr>
          <w:lang w:val="en-US"/>
        </w:rPr>
        <w:t xml:space="preserve"> </w:t>
      </w:r>
      <w:r>
        <w:rPr>
          <w:lang w:val="en-US"/>
        </w:rPr>
        <w:t>(poplar)</w:t>
      </w:r>
    </w:p>
    <w:p w14:paraId="1F00EF0B" w14:textId="77777777" w:rsidR="002F590C" w:rsidRPr="00B446BF" w:rsidRDefault="002F590C" w:rsidP="002348C7">
      <w:pPr>
        <w:jc w:val="center"/>
        <w:rPr>
          <w:lang w:val="en-US"/>
        </w:rPr>
      </w:pPr>
    </w:p>
    <w:p w14:paraId="46B69FA4" w14:textId="457409FC" w:rsidR="00862601" w:rsidRPr="0003725C" w:rsidRDefault="00862601" w:rsidP="0003725C">
      <w:pPr>
        <w:rPr>
          <w:lang w:val="en-US"/>
        </w:rPr>
      </w:pPr>
    </w:p>
    <w:sectPr w:rsidR="00862601" w:rsidRPr="0003725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0409" w14:textId="77777777" w:rsidR="00DC4434" w:rsidRDefault="00DC4434" w:rsidP="00B27AD2">
      <w:pPr>
        <w:spacing w:after="0" w:line="240" w:lineRule="auto"/>
      </w:pPr>
      <w:r>
        <w:separator/>
      </w:r>
    </w:p>
  </w:endnote>
  <w:endnote w:type="continuationSeparator" w:id="0">
    <w:p w14:paraId="3D1B281F" w14:textId="77777777" w:rsidR="00DC4434" w:rsidRDefault="00DC4434" w:rsidP="00B2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835664"/>
      <w:docPartObj>
        <w:docPartGallery w:val="Page Numbers (Bottom of Page)"/>
        <w:docPartUnique/>
      </w:docPartObj>
    </w:sdtPr>
    <w:sdtEndPr>
      <w:rPr>
        <w:noProof/>
      </w:rPr>
    </w:sdtEndPr>
    <w:sdtContent>
      <w:p w14:paraId="4B631049" w14:textId="3DC2D38F" w:rsidR="00B27AD2" w:rsidRDefault="00B27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0154A7" w14:textId="77777777" w:rsidR="00B27AD2" w:rsidRDefault="00B27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F48B" w14:textId="77777777" w:rsidR="00DC4434" w:rsidRDefault="00DC4434" w:rsidP="00B27AD2">
      <w:pPr>
        <w:spacing w:after="0" w:line="240" w:lineRule="auto"/>
      </w:pPr>
      <w:r>
        <w:separator/>
      </w:r>
    </w:p>
  </w:footnote>
  <w:footnote w:type="continuationSeparator" w:id="0">
    <w:p w14:paraId="1C6180FC" w14:textId="77777777" w:rsidR="00DC4434" w:rsidRDefault="00DC4434" w:rsidP="00B27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5C"/>
    <w:rsid w:val="000207FD"/>
    <w:rsid w:val="00020953"/>
    <w:rsid w:val="00030071"/>
    <w:rsid w:val="00032135"/>
    <w:rsid w:val="0003725C"/>
    <w:rsid w:val="0007406E"/>
    <w:rsid w:val="0007412F"/>
    <w:rsid w:val="000A0B83"/>
    <w:rsid w:val="000A6AA2"/>
    <w:rsid w:val="000A71FF"/>
    <w:rsid w:val="000B1D89"/>
    <w:rsid w:val="000B59D8"/>
    <w:rsid w:val="000C1908"/>
    <w:rsid w:val="000C376C"/>
    <w:rsid w:val="000E0CC6"/>
    <w:rsid w:val="000F669C"/>
    <w:rsid w:val="000F6CF2"/>
    <w:rsid w:val="00102CC2"/>
    <w:rsid w:val="00157A8C"/>
    <w:rsid w:val="00163DCD"/>
    <w:rsid w:val="0016767C"/>
    <w:rsid w:val="00172912"/>
    <w:rsid w:val="00180B21"/>
    <w:rsid w:val="00182044"/>
    <w:rsid w:val="0018750F"/>
    <w:rsid w:val="001A6823"/>
    <w:rsid w:val="001B0B6D"/>
    <w:rsid w:val="001C668B"/>
    <w:rsid w:val="001D2E35"/>
    <w:rsid w:val="001E4CB2"/>
    <w:rsid w:val="001F5AFC"/>
    <w:rsid w:val="001F6EB6"/>
    <w:rsid w:val="00211A7F"/>
    <w:rsid w:val="00214E61"/>
    <w:rsid w:val="00215A54"/>
    <w:rsid w:val="002226A3"/>
    <w:rsid w:val="00225AF9"/>
    <w:rsid w:val="002348C7"/>
    <w:rsid w:val="002715CA"/>
    <w:rsid w:val="00274FFB"/>
    <w:rsid w:val="0028788A"/>
    <w:rsid w:val="00293DEE"/>
    <w:rsid w:val="002B6EDF"/>
    <w:rsid w:val="002C0906"/>
    <w:rsid w:val="002C403D"/>
    <w:rsid w:val="002C411C"/>
    <w:rsid w:val="002E089E"/>
    <w:rsid w:val="002E1D18"/>
    <w:rsid w:val="002F590C"/>
    <w:rsid w:val="00312317"/>
    <w:rsid w:val="00330B62"/>
    <w:rsid w:val="0033280C"/>
    <w:rsid w:val="00335C0A"/>
    <w:rsid w:val="00356A77"/>
    <w:rsid w:val="00367A54"/>
    <w:rsid w:val="003962A8"/>
    <w:rsid w:val="003B6138"/>
    <w:rsid w:val="003C1444"/>
    <w:rsid w:val="003D7E96"/>
    <w:rsid w:val="003E0C38"/>
    <w:rsid w:val="003E272E"/>
    <w:rsid w:val="003F63D2"/>
    <w:rsid w:val="003F6C01"/>
    <w:rsid w:val="004124F0"/>
    <w:rsid w:val="0041667F"/>
    <w:rsid w:val="00424981"/>
    <w:rsid w:val="00444423"/>
    <w:rsid w:val="00445843"/>
    <w:rsid w:val="00446CAA"/>
    <w:rsid w:val="004665A0"/>
    <w:rsid w:val="00475FA6"/>
    <w:rsid w:val="004A21F7"/>
    <w:rsid w:val="004A2348"/>
    <w:rsid w:val="004B625C"/>
    <w:rsid w:val="004C27C9"/>
    <w:rsid w:val="004C39B6"/>
    <w:rsid w:val="004C5F08"/>
    <w:rsid w:val="004F0193"/>
    <w:rsid w:val="004F625A"/>
    <w:rsid w:val="004F7D61"/>
    <w:rsid w:val="00501AE9"/>
    <w:rsid w:val="0050441D"/>
    <w:rsid w:val="005064B2"/>
    <w:rsid w:val="00551F6C"/>
    <w:rsid w:val="00566E43"/>
    <w:rsid w:val="00567AD7"/>
    <w:rsid w:val="00570396"/>
    <w:rsid w:val="00574FF7"/>
    <w:rsid w:val="00593104"/>
    <w:rsid w:val="00596195"/>
    <w:rsid w:val="005B21DA"/>
    <w:rsid w:val="006442FE"/>
    <w:rsid w:val="00650C47"/>
    <w:rsid w:val="006574AF"/>
    <w:rsid w:val="00660F2D"/>
    <w:rsid w:val="00663AD0"/>
    <w:rsid w:val="00665067"/>
    <w:rsid w:val="0068764C"/>
    <w:rsid w:val="006943D5"/>
    <w:rsid w:val="00694FD8"/>
    <w:rsid w:val="006A004A"/>
    <w:rsid w:val="006A26C7"/>
    <w:rsid w:val="006A3A13"/>
    <w:rsid w:val="006A5EAA"/>
    <w:rsid w:val="006D6DFE"/>
    <w:rsid w:val="006E1F4E"/>
    <w:rsid w:val="006F4BDF"/>
    <w:rsid w:val="00706D27"/>
    <w:rsid w:val="0071670B"/>
    <w:rsid w:val="00721373"/>
    <w:rsid w:val="00727327"/>
    <w:rsid w:val="0073052F"/>
    <w:rsid w:val="0073375E"/>
    <w:rsid w:val="00760AF3"/>
    <w:rsid w:val="007767F6"/>
    <w:rsid w:val="00784CDE"/>
    <w:rsid w:val="0078726B"/>
    <w:rsid w:val="007A24D3"/>
    <w:rsid w:val="007B6436"/>
    <w:rsid w:val="007F1E86"/>
    <w:rsid w:val="00811ECC"/>
    <w:rsid w:val="00822227"/>
    <w:rsid w:val="008325E8"/>
    <w:rsid w:val="00844080"/>
    <w:rsid w:val="00855C69"/>
    <w:rsid w:val="00861A61"/>
    <w:rsid w:val="00862601"/>
    <w:rsid w:val="00870DDB"/>
    <w:rsid w:val="00890AB4"/>
    <w:rsid w:val="008968E7"/>
    <w:rsid w:val="008B04AB"/>
    <w:rsid w:val="008E146E"/>
    <w:rsid w:val="008E4901"/>
    <w:rsid w:val="008F177F"/>
    <w:rsid w:val="0090555D"/>
    <w:rsid w:val="00922B2A"/>
    <w:rsid w:val="00935DB5"/>
    <w:rsid w:val="00940EBD"/>
    <w:rsid w:val="009524C8"/>
    <w:rsid w:val="00964A1C"/>
    <w:rsid w:val="00975E95"/>
    <w:rsid w:val="0099398E"/>
    <w:rsid w:val="009B042D"/>
    <w:rsid w:val="009B6B13"/>
    <w:rsid w:val="009C7809"/>
    <w:rsid w:val="009D112A"/>
    <w:rsid w:val="009D4372"/>
    <w:rsid w:val="009D6CDA"/>
    <w:rsid w:val="009E0E9B"/>
    <w:rsid w:val="009E1ACA"/>
    <w:rsid w:val="009E6E10"/>
    <w:rsid w:val="009F60BC"/>
    <w:rsid w:val="009F6DBA"/>
    <w:rsid w:val="00A027BB"/>
    <w:rsid w:val="00A2489B"/>
    <w:rsid w:val="00A30CE3"/>
    <w:rsid w:val="00A506ED"/>
    <w:rsid w:val="00A85975"/>
    <w:rsid w:val="00A8723A"/>
    <w:rsid w:val="00A9020B"/>
    <w:rsid w:val="00A91BE8"/>
    <w:rsid w:val="00A9212A"/>
    <w:rsid w:val="00AE0043"/>
    <w:rsid w:val="00AF3A5A"/>
    <w:rsid w:val="00B25D5E"/>
    <w:rsid w:val="00B27AD2"/>
    <w:rsid w:val="00B446BF"/>
    <w:rsid w:val="00B576E2"/>
    <w:rsid w:val="00B72A22"/>
    <w:rsid w:val="00B81C27"/>
    <w:rsid w:val="00B90E18"/>
    <w:rsid w:val="00BA74A7"/>
    <w:rsid w:val="00BB1836"/>
    <w:rsid w:val="00BB3D6E"/>
    <w:rsid w:val="00BD5806"/>
    <w:rsid w:val="00BD5E3A"/>
    <w:rsid w:val="00C03FB8"/>
    <w:rsid w:val="00C11A37"/>
    <w:rsid w:val="00C12DB9"/>
    <w:rsid w:val="00C13BEA"/>
    <w:rsid w:val="00C53324"/>
    <w:rsid w:val="00C71491"/>
    <w:rsid w:val="00C81C50"/>
    <w:rsid w:val="00C82E20"/>
    <w:rsid w:val="00C84C07"/>
    <w:rsid w:val="00C92D11"/>
    <w:rsid w:val="00CA3E82"/>
    <w:rsid w:val="00CA7198"/>
    <w:rsid w:val="00CF0B5C"/>
    <w:rsid w:val="00CF3092"/>
    <w:rsid w:val="00CF6649"/>
    <w:rsid w:val="00D055E5"/>
    <w:rsid w:val="00D13705"/>
    <w:rsid w:val="00D155DF"/>
    <w:rsid w:val="00D162FF"/>
    <w:rsid w:val="00D41DF2"/>
    <w:rsid w:val="00D47624"/>
    <w:rsid w:val="00D75B3A"/>
    <w:rsid w:val="00D83D4D"/>
    <w:rsid w:val="00D86F49"/>
    <w:rsid w:val="00DA295F"/>
    <w:rsid w:val="00DA3F2F"/>
    <w:rsid w:val="00DC4434"/>
    <w:rsid w:val="00DC48F2"/>
    <w:rsid w:val="00DE7456"/>
    <w:rsid w:val="00DF20D1"/>
    <w:rsid w:val="00E14FBF"/>
    <w:rsid w:val="00E6242E"/>
    <w:rsid w:val="00E64BD4"/>
    <w:rsid w:val="00E726D2"/>
    <w:rsid w:val="00EA6E4E"/>
    <w:rsid w:val="00EF3F92"/>
    <w:rsid w:val="00F072DA"/>
    <w:rsid w:val="00F26006"/>
    <w:rsid w:val="00F32808"/>
    <w:rsid w:val="00F53F5E"/>
    <w:rsid w:val="00F67987"/>
    <w:rsid w:val="00F72467"/>
    <w:rsid w:val="00F75340"/>
    <w:rsid w:val="00FA3453"/>
    <w:rsid w:val="00FA3FAE"/>
    <w:rsid w:val="00FA6E78"/>
    <w:rsid w:val="00FC6C9A"/>
    <w:rsid w:val="00FC76AC"/>
    <w:rsid w:val="00FF3B51"/>
    <w:rsid w:val="00FF3BD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F57E"/>
  <w15:chartTrackingRefBased/>
  <w15:docId w15:val="{F168AAAA-5494-4329-A10C-DF34AD7E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sv-S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25C"/>
  </w:style>
  <w:style w:type="paragraph" w:styleId="Heading1">
    <w:name w:val="heading 1"/>
    <w:basedOn w:val="Normal"/>
    <w:next w:val="Normal"/>
    <w:link w:val="Heading1Char"/>
    <w:uiPriority w:val="9"/>
    <w:qFormat/>
    <w:rsid w:val="00215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5A5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15A54"/>
    <w:pPr>
      <w:outlineLvl w:val="9"/>
    </w:pPr>
    <w:rPr>
      <w:lang w:val="en-US" w:eastAsia="en-US"/>
    </w:rPr>
  </w:style>
  <w:style w:type="paragraph" w:styleId="TOC1">
    <w:name w:val="toc 1"/>
    <w:basedOn w:val="Normal"/>
    <w:next w:val="Normal"/>
    <w:autoRedefine/>
    <w:uiPriority w:val="39"/>
    <w:unhideWhenUsed/>
    <w:rsid w:val="00215A54"/>
    <w:pPr>
      <w:spacing w:after="100"/>
    </w:pPr>
  </w:style>
  <w:style w:type="paragraph" w:styleId="TOC2">
    <w:name w:val="toc 2"/>
    <w:basedOn w:val="Normal"/>
    <w:next w:val="Normal"/>
    <w:autoRedefine/>
    <w:uiPriority w:val="39"/>
    <w:unhideWhenUsed/>
    <w:rsid w:val="00215A54"/>
    <w:pPr>
      <w:spacing w:after="100"/>
      <w:ind w:left="240"/>
    </w:pPr>
  </w:style>
  <w:style w:type="character" w:styleId="Hyperlink">
    <w:name w:val="Hyperlink"/>
    <w:basedOn w:val="DefaultParagraphFont"/>
    <w:uiPriority w:val="99"/>
    <w:unhideWhenUsed/>
    <w:rsid w:val="00215A54"/>
    <w:rPr>
      <w:color w:val="0563C1" w:themeColor="hyperlink"/>
      <w:u w:val="single"/>
    </w:rPr>
  </w:style>
  <w:style w:type="paragraph" w:styleId="Header">
    <w:name w:val="header"/>
    <w:basedOn w:val="Normal"/>
    <w:link w:val="HeaderChar"/>
    <w:uiPriority w:val="99"/>
    <w:unhideWhenUsed/>
    <w:rsid w:val="00B27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AD2"/>
  </w:style>
  <w:style w:type="paragraph" w:styleId="Footer">
    <w:name w:val="footer"/>
    <w:basedOn w:val="Normal"/>
    <w:link w:val="FooterChar"/>
    <w:uiPriority w:val="99"/>
    <w:unhideWhenUsed/>
    <w:rsid w:val="00B27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7D28-357A-564B-874E-7BFE1312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Stockholms Universitet</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Shida Zuo</dc:creator>
  <cp:keywords/>
  <dc:description/>
  <cp:lastModifiedBy>Joseph Sven Malcolm Samec</cp:lastModifiedBy>
  <cp:revision>2</cp:revision>
  <dcterms:created xsi:type="dcterms:W3CDTF">2025-11-24T12:55:00Z</dcterms:created>
  <dcterms:modified xsi:type="dcterms:W3CDTF">2025-11-24T12:55:00Z</dcterms:modified>
</cp:coreProperties>
</file>