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DFD6" w14:textId="77777777" w:rsidR="00F24616" w:rsidRPr="00A923EB" w:rsidRDefault="00F24616" w:rsidP="00F24616">
      <w:pPr>
        <w:tabs>
          <w:tab w:val="left" w:pos="142"/>
        </w:tabs>
        <w:spacing w:line="480" w:lineRule="auto"/>
        <w:jc w:val="both"/>
        <w:rPr>
          <w:rFonts w:asciiTheme="majorBidi" w:hAnsiTheme="majorBidi" w:cstheme="majorBidi"/>
        </w:rPr>
      </w:pPr>
      <w:r w:rsidRPr="00A923EB">
        <w:rPr>
          <w:rFonts w:asciiTheme="majorBidi" w:hAnsiTheme="majorBidi" w:cstheme="majorBidi"/>
          <w:b/>
          <w:bCs/>
        </w:rPr>
        <w:t>Table 1</w:t>
      </w:r>
      <w:r w:rsidRPr="00A923EB">
        <w:rPr>
          <w:rFonts w:asciiTheme="majorBidi" w:hAnsiTheme="majorBidi" w:cstheme="majorBidi"/>
        </w:rPr>
        <w:t xml:space="preserve"> Participants’ characteristics 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551"/>
      </w:tblGrid>
      <w:tr w:rsidR="00F24616" w:rsidRPr="00A923EB" w14:paraId="27C48B84" w14:textId="77777777" w:rsidTr="008F4DB9">
        <w:tc>
          <w:tcPr>
            <w:tcW w:w="3686" w:type="dxa"/>
          </w:tcPr>
          <w:p w14:paraId="7DA0C478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Age caregiver: Mean (SD)</w:t>
            </w:r>
          </w:p>
          <w:p w14:paraId="1B9E247D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Female: Mean (SD)</w:t>
            </w:r>
          </w:p>
          <w:p w14:paraId="1CEA8164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Male: Mean (SD)</w:t>
            </w:r>
          </w:p>
        </w:tc>
        <w:tc>
          <w:tcPr>
            <w:tcW w:w="2551" w:type="dxa"/>
          </w:tcPr>
          <w:p w14:paraId="6B7292B9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74.7 (5.8)</w:t>
            </w:r>
          </w:p>
          <w:p w14:paraId="2573A24B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72.4 (4.0)</w:t>
            </w:r>
          </w:p>
          <w:p w14:paraId="6025DE0D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80.3 (5.9)</w:t>
            </w:r>
          </w:p>
        </w:tc>
      </w:tr>
      <w:tr w:rsidR="00F24616" w:rsidRPr="00A923EB" w14:paraId="37CBF29D" w14:textId="77777777" w:rsidTr="008F4DB9">
        <w:tc>
          <w:tcPr>
            <w:tcW w:w="3686" w:type="dxa"/>
          </w:tcPr>
          <w:p w14:paraId="3A2904EB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Age PWD: Mean (SD)</w:t>
            </w:r>
          </w:p>
          <w:p w14:paraId="52AE8D87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Female: Mean (SD)</w:t>
            </w:r>
          </w:p>
          <w:p w14:paraId="0D784BF0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Male: Mean (SD)</w:t>
            </w:r>
          </w:p>
        </w:tc>
        <w:tc>
          <w:tcPr>
            <w:tcW w:w="2551" w:type="dxa"/>
          </w:tcPr>
          <w:p w14:paraId="5B05EC22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54.8 (6.1)</w:t>
            </w:r>
          </w:p>
          <w:p w14:paraId="0D40CC2A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80.7 (6.3)</w:t>
            </w:r>
          </w:p>
          <w:p w14:paraId="09E52BBF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72.7 (4.9)</w:t>
            </w:r>
          </w:p>
        </w:tc>
      </w:tr>
      <w:tr w:rsidR="00F24616" w:rsidRPr="00A923EB" w14:paraId="183FBEF2" w14:textId="77777777" w:rsidTr="008F4DB9">
        <w:tc>
          <w:tcPr>
            <w:tcW w:w="3686" w:type="dxa"/>
          </w:tcPr>
          <w:p w14:paraId="26273BAA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Years as caregiver: Mean (SD)</w:t>
            </w:r>
          </w:p>
        </w:tc>
        <w:tc>
          <w:tcPr>
            <w:tcW w:w="2551" w:type="dxa"/>
          </w:tcPr>
          <w:p w14:paraId="4A28BF4D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6.0 (2.8)</w:t>
            </w:r>
          </w:p>
        </w:tc>
      </w:tr>
      <w:tr w:rsidR="00F24616" w:rsidRPr="00A923EB" w14:paraId="65E1B85F" w14:textId="77777777" w:rsidTr="008F4DB9">
        <w:tc>
          <w:tcPr>
            <w:tcW w:w="3686" w:type="dxa"/>
          </w:tcPr>
          <w:p w14:paraId="608D18D0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Duration of relationship: Mean (SD)</w:t>
            </w:r>
          </w:p>
        </w:tc>
        <w:tc>
          <w:tcPr>
            <w:tcW w:w="2551" w:type="dxa"/>
          </w:tcPr>
          <w:p w14:paraId="1FFDC7AB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45.2 (16.5)</w:t>
            </w:r>
          </w:p>
        </w:tc>
      </w:tr>
      <w:tr w:rsidR="00F24616" w:rsidRPr="00A923EB" w14:paraId="13D4BB51" w14:textId="77777777" w:rsidTr="008F4DB9">
        <w:tc>
          <w:tcPr>
            <w:tcW w:w="3686" w:type="dxa"/>
          </w:tcPr>
          <w:p w14:paraId="7417BF8A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Sex caregiver</w:t>
            </w:r>
          </w:p>
          <w:p w14:paraId="4E1C0C77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Female </w:t>
            </w:r>
            <w:r w:rsidRPr="00A923EB">
              <w:rPr>
                <w:i/>
                <w:iCs/>
              </w:rPr>
              <w:t>n</w:t>
            </w:r>
            <w:r w:rsidRPr="00A923EB">
              <w:t xml:space="preserve"> (%)</w:t>
            </w:r>
          </w:p>
          <w:p w14:paraId="25170A79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Male </w:t>
            </w:r>
            <w:r w:rsidRPr="00A923EB">
              <w:rPr>
                <w:i/>
                <w:iCs/>
              </w:rPr>
              <w:t>n (</w:t>
            </w:r>
            <w:r w:rsidRPr="00A923EB">
              <w:t>%)</w:t>
            </w:r>
          </w:p>
        </w:tc>
        <w:tc>
          <w:tcPr>
            <w:tcW w:w="2551" w:type="dxa"/>
          </w:tcPr>
          <w:p w14:paraId="7FF9843E" w14:textId="77777777" w:rsidR="00F24616" w:rsidRPr="00A923EB" w:rsidRDefault="00F24616" w:rsidP="008F4DB9">
            <w:pPr>
              <w:spacing w:before="60" w:after="60"/>
              <w:jc w:val="both"/>
            </w:pPr>
          </w:p>
          <w:p w14:paraId="225338E2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17 (71)</w:t>
            </w:r>
          </w:p>
          <w:p w14:paraId="6DBA0167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7 (29)</w:t>
            </w:r>
          </w:p>
        </w:tc>
      </w:tr>
      <w:tr w:rsidR="00F24616" w:rsidRPr="00A923EB" w14:paraId="30E4FE37" w14:textId="77777777" w:rsidTr="008F4DB9">
        <w:tc>
          <w:tcPr>
            <w:tcW w:w="3686" w:type="dxa"/>
          </w:tcPr>
          <w:p w14:paraId="6322BF4E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Sex PWD </w:t>
            </w:r>
          </w:p>
          <w:p w14:paraId="47120BF8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Female </w:t>
            </w:r>
            <w:r w:rsidRPr="00A923EB">
              <w:rPr>
                <w:i/>
                <w:iCs/>
              </w:rPr>
              <w:t>n</w:t>
            </w:r>
            <w:r w:rsidRPr="00A923EB">
              <w:t xml:space="preserve"> (%)</w:t>
            </w:r>
          </w:p>
          <w:p w14:paraId="1A6213DF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Male </w:t>
            </w:r>
            <w:r w:rsidRPr="00A923EB">
              <w:rPr>
                <w:i/>
                <w:iCs/>
              </w:rPr>
              <w:t>n (</w:t>
            </w:r>
            <w:r w:rsidRPr="00A923EB">
              <w:t>%)</w:t>
            </w:r>
          </w:p>
        </w:tc>
        <w:tc>
          <w:tcPr>
            <w:tcW w:w="2551" w:type="dxa"/>
          </w:tcPr>
          <w:p w14:paraId="3FA0FF45" w14:textId="77777777" w:rsidR="00F24616" w:rsidRPr="00A923EB" w:rsidRDefault="00F24616" w:rsidP="008F4DB9">
            <w:pPr>
              <w:spacing w:before="60" w:after="60"/>
              <w:jc w:val="both"/>
            </w:pPr>
          </w:p>
          <w:p w14:paraId="1E6DC8D2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6 (25)</w:t>
            </w:r>
          </w:p>
          <w:p w14:paraId="74BDD017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18 (75)</w:t>
            </w:r>
          </w:p>
        </w:tc>
      </w:tr>
      <w:tr w:rsidR="00F24616" w:rsidRPr="00A923EB" w14:paraId="1E0A4BA0" w14:textId="77777777" w:rsidTr="008F4DB9">
        <w:tc>
          <w:tcPr>
            <w:tcW w:w="3686" w:type="dxa"/>
          </w:tcPr>
          <w:p w14:paraId="5BF94132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Dementia </w:t>
            </w:r>
          </w:p>
          <w:p w14:paraId="0447045E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Alzheimer´s disease </w:t>
            </w:r>
            <w:r w:rsidRPr="00A923EB">
              <w:rPr>
                <w:i/>
                <w:iCs/>
              </w:rPr>
              <w:t>n</w:t>
            </w:r>
            <w:r w:rsidRPr="00A923EB">
              <w:t xml:space="preserve"> (%)</w:t>
            </w:r>
          </w:p>
          <w:p w14:paraId="337F3E86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Vascular dementia </w:t>
            </w:r>
            <w:r w:rsidRPr="00A923EB">
              <w:rPr>
                <w:i/>
                <w:iCs/>
              </w:rPr>
              <w:t>n</w:t>
            </w:r>
            <w:r w:rsidRPr="00A923EB">
              <w:t xml:space="preserve"> (%)</w:t>
            </w:r>
          </w:p>
          <w:p w14:paraId="338E733F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Dementia with Lewy Bodies </w:t>
            </w:r>
            <w:r w:rsidRPr="00A923EB">
              <w:rPr>
                <w:i/>
                <w:iCs/>
              </w:rPr>
              <w:t>n</w:t>
            </w:r>
            <w:r w:rsidRPr="00A923EB">
              <w:t xml:space="preserve"> (%)</w:t>
            </w:r>
          </w:p>
          <w:p w14:paraId="7AE8062F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 xml:space="preserve">Others* </w:t>
            </w:r>
            <w:r w:rsidRPr="00A923EB">
              <w:rPr>
                <w:i/>
                <w:iCs/>
              </w:rPr>
              <w:t>n</w:t>
            </w:r>
            <w:r w:rsidRPr="00A923EB">
              <w:t xml:space="preserve"> (%)</w:t>
            </w:r>
          </w:p>
        </w:tc>
        <w:tc>
          <w:tcPr>
            <w:tcW w:w="2551" w:type="dxa"/>
          </w:tcPr>
          <w:p w14:paraId="32423229" w14:textId="77777777" w:rsidR="00F24616" w:rsidRPr="00A923EB" w:rsidRDefault="00F24616" w:rsidP="008F4DB9">
            <w:pPr>
              <w:spacing w:before="60" w:after="60"/>
              <w:jc w:val="both"/>
            </w:pPr>
          </w:p>
          <w:p w14:paraId="308B16C1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12 (50)</w:t>
            </w:r>
          </w:p>
          <w:p w14:paraId="62F4A501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5 (21)</w:t>
            </w:r>
          </w:p>
          <w:p w14:paraId="5E6B0EB9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2 (8)</w:t>
            </w:r>
          </w:p>
          <w:p w14:paraId="4C20B69C" w14:textId="77777777" w:rsidR="00F24616" w:rsidRPr="00A923EB" w:rsidRDefault="00F24616" w:rsidP="008F4DB9">
            <w:pPr>
              <w:spacing w:before="60" w:after="60"/>
              <w:jc w:val="both"/>
            </w:pPr>
            <w:r w:rsidRPr="00A923EB">
              <w:t>5 (21)</w:t>
            </w:r>
          </w:p>
        </w:tc>
      </w:tr>
    </w:tbl>
    <w:p w14:paraId="0C040182" w14:textId="77777777" w:rsidR="00F24616" w:rsidRPr="00A923EB" w:rsidRDefault="00F24616" w:rsidP="00F24616">
      <w:pPr>
        <w:jc w:val="both"/>
        <w:rPr>
          <w:sz w:val="20"/>
          <w:szCs w:val="20"/>
        </w:rPr>
      </w:pPr>
      <w:r w:rsidRPr="00A923EB">
        <w:rPr>
          <w:sz w:val="20"/>
          <w:szCs w:val="20"/>
        </w:rPr>
        <w:t>PWD=person with dementia. *Others included: Frontotemporal (</w:t>
      </w:r>
      <w:r w:rsidRPr="00A923EB">
        <w:rPr>
          <w:i/>
          <w:iCs/>
          <w:sz w:val="20"/>
          <w:szCs w:val="20"/>
        </w:rPr>
        <w:t>n</w:t>
      </w:r>
      <w:r w:rsidRPr="00A923EB">
        <w:rPr>
          <w:sz w:val="20"/>
          <w:szCs w:val="20"/>
        </w:rPr>
        <w:t>=1), Unspecified (</w:t>
      </w:r>
      <w:r w:rsidRPr="00A923EB">
        <w:rPr>
          <w:i/>
          <w:iCs/>
          <w:sz w:val="20"/>
          <w:szCs w:val="20"/>
        </w:rPr>
        <w:t>n</w:t>
      </w:r>
      <w:r w:rsidRPr="00A923EB">
        <w:rPr>
          <w:sz w:val="20"/>
          <w:szCs w:val="20"/>
        </w:rPr>
        <w:t>=3), Under evaluation (</w:t>
      </w:r>
      <w:r w:rsidRPr="00A923EB">
        <w:rPr>
          <w:i/>
          <w:iCs/>
          <w:sz w:val="20"/>
          <w:szCs w:val="20"/>
        </w:rPr>
        <w:t>n</w:t>
      </w:r>
      <w:r w:rsidRPr="00A923EB">
        <w:rPr>
          <w:sz w:val="20"/>
          <w:szCs w:val="20"/>
        </w:rPr>
        <w:t xml:space="preserve">=1). </w:t>
      </w:r>
    </w:p>
    <w:p w14:paraId="10BA9D8A" w14:textId="77777777" w:rsidR="00F24616" w:rsidRPr="00A923EB" w:rsidRDefault="00F24616" w:rsidP="00F24616">
      <w:pPr>
        <w:spacing w:line="480" w:lineRule="auto"/>
        <w:ind w:firstLine="284"/>
        <w:jc w:val="both"/>
        <w:rPr>
          <w:rFonts w:asciiTheme="majorBidi" w:hAnsiTheme="majorBidi" w:cstheme="majorBidi"/>
        </w:rPr>
      </w:pPr>
    </w:p>
    <w:p w14:paraId="7764C9EB" w14:textId="77777777" w:rsidR="0018606A" w:rsidRDefault="0018606A"/>
    <w:sectPr w:rsidR="0018606A" w:rsidSect="001F5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16"/>
    <w:rsid w:val="00080D2D"/>
    <w:rsid w:val="00114B8D"/>
    <w:rsid w:val="0018606A"/>
    <w:rsid w:val="001F5879"/>
    <w:rsid w:val="0041079E"/>
    <w:rsid w:val="006A0767"/>
    <w:rsid w:val="006C6F2E"/>
    <w:rsid w:val="007B45E2"/>
    <w:rsid w:val="00853E31"/>
    <w:rsid w:val="00856A6E"/>
    <w:rsid w:val="009440CC"/>
    <w:rsid w:val="009A1667"/>
    <w:rsid w:val="009B6006"/>
    <w:rsid w:val="00D94C27"/>
    <w:rsid w:val="00DE7DE8"/>
    <w:rsid w:val="00F23B9F"/>
    <w:rsid w:val="00F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12AF"/>
  <w15:chartTrackingRefBased/>
  <w15:docId w15:val="{F5D128AE-B2E5-477B-AEB7-9918087BD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616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2461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461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461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461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461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461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461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461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461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461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461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4616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4616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4616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4616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4616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4616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4616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F24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2461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461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4616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F2461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24616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F2461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246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4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4616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F24616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59"/>
    <w:rsid w:val="00F24616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548</Characters>
  <Application>Microsoft Office Word</Application>
  <DocSecurity>0</DocSecurity>
  <Lines>45</Lines>
  <Paragraphs>44</Paragraphs>
  <ScaleCrop>false</ScaleCrop>
  <Company>MDU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Kerstis</dc:creator>
  <cp:keywords/>
  <dc:description/>
  <cp:lastModifiedBy>Birgitta Kerstis</cp:lastModifiedBy>
  <cp:revision>2</cp:revision>
  <dcterms:created xsi:type="dcterms:W3CDTF">2025-11-24T10:04:00Z</dcterms:created>
  <dcterms:modified xsi:type="dcterms:W3CDTF">2025-11-24T10:05:00Z</dcterms:modified>
</cp:coreProperties>
</file>