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6038"/>
      </w:tblGrid>
      <w:tr w:rsidR="00F1251C" w:rsidRPr="00931A7E" w14:paraId="52BE32DC" w14:textId="77777777" w:rsidTr="009646E6">
        <w:tc>
          <w:tcPr>
            <w:tcW w:w="8306" w:type="dxa"/>
            <w:gridSpan w:val="2"/>
            <w:tcBorders>
              <w:bottom w:val="single" w:sz="8" w:space="0" w:color="auto"/>
            </w:tcBorders>
          </w:tcPr>
          <w:p w14:paraId="2DA29F18" w14:textId="77777777" w:rsidR="00F1251C" w:rsidRPr="00755D38" w:rsidRDefault="00F1251C" w:rsidP="009646E6">
            <w:pPr>
              <w:jc w:val="center"/>
            </w:pPr>
            <w:r w:rsidRPr="00091908">
              <w:rPr>
                <w:rFonts w:hint="eastAsia"/>
                <w:b/>
                <w:bCs/>
                <w:sz w:val="21"/>
                <w:szCs w:val="21"/>
              </w:rPr>
              <w:t>Table 3 Results of Selective Coding</w:t>
            </w:r>
          </w:p>
        </w:tc>
      </w:tr>
      <w:tr w:rsidR="00F1251C" w:rsidRPr="00931A7E" w14:paraId="6FDDB817" w14:textId="77777777" w:rsidTr="009646E6">
        <w:tc>
          <w:tcPr>
            <w:tcW w:w="2268" w:type="dxa"/>
            <w:tcBorders>
              <w:top w:val="single" w:sz="8" w:space="0" w:color="auto"/>
              <w:bottom w:val="single" w:sz="4" w:space="0" w:color="auto"/>
            </w:tcBorders>
          </w:tcPr>
          <w:p w14:paraId="65B20546" w14:textId="77777777" w:rsidR="00F1251C" w:rsidRPr="00091908" w:rsidRDefault="00F1251C" w:rsidP="009646E6">
            <w:pPr>
              <w:rPr>
                <w:b/>
                <w:bCs/>
                <w:sz w:val="21"/>
                <w:szCs w:val="21"/>
              </w:rPr>
            </w:pPr>
            <w:r w:rsidRPr="00091908">
              <w:rPr>
                <w:rFonts w:hint="eastAsia"/>
                <w:b/>
                <w:bCs/>
                <w:sz w:val="21"/>
                <w:szCs w:val="21"/>
              </w:rPr>
              <w:t>Core Categories</w:t>
            </w:r>
          </w:p>
        </w:tc>
        <w:tc>
          <w:tcPr>
            <w:tcW w:w="6038" w:type="dxa"/>
            <w:tcBorders>
              <w:top w:val="single" w:sz="8" w:space="0" w:color="auto"/>
              <w:bottom w:val="single" w:sz="4" w:space="0" w:color="auto"/>
            </w:tcBorders>
          </w:tcPr>
          <w:p w14:paraId="79814916" w14:textId="77777777" w:rsidR="00F1251C" w:rsidRPr="00091908" w:rsidRDefault="00F1251C" w:rsidP="009646E6">
            <w:pPr>
              <w:rPr>
                <w:b/>
                <w:bCs/>
                <w:sz w:val="21"/>
                <w:szCs w:val="21"/>
              </w:rPr>
            </w:pPr>
            <w:r w:rsidRPr="00091908">
              <w:rPr>
                <w:rFonts w:hint="eastAsia"/>
                <w:b/>
                <w:bCs/>
                <w:sz w:val="21"/>
                <w:szCs w:val="21"/>
              </w:rPr>
              <w:t>Main Categories</w:t>
            </w:r>
          </w:p>
        </w:tc>
      </w:tr>
      <w:tr w:rsidR="00F1251C" w:rsidRPr="00931A7E" w14:paraId="444D4D85" w14:textId="77777777" w:rsidTr="009646E6">
        <w:tc>
          <w:tcPr>
            <w:tcW w:w="2268" w:type="dxa"/>
            <w:tcBorders>
              <w:top w:val="single" w:sz="4" w:space="0" w:color="auto"/>
            </w:tcBorders>
          </w:tcPr>
          <w:p w14:paraId="27EC4829" w14:textId="77777777" w:rsidR="00F1251C" w:rsidRPr="00931A7E" w:rsidRDefault="00F1251C" w:rsidP="009646E6">
            <w:pPr>
              <w:rPr>
                <w:sz w:val="21"/>
                <w:szCs w:val="21"/>
              </w:rPr>
            </w:pPr>
            <w:r w:rsidRPr="002918B2">
              <w:rPr>
                <w:sz w:val="21"/>
                <w:szCs w:val="21"/>
              </w:rPr>
              <w:t>disaster-causing scenarios</w:t>
            </w:r>
          </w:p>
        </w:tc>
        <w:tc>
          <w:tcPr>
            <w:tcW w:w="6038" w:type="dxa"/>
            <w:tcBorders>
              <w:top w:val="single" w:sz="4" w:space="0" w:color="auto"/>
            </w:tcBorders>
          </w:tcPr>
          <w:p w14:paraId="2E9925D6" w14:textId="77777777" w:rsidR="00F1251C" w:rsidRPr="00931A7E" w:rsidRDefault="00F1251C" w:rsidP="009646E6">
            <w:pPr>
              <w:rPr>
                <w:sz w:val="21"/>
                <w:szCs w:val="21"/>
              </w:rPr>
            </w:pPr>
            <w:r w:rsidRPr="00942C63">
              <w:rPr>
                <w:rFonts w:hint="eastAsia"/>
                <w:sz w:val="21"/>
                <w:szCs w:val="21"/>
              </w:rPr>
              <w:t>Disaster-causing substance</w:t>
            </w:r>
            <w:r w:rsidRPr="00931A7E">
              <w:rPr>
                <w:rFonts w:hint="eastAsia"/>
                <w:sz w:val="21"/>
                <w:szCs w:val="21"/>
              </w:rPr>
              <w:t>；</w:t>
            </w:r>
            <w:r w:rsidRPr="004F3DFA">
              <w:rPr>
                <w:rFonts w:hint="eastAsia"/>
                <w:sz w:val="21"/>
                <w:szCs w:val="21"/>
              </w:rPr>
              <w:t>Human Factors</w:t>
            </w:r>
            <w:r w:rsidRPr="00931A7E">
              <w:rPr>
                <w:rFonts w:hint="eastAsia"/>
                <w:sz w:val="21"/>
                <w:szCs w:val="21"/>
              </w:rPr>
              <w:t>；</w:t>
            </w:r>
            <w:r w:rsidRPr="004F3DFA">
              <w:rPr>
                <w:rFonts w:hint="eastAsia"/>
                <w:sz w:val="21"/>
                <w:szCs w:val="21"/>
              </w:rPr>
              <w:t>Cultural Factors</w:t>
            </w:r>
            <w:r w:rsidRPr="00931A7E">
              <w:rPr>
                <w:rFonts w:hint="eastAsia"/>
                <w:sz w:val="21"/>
                <w:szCs w:val="21"/>
              </w:rPr>
              <w:t>；</w:t>
            </w:r>
            <w:r w:rsidRPr="004F3DFA">
              <w:rPr>
                <w:rFonts w:hint="eastAsia"/>
                <w:sz w:val="21"/>
                <w:szCs w:val="21"/>
              </w:rPr>
              <w:t>Environmental Factors</w:t>
            </w:r>
            <w:r w:rsidRPr="00931A7E">
              <w:rPr>
                <w:rFonts w:hint="eastAsia"/>
                <w:sz w:val="21"/>
                <w:szCs w:val="21"/>
              </w:rPr>
              <w:t>；</w:t>
            </w:r>
            <w:r w:rsidRPr="00942C63">
              <w:rPr>
                <w:rFonts w:hint="eastAsia"/>
                <w:sz w:val="21"/>
                <w:szCs w:val="21"/>
              </w:rPr>
              <w:t>Disaster-causing process</w:t>
            </w:r>
          </w:p>
        </w:tc>
      </w:tr>
      <w:tr w:rsidR="00F1251C" w:rsidRPr="00931A7E" w14:paraId="4FE879C1" w14:textId="77777777" w:rsidTr="009646E6">
        <w:tc>
          <w:tcPr>
            <w:tcW w:w="2268" w:type="dxa"/>
          </w:tcPr>
          <w:p w14:paraId="64A3CBCB" w14:textId="77777777" w:rsidR="00F1251C" w:rsidRPr="00931A7E" w:rsidRDefault="00F1251C" w:rsidP="009646E6">
            <w:pPr>
              <w:rPr>
                <w:sz w:val="21"/>
                <w:szCs w:val="21"/>
              </w:rPr>
            </w:pPr>
            <w:r w:rsidRPr="002918B2">
              <w:rPr>
                <w:sz w:val="21"/>
                <w:szCs w:val="21"/>
              </w:rPr>
              <w:t>disaster-bearing scenarios</w:t>
            </w:r>
          </w:p>
        </w:tc>
        <w:tc>
          <w:tcPr>
            <w:tcW w:w="6038" w:type="dxa"/>
          </w:tcPr>
          <w:p w14:paraId="7ACE1AD6" w14:textId="77777777" w:rsidR="00F1251C" w:rsidRPr="00931A7E" w:rsidRDefault="00F1251C" w:rsidP="009646E6">
            <w:pPr>
              <w:rPr>
                <w:sz w:val="21"/>
                <w:szCs w:val="21"/>
              </w:rPr>
            </w:pPr>
            <w:r w:rsidRPr="004F3DFA">
              <w:rPr>
                <w:rFonts w:hint="eastAsia"/>
                <w:sz w:val="21"/>
                <w:szCs w:val="21"/>
              </w:rPr>
              <w:t>Personal Safety</w:t>
            </w:r>
            <w:r w:rsidRPr="00931A7E">
              <w:rPr>
                <w:rFonts w:hint="eastAsia"/>
                <w:sz w:val="21"/>
                <w:szCs w:val="21"/>
              </w:rPr>
              <w:t>；</w:t>
            </w:r>
            <w:r w:rsidRPr="004F3DFA">
              <w:rPr>
                <w:rFonts w:hint="eastAsia"/>
                <w:sz w:val="21"/>
                <w:szCs w:val="21"/>
              </w:rPr>
              <w:t>Social Impacts</w:t>
            </w:r>
            <w:r w:rsidRPr="00931A7E">
              <w:rPr>
                <w:rFonts w:hint="eastAsia"/>
                <w:sz w:val="21"/>
                <w:szCs w:val="21"/>
              </w:rPr>
              <w:t>；</w:t>
            </w:r>
            <w:r w:rsidRPr="004F3DFA">
              <w:rPr>
                <w:rFonts w:hint="eastAsia"/>
                <w:sz w:val="21"/>
                <w:szCs w:val="21"/>
              </w:rPr>
              <w:t>Economic Impacts</w:t>
            </w:r>
            <w:r w:rsidRPr="00931A7E">
              <w:rPr>
                <w:rFonts w:hint="eastAsia"/>
                <w:sz w:val="21"/>
                <w:szCs w:val="21"/>
              </w:rPr>
              <w:t>；</w:t>
            </w:r>
          </w:p>
        </w:tc>
      </w:tr>
      <w:tr w:rsidR="00F1251C" w:rsidRPr="00931A7E" w14:paraId="52FEADA4" w14:textId="77777777" w:rsidTr="009646E6">
        <w:trPr>
          <w:trHeight w:val="243"/>
        </w:trPr>
        <w:tc>
          <w:tcPr>
            <w:tcW w:w="2268" w:type="dxa"/>
            <w:tcBorders>
              <w:bottom w:val="single" w:sz="8" w:space="0" w:color="auto"/>
            </w:tcBorders>
          </w:tcPr>
          <w:p w14:paraId="2493BE40" w14:textId="77777777" w:rsidR="00F1251C" w:rsidRPr="00931A7E" w:rsidRDefault="00F1251C" w:rsidP="009646E6">
            <w:pPr>
              <w:rPr>
                <w:sz w:val="21"/>
                <w:szCs w:val="21"/>
              </w:rPr>
            </w:pPr>
            <w:r w:rsidRPr="002918B2">
              <w:rPr>
                <w:sz w:val="21"/>
                <w:szCs w:val="21"/>
              </w:rPr>
              <w:t>disaster-resisting scenarios</w:t>
            </w:r>
          </w:p>
        </w:tc>
        <w:tc>
          <w:tcPr>
            <w:tcW w:w="6038" w:type="dxa"/>
            <w:tcBorders>
              <w:bottom w:val="single" w:sz="8" w:space="0" w:color="auto"/>
            </w:tcBorders>
          </w:tcPr>
          <w:p w14:paraId="52F66E9F" w14:textId="77777777" w:rsidR="00F1251C" w:rsidRPr="00931A7E" w:rsidRDefault="00F1251C" w:rsidP="009646E6">
            <w:pPr>
              <w:rPr>
                <w:sz w:val="21"/>
                <w:szCs w:val="21"/>
              </w:rPr>
            </w:pPr>
            <w:r w:rsidRPr="004F3DFA">
              <w:rPr>
                <w:rFonts w:hint="eastAsia"/>
                <w:sz w:val="21"/>
                <w:szCs w:val="21"/>
              </w:rPr>
              <w:t>Community Governance</w:t>
            </w:r>
            <w:r w:rsidRPr="00931A7E">
              <w:rPr>
                <w:rFonts w:hint="eastAsia"/>
                <w:sz w:val="21"/>
                <w:szCs w:val="21"/>
              </w:rPr>
              <w:t>；</w:t>
            </w:r>
            <w:r w:rsidRPr="004F3DFA">
              <w:rPr>
                <w:rFonts w:hint="eastAsia"/>
                <w:sz w:val="21"/>
                <w:szCs w:val="21"/>
              </w:rPr>
              <w:t>Resource Allocation</w:t>
            </w:r>
            <w:r w:rsidRPr="00931A7E">
              <w:rPr>
                <w:rFonts w:hint="eastAsia"/>
                <w:sz w:val="21"/>
                <w:szCs w:val="21"/>
              </w:rPr>
              <w:t>；</w:t>
            </w:r>
            <w:r w:rsidRPr="003F6ABA">
              <w:rPr>
                <w:rFonts w:hint="eastAsia"/>
                <w:sz w:val="21"/>
                <w:szCs w:val="21"/>
              </w:rPr>
              <w:t>Risk Communication</w:t>
            </w:r>
            <w:r w:rsidRPr="00931A7E">
              <w:rPr>
                <w:rFonts w:hint="eastAsia"/>
                <w:sz w:val="21"/>
                <w:szCs w:val="21"/>
              </w:rPr>
              <w:t>；</w:t>
            </w:r>
            <w:r w:rsidRPr="003F6ABA">
              <w:rPr>
                <w:rFonts w:hint="eastAsia"/>
                <w:sz w:val="21"/>
                <w:szCs w:val="21"/>
              </w:rPr>
              <w:t>Training and Drills</w:t>
            </w:r>
            <w:r w:rsidRPr="00931A7E">
              <w:rPr>
                <w:rFonts w:hint="eastAsia"/>
                <w:sz w:val="21"/>
                <w:szCs w:val="21"/>
              </w:rPr>
              <w:t>；</w:t>
            </w:r>
            <w:r w:rsidRPr="004F3DFA">
              <w:rPr>
                <w:rFonts w:hint="eastAsia"/>
                <w:sz w:val="21"/>
                <w:szCs w:val="21"/>
              </w:rPr>
              <w:t>Technological Factors</w:t>
            </w:r>
            <w:r w:rsidRPr="00931A7E"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S</w:t>
            </w:r>
            <w:r w:rsidRPr="00942C63">
              <w:rPr>
                <w:rFonts w:hint="eastAsia"/>
                <w:sz w:val="21"/>
                <w:szCs w:val="21"/>
              </w:rPr>
              <w:t>upe</w:t>
            </w:r>
            <w:r w:rsidRPr="00942C63">
              <w:rPr>
                <w:rFonts w:hint="eastAsia"/>
                <w:sz w:val="21"/>
                <w:szCs w:val="21"/>
                <w:highlight w:val="yellow"/>
              </w:rPr>
              <w:t>rvise</w:t>
            </w:r>
          </w:p>
        </w:tc>
      </w:tr>
    </w:tbl>
    <w:p w14:paraId="5FD7C85E" w14:textId="77777777" w:rsidR="00D51303" w:rsidRPr="00F1251C" w:rsidRDefault="00D51303">
      <w:pPr>
        <w:rPr>
          <w:rFonts w:hint="eastAsia"/>
        </w:rPr>
      </w:pPr>
    </w:p>
    <w:sectPr w:rsidR="00D51303" w:rsidRPr="00F125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51C"/>
    <w:rsid w:val="00505081"/>
    <w:rsid w:val="00CD49B1"/>
    <w:rsid w:val="00D51303"/>
    <w:rsid w:val="00ED7E03"/>
    <w:rsid w:val="00EF01A1"/>
    <w:rsid w:val="00F12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0C8D3D"/>
  <w15:chartTrackingRefBased/>
  <w15:docId w15:val="{A04DC7D1-2E4F-4EA6-AEAA-190E5779C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251C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1251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25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251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251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251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251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251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251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251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1251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125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125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1251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1251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1251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1251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1251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1251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1251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125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1251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1251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125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1251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1251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1251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125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1251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1251C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qFormat/>
    <w:rsid w:val="00F1251C"/>
    <w:pPr>
      <w:spacing w:after="0" w:line="240" w:lineRule="auto"/>
    </w:pPr>
    <w:rPr>
      <w:rFonts w:ascii="Times New Roman" w:eastAsia="宋体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360</Characters>
  <Application>Microsoft Office Word</Application>
  <DocSecurity>0</DocSecurity>
  <Lines>3</Lines>
  <Paragraphs>1</Paragraphs>
  <ScaleCrop>false</ScaleCrop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Xiao Liu</dc:creator>
  <cp:keywords/>
  <dc:description/>
  <cp:lastModifiedBy>Xiao Liu</cp:lastModifiedBy>
  <cp:revision>1</cp:revision>
  <dcterms:created xsi:type="dcterms:W3CDTF">2025-11-10T06:49:00Z</dcterms:created>
  <dcterms:modified xsi:type="dcterms:W3CDTF">2025-11-10T06:49:00Z</dcterms:modified>
</cp:coreProperties>
</file>