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8E698" w14:textId="77777777" w:rsidR="00E61552" w:rsidRDefault="00E61552" w:rsidP="00E61552">
      <w:pPr>
        <w:pStyle w:val="Heading1"/>
      </w:pPr>
      <w:r>
        <w:t>Supplementary Material</w:t>
      </w:r>
    </w:p>
    <w:p w14:paraId="20633069" w14:textId="77777777" w:rsidR="00E61552" w:rsidRDefault="00E61552" w:rsidP="00E61552">
      <w:pPr>
        <w:widowControl w:val="0"/>
        <w:spacing w:line="240" w:lineRule="auto"/>
        <w:rPr>
          <w:i/>
          <w:iCs/>
        </w:rPr>
      </w:pPr>
      <w:r>
        <w:rPr>
          <w:i/>
          <w:iCs/>
          <w:noProof/>
        </w:rPr>
        <w:drawing>
          <wp:inline distT="114300" distB="114300" distL="114300" distR="114300" wp14:anchorId="7C49F7FE" wp14:editId="4A68D8A4">
            <wp:extent cx="5943600" cy="2934585"/>
            <wp:effectExtent l="0" t="0" r="0" b="0"/>
            <wp:docPr id="6" name="image5.png" descr="A screenshot of a chart&#10;&#10;AI-generated content may be incorrect."/>
            <wp:cNvGraphicFramePr/>
            <a:graphic xmlns:a="http://schemas.openxmlformats.org/drawingml/2006/main">
              <a:graphicData uri="http://schemas.openxmlformats.org/drawingml/2006/picture">
                <pic:pic xmlns:pic="http://schemas.openxmlformats.org/drawingml/2006/picture">
                  <pic:nvPicPr>
                    <pic:cNvPr id="6" name="image5.png" descr="A screenshot of a chart&#10;&#10;AI-generated content may be incorrect."/>
                    <pic:cNvPicPr preferRelativeResize="0"/>
                  </pic:nvPicPr>
                  <pic:blipFill>
                    <a:blip r:embed="rId4"/>
                    <a:srcRect t="7200"/>
                    <a:stretch>
                      <a:fillRect/>
                    </a:stretch>
                  </pic:blipFill>
                  <pic:spPr>
                    <a:xfrm>
                      <a:off x="0" y="0"/>
                      <a:ext cx="5943600" cy="2934585"/>
                    </a:xfrm>
                    <a:prstGeom prst="rect">
                      <a:avLst/>
                    </a:prstGeom>
                    <a:ln/>
                  </pic:spPr>
                </pic:pic>
              </a:graphicData>
            </a:graphic>
          </wp:inline>
        </w:drawing>
      </w:r>
    </w:p>
    <w:p w14:paraId="1844E1CC" w14:textId="77777777" w:rsidR="00E61552" w:rsidRDefault="00E61552" w:rsidP="00E61552">
      <w:pPr>
        <w:widowControl w:val="0"/>
        <w:spacing w:line="240" w:lineRule="auto"/>
      </w:pPr>
      <w:r>
        <w:rPr>
          <w:b/>
          <w:bCs/>
        </w:rPr>
        <w:t>Supplementary Figure 1.</w:t>
      </w:r>
      <w:r>
        <w:rPr>
          <w:rFonts w:ascii="Arial Unicode MS" w:eastAsia="Arial Unicode MS" w:hAnsi="Arial Unicode MS" w:cs="Arial Unicode MS"/>
          <w:i/>
          <w:iCs/>
        </w:rPr>
        <w:t xml:space="preserve"> Pearson correlation coefficients (r) among temperature variables: body temperature, air temperature, and water temperature. Because all temperature variables were highly correlated (r ≥ 0.80), the color scale was rescaled to emphasize relative differences within this high-correlation range (r = 0.80 – 1.00). All displayed correlations are statistically significant (p &lt; 0.001).</w:t>
      </w:r>
    </w:p>
    <w:p w14:paraId="259704AF" w14:textId="77777777" w:rsidR="00E61552" w:rsidRDefault="00E61552" w:rsidP="00E61552"/>
    <w:p w14:paraId="2D9B828B" w14:textId="77777777" w:rsidR="00E61552" w:rsidRDefault="00E61552" w:rsidP="00E61552">
      <w:pPr>
        <w:widowControl w:val="0"/>
        <w:pBdr>
          <w:top w:val="nil"/>
          <w:left w:val="nil"/>
          <w:bottom w:val="nil"/>
          <w:right w:val="nil"/>
          <w:between w:val="nil"/>
        </w:pBdr>
        <w:spacing w:line="240" w:lineRule="auto"/>
        <w:rPr>
          <w:i/>
          <w:iCs/>
        </w:rPr>
      </w:pPr>
      <w:r>
        <w:rPr>
          <w:i/>
          <w:iCs/>
          <w:noProof/>
        </w:rPr>
        <w:drawing>
          <wp:inline distT="114300" distB="114300" distL="114300" distR="114300" wp14:anchorId="08D93755" wp14:editId="1B718DF0">
            <wp:extent cx="5943600" cy="2939974"/>
            <wp:effectExtent l="0" t="0" r="0" b="0"/>
            <wp:docPr id="4" name="image1.png" descr="A screenshot of a computer screen&#10;&#10;AI-generated content may be incorrect."/>
            <wp:cNvGraphicFramePr/>
            <a:graphic xmlns:a="http://schemas.openxmlformats.org/drawingml/2006/main">
              <a:graphicData uri="http://schemas.openxmlformats.org/drawingml/2006/picture">
                <pic:pic xmlns:pic="http://schemas.openxmlformats.org/drawingml/2006/picture">
                  <pic:nvPicPr>
                    <pic:cNvPr id="4" name="image1.png" descr="A screenshot of a computer screen&#10;&#10;AI-generated content may be incorrect."/>
                    <pic:cNvPicPr preferRelativeResize="0"/>
                  </pic:nvPicPr>
                  <pic:blipFill>
                    <a:blip r:embed="rId5"/>
                    <a:srcRect t="7030"/>
                    <a:stretch>
                      <a:fillRect/>
                    </a:stretch>
                  </pic:blipFill>
                  <pic:spPr>
                    <a:xfrm>
                      <a:off x="0" y="0"/>
                      <a:ext cx="5943600" cy="2939974"/>
                    </a:xfrm>
                    <a:prstGeom prst="rect">
                      <a:avLst/>
                    </a:prstGeom>
                    <a:ln/>
                  </pic:spPr>
                </pic:pic>
              </a:graphicData>
            </a:graphic>
          </wp:inline>
        </w:drawing>
      </w:r>
    </w:p>
    <w:p w14:paraId="41EBE796" w14:textId="77777777" w:rsidR="00E61552" w:rsidRDefault="00E61552" w:rsidP="00E61552">
      <w:pPr>
        <w:widowControl w:val="0"/>
        <w:spacing w:line="240" w:lineRule="auto"/>
        <w:rPr>
          <w:i/>
          <w:iCs/>
        </w:rPr>
      </w:pPr>
      <w:r>
        <w:rPr>
          <w:b/>
          <w:bCs/>
        </w:rPr>
        <w:t>Supplementary Figure 2.</w:t>
      </w:r>
      <w:r>
        <w:rPr>
          <w:i/>
          <w:iCs/>
        </w:rPr>
        <w:t xml:space="preserve"> Pearson correlation coefficients (r) among continuous predictors included in mixed-effect models: body temperature, relative humidity, and month. Tile colors follow a gradient centered on r = 0, and values are printed within each cell for clarity. All correlations are statistically significant (p &lt; 0.01). </w:t>
      </w:r>
    </w:p>
    <w:p w14:paraId="12203E36" w14:textId="77777777" w:rsidR="00E61552" w:rsidRDefault="00E61552" w:rsidP="00E61552">
      <w:pPr>
        <w:widowControl w:val="0"/>
        <w:spacing w:line="240" w:lineRule="auto"/>
        <w:rPr>
          <w:i/>
          <w:iCs/>
        </w:rPr>
      </w:pPr>
    </w:p>
    <w:p w14:paraId="79FF537D" w14:textId="77777777" w:rsidR="00E61552" w:rsidRDefault="00E61552" w:rsidP="00E61552">
      <w:pPr>
        <w:widowControl w:val="0"/>
        <w:spacing w:line="240" w:lineRule="auto"/>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61"/>
        <w:gridCol w:w="1308"/>
        <w:gridCol w:w="1308"/>
        <w:gridCol w:w="662"/>
        <w:gridCol w:w="950"/>
        <w:gridCol w:w="717"/>
        <w:gridCol w:w="1650"/>
        <w:gridCol w:w="1404"/>
      </w:tblGrid>
      <w:tr w:rsidR="00E61552" w14:paraId="0F901688" w14:textId="77777777" w:rsidTr="004F66A4">
        <w:trPr>
          <w:trHeight w:val="770"/>
        </w:trPr>
        <w:tc>
          <w:tcPr>
            <w:tcW w:w="13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332D340" w14:textId="77777777" w:rsidR="00E61552" w:rsidRDefault="00E61552" w:rsidP="004F66A4">
            <w:pPr>
              <w:widowControl w:val="0"/>
              <w:spacing w:line="240" w:lineRule="auto"/>
              <w:jc w:val="center"/>
            </w:pPr>
            <w:r>
              <w:rPr>
                <w:b/>
                <w:bCs/>
              </w:rPr>
              <w:t>Response Variable</w:t>
            </w:r>
          </w:p>
        </w:tc>
        <w:tc>
          <w:tcPr>
            <w:tcW w:w="1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FDF2D5E" w14:textId="77777777" w:rsidR="00E61552" w:rsidRDefault="00E61552" w:rsidP="004F66A4">
            <w:pPr>
              <w:widowControl w:val="0"/>
              <w:spacing w:line="240" w:lineRule="auto"/>
              <w:jc w:val="center"/>
            </w:pPr>
            <w:r>
              <w:rPr>
                <w:b/>
                <w:bCs/>
              </w:rPr>
              <w:t>Predictor</w:t>
            </w:r>
          </w:p>
        </w:tc>
        <w:tc>
          <w:tcPr>
            <w:tcW w:w="1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FDC574D" w14:textId="77777777" w:rsidR="00E61552" w:rsidRDefault="00E61552" w:rsidP="004F66A4">
            <w:pPr>
              <w:widowControl w:val="0"/>
              <w:spacing w:line="240" w:lineRule="auto"/>
              <w:jc w:val="center"/>
            </w:pPr>
            <w:r>
              <w:rPr>
                <w:b/>
                <w:bCs/>
              </w:rPr>
              <w:t>Estimate (b)</w:t>
            </w:r>
          </w:p>
        </w:tc>
        <w:tc>
          <w:tcPr>
            <w:tcW w:w="6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30DEAE2" w14:textId="77777777" w:rsidR="00E61552" w:rsidRDefault="00E61552" w:rsidP="004F66A4">
            <w:pPr>
              <w:widowControl w:val="0"/>
              <w:spacing w:line="240" w:lineRule="auto"/>
              <w:jc w:val="center"/>
            </w:pPr>
            <w:r>
              <w:rPr>
                <w:b/>
                <w:bCs/>
              </w:rPr>
              <w:t>95% CI</w:t>
            </w:r>
          </w:p>
        </w:tc>
        <w:tc>
          <w:tcPr>
            <w:tcW w:w="9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7F8A5A3" w14:textId="77777777" w:rsidR="00E61552" w:rsidRDefault="00E61552" w:rsidP="004F66A4">
            <w:pPr>
              <w:widowControl w:val="0"/>
              <w:spacing w:line="240" w:lineRule="auto"/>
              <w:jc w:val="center"/>
            </w:pPr>
            <w:r>
              <w:rPr>
                <w:b/>
                <w:bCs/>
              </w:rPr>
              <w:t>Test statistic</w:t>
            </w:r>
          </w:p>
        </w:tc>
        <w:tc>
          <w:tcPr>
            <w:tcW w:w="7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8F72745" w14:textId="77777777" w:rsidR="00E61552" w:rsidRDefault="00E61552" w:rsidP="004F66A4">
            <w:pPr>
              <w:widowControl w:val="0"/>
              <w:spacing w:line="240" w:lineRule="auto"/>
              <w:jc w:val="center"/>
            </w:pPr>
            <w:r>
              <w:rPr>
                <w:b/>
                <w:bCs/>
              </w:rPr>
              <w:t>p value</w:t>
            </w:r>
          </w:p>
        </w:tc>
        <w:tc>
          <w:tcPr>
            <w:tcW w:w="164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CAA5FB9" w14:textId="77777777" w:rsidR="00E61552" w:rsidRDefault="00E61552" w:rsidP="004F66A4">
            <w:pPr>
              <w:widowControl w:val="0"/>
              <w:spacing w:line="240" w:lineRule="auto"/>
              <w:jc w:val="center"/>
            </w:pPr>
            <w:r>
              <w:rPr>
                <w:b/>
                <w:bCs/>
              </w:rPr>
              <w:t>Direction / Interpretation</w:t>
            </w:r>
          </w:p>
        </w:tc>
        <w:tc>
          <w:tcPr>
            <w:tcW w:w="140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F273E5C" w14:textId="77777777" w:rsidR="00E61552" w:rsidRDefault="00E61552" w:rsidP="004F66A4">
            <w:pPr>
              <w:widowControl w:val="0"/>
              <w:spacing w:line="240" w:lineRule="auto"/>
              <w:jc w:val="center"/>
            </w:pPr>
            <w:r>
              <w:rPr>
                <w:b/>
                <w:bCs/>
              </w:rPr>
              <w:t>Notes</w:t>
            </w:r>
          </w:p>
        </w:tc>
      </w:tr>
      <w:tr w:rsidR="00E61552" w14:paraId="6CC6DD4C" w14:textId="77777777" w:rsidTr="004F66A4">
        <w:trPr>
          <w:trHeight w:val="1580"/>
        </w:trPr>
        <w:tc>
          <w:tcPr>
            <w:tcW w:w="13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5BD2158" w14:textId="77777777" w:rsidR="00E61552" w:rsidRDefault="00E61552" w:rsidP="004F66A4">
            <w:pPr>
              <w:widowControl w:val="0"/>
              <w:spacing w:line="240" w:lineRule="auto"/>
            </w:pPr>
            <w:r>
              <w:rPr>
                <w:b/>
                <w:bCs/>
              </w:rPr>
              <w:t>Bd Prevalence</w:t>
            </w:r>
            <w:r>
              <w:t xml:space="preserve"> (GLMM, binomial)</w:t>
            </w:r>
          </w:p>
        </w:tc>
        <w:tc>
          <w:tcPr>
            <w:tcW w:w="1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3B500D0" w14:textId="77777777" w:rsidR="00E61552" w:rsidRDefault="00E61552" w:rsidP="004F66A4">
            <w:pPr>
              <w:widowControl w:val="0"/>
              <w:spacing w:line="240" w:lineRule="auto"/>
            </w:pPr>
            <w:r>
              <w:t>Fire severity</w:t>
            </w:r>
          </w:p>
        </w:tc>
        <w:tc>
          <w:tcPr>
            <w:tcW w:w="1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1ED0F38" w14:textId="77777777" w:rsidR="00E61552" w:rsidRDefault="00E61552" w:rsidP="004F66A4">
            <w:pPr>
              <w:widowControl w:val="0"/>
              <w:spacing w:line="240" w:lineRule="auto"/>
            </w:pPr>
            <w:r>
              <w:t>–0.254</w:t>
            </w:r>
          </w:p>
        </w:tc>
        <w:tc>
          <w:tcPr>
            <w:tcW w:w="6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E6DA125" w14:textId="77777777" w:rsidR="00E61552" w:rsidRDefault="00E61552" w:rsidP="004F66A4">
            <w:pPr>
              <w:widowControl w:val="0"/>
              <w:spacing w:line="240" w:lineRule="auto"/>
            </w:pPr>
            <w:r>
              <w:t>—</w:t>
            </w:r>
          </w:p>
        </w:tc>
        <w:tc>
          <w:tcPr>
            <w:tcW w:w="9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ECC056B" w14:textId="77777777" w:rsidR="00E61552" w:rsidRDefault="00E61552" w:rsidP="004F66A4">
            <w:pPr>
              <w:widowControl w:val="0"/>
              <w:spacing w:line="240" w:lineRule="auto"/>
            </w:pPr>
            <w:r>
              <w:t>z = –1.133</w:t>
            </w:r>
          </w:p>
        </w:tc>
        <w:tc>
          <w:tcPr>
            <w:tcW w:w="7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3F8D92C" w14:textId="77777777" w:rsidR="00E61552" w:rsidRDefault="00E61552" w:rsidP="004F66A4">
            <w:pPr>
              <w:widowControl w:val="0"/>
              <w:spacing w:line="240" w:lineRule="auto"/>
            </w:pPr>
            <w:r>
              <w:t>0.257</w:t>
            </w:r>
          </w:p>
        </w:tc>
        <w:tc>
          <w:tcPr>
            <w:tcW w:w="164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CB05E34" w14:textId="77777777" w:rsidR="00E61552" w:rsidRDefault="00E61552" w:rsidP="004F66A4">
            <w:pPr>
              <w:widowControl w:val="0"/>
              <w:spacing w:line="240" w:lineRule="auto"/>
            </w:pPr>
            <w:r>
              <w:t>Non-significant, negative trend</w:t>
            </w:r>
          </w:p>
        </w:tc>
        <w:tc>
          <w:tcPr>
            <w:tcW w:w="140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51AB60E" w14:textId="77777777" w:rsidR="00E61552" w:rsidRDefault="00E61552" w:rsidP="004F66A4">
            <w:pPr>
              <w:widowControl w:val="0"/>
              <w:spacing w:line="240" w:lineRule="auto"/>
            </w:pPr>
            <w:r>
              <w:t>Suggests lower prevalence with higher fire severity</w:t>
            </w:r>
          </w:p>
        </w:tc>
      </w:tr>
      <w:tr w:rsidR="00E61552" w14:paraId="76CBA9C3" w14:textId="77777777" w:rsidTr="004F66A4">
        <w:trPr>
          <w:trHeight w:val="1850"/>
        </w:trPr>
        <w:tc>
          <w:tcPr>
            <w:tcW w:w="13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4249EE1" w14:textId="77777777" w:rsidR="00E61552" w:rsidRDefault="00E61552" w:rsidP="004F66A4">
            <w:pPr>
              <w:widowControl w:val="0"/>
              <w:spacing w:line="240" w:lineRule="auto"/>
            </w:pPr>
          </w:p>
        </w:tc>
        <w:tc>
          <w:tcPr>
            <w:tcW w:w="1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BEFD15E" w14:textId="77777777" w:rsidR="00E61552" w:rsidRDefault="00E61552" w:rsidP="004F66A4">
            <w:pPr>
              <w:widowControl w:val="0"/>
              <w:spacing w:line="240" w:lineRule="auto"/>
            </w:pPr>
            <w:r>
              <w:t>Body temperature</w:t>
            </w:r>
          </w:p>
        </w:tc>
        <w:tc>
          <w:tcPr>
            <w:tcW w:w="1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A3FBC65" w14:textId="77777777" w:rsidR="00E61552" w:rsidRDefault="00E61552" w:rsidP="004F66A4">
            <w:pPr>
              <w:widowControl w:val="0"/>
              <w:spacing w:line="240" w:lineRule="auto"/>
            </w:pPr>
            <w:r>
              <w:t>–0.170</w:t>
            </w:r>
          </w:p>
        </w:tc>
        <w:tc>
          <w:tcPr>
            <w:tcW w:w="6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A2B3FD6" w14:textId="77777777" w:rsidR="00E61552" w:rsidRDefault="00E61552" w:rsidP="004F66A4">
            <w:pPr>
              <w:widowControl w:val="0"/>
              <w:spacing w:line="240" w:lineRule="auto"/>
            </w:pPr>
            <w:r>
              <w:t>—</w:t>
            </w:r>
          </w:p>
        </w:tc>
        <w:tc>
          <w:tcPr>
            <w:tcW w:w="9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83CEA15" w14:textId="77777777" w:rsidR="00E61552" w:rsidRDefault="00E61552" w:rsidP="004F66A4">
            <w:pPr>
              <w:widowControl w:val="0"/>
              <w:spacing w:line="240" w:lineRule="auto"/>
            </w:pPr>
            <w:r>
              <w:t>z = –2.049</w:t>
            </w:r>
          </w:p>
        </w:tc>
        <w:tc>
          <w:tcPr>
            <w:tcW w:w="7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3ECEC56" w14:textId="77777777" w:rsidR="00E61552" w:rsidRDefault="00E61552" w:rsidP="004F66A4">
            <w:pPr>
              <w:widowControl w:val="0"/>
              <w:spacing w:line="240" w:lineRule="auto"/>
            </w:pPr>
            <w:r>
              <w:t>0.041</w:t>
            </w:r>
          </w:p>
        </w:tc>
        <w:tc>
          <w:tcPr>
            <w:tcW w:w="164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3338EBC" w14:textId="77777777" w:rsidR="00E61552" w:rsidRDefault="00E61552" w:rsidP="004F66A4">
            <w:pPr>
              <w:widowControl w:val="0"/>
              <w:spacing w:line="240" w:lineRule="auto"/>
            </w:pPr>
            <w:r>
              <w:rPr>
                <w:b/>
                <w:bCs/>
              </w:rPr>
              <w:t>Significant</w:t>
            </w:r>
            <w:r>
              <w:t>, negative</w:t>
            </w:r>
          </w:p>
        </w:tc>
        <w:tc>
          <w:tcPr>
            <w:tcW w:w="140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BF7A6ED" w14:textId="77777777" w:rsidR="00E61552" w:rsidRDefault="00E61552" w:rsidP="004F66A4">
            <w:pPr>
              <w:widowControl w:val="0"/>
              <w:spacing w:line="240" w:lineRule="auto"/>
            </w:pPr>
            <w:r>
              <w:t>Higher body temps associated with lower Bd prevalence</w:t>
            </w:r>
          </w:p>
        </w:tc>
      </w:tr>
      <w:tr w:rsidR="00E61552" w14:paraId="51E2B8F3" w14:textId="77777777" w:rsidTr="004F66A4">
        <w:trPr>
          <w:trHeight w:val="770"/>
        </w:trPr>
        <w:tc>
          <w:tcPr>
            <w:tcW w:w="13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E3C8B9B" w14:textId="77777777" w:rsidR="00E61552" w:rsidRDefault="00E61552" w:rsidP="004F66A4">
            <w:pPr>
              <w:widowControl w:val="0"/>
              <w:spacing w:line="240" w:lineRule="auto"/>
            </w:pPr>
          </w:p>
        </w:tc>
        <w:tc>
          <w:tcPr>
            <w:tcW w:w="1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3C4BD8E" w14:textId="77777777" w:rsidR="00E61552" w:rsidRDefault="00E61552" w:rsidP="004F66A4">
            <w:pPr>
              <w:widowControl w:val="0"/>
              <w:spacing w:line="240" w:lineRule="auto"/>
            </w:pPr>
            <w:r>
              <w:t>Relative humidity</w:t>
            </w:r>
          </w:p>
        </w:tc>
        <w:tc>
          <w:tcPr>
            <w:tcW w:w="1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DA8E15A" w14:textId="77777777" w:rsidR="00E61552" w:rsidRDefault="00E61552" w:rsidP="004F66A4">
            <w:pPr>
              <w:widowControl w:val="0"/>
              <w:spacing w:line="240" w:lineRule="auto"/>
            </w:pPr>
            <w:r>
              <w:t>–0.002</w:t>
            </w:r>
          </w:p>
        </w:tc>
        <w:tc>
          <w:tcPr>
            <w:tcW w:w="6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2DA21C6" w14:textId="77777777" w:rsidR="00E61552" w:rsidRDefault="00E61552" w:rsidP="004F66A4">
            <w:pPr>
              <w:widowControl w:val="0"/>
              <w:spacing w:line="240" w:lineRule="auto"/>
            </w:pPr>
            <w:r>
              <w:t>—</w:t>
            </w:r>
          </w:p>
        </w:tc>
        <w:tc>
          <w:tcPr>
            <w:tcW w:w="9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54E67DE" w14:textId="77777777" w:rsidR="00E61552" w:rsidRDefault="00E61552" w:rsidP="004F66A4">
            <w:pPr>
              <w:widowControl w:val="0"/>
              <w:spacing w:line="240" w:lineRule="auto"/>
            </w:pPr>
            <w:r>
              <w:t>z = –0.072</w:t>
            </w:r>
          </w:p>
        </w:tc>
        <w:tc>
          <w:tcPr>
            <w:tcW w:w="7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BF39FAA" w14:textId="77777777" w:rsidR="00E61552" w:rsidRDefault="00E61552" w:rsidP="004F66A4">
            <w:pPr>
              <w:widowControl w:val="0"/>
              <w:spacing w:line="240" w:lineRule="auto"/>
            </w:pPr>
            <w:r>
              <w:t>0.942</w:t>
            </w:r>
          </w:p>
        </w:tc>
        <w:tc>
          <w:tcPr>
            <w:tcW w:w="164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C412BE1" w14:textId="77777777" w:rsidR="00E61552" w:rsidRDefault="00E61552" w:rsidP="004F66A4">
            <w:pPr>
              <w:widowControl w:val="0"/>
              <w:spacing w:line="240" w:lineRule="auto"/>
            </w:pPr>
            <w:r>
              <w:t>NS</w:t>
            </w:r>
          </w:p>
        </w:tc>
        <w:tc>
          <w:tcPr>
            <w:tcW w:w="140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B3D1886" w14:textId="77777777" w:rsidR="00E61552" w:rsidRDefault="00E61552" w:rsidP="004F66A4">
            <w:pPr>
              <w:widowControl w:val="0"/>
              <w:spacing w:line="240" w:lineRule="auto"/>
            </w:pPr>
            <w:r>
              <w:t>—</w:t>
            </w:r>
          </w:p>
        </w:tc>
      </w:tr>
      <w:tr w:rsidR="00E61552" w14:paraId="2CF854D9" w14:textId="77777777" w:rsidTr="004F66A4">
        <w:trPr>
          <w:trHeight w:val="1580"/>
        </w:trPr>
        <w:tc>
          <w:tcPr>
            <w:tcW w:w="13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1DE2E2E" w14:textId="77777777" w:rsidR="00E61552" w:rsidRDefault="00E61552" w:rsidP="004F66A4">
            <w:pPr>
              <w:widowControl w:val="0"/>
              <w:spacing w:line="240" w:lineRule="auto"/>
            </w:pPr>
          </w:p>
        </w:tc>
        <w:tc>
          <w:tcPr>
            <w:tcW w:w="1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39E3D67" w14:textId="77777777" w:rsidR="00E61552" w:rsidRDefault="00E61552" w:rsidP="004F66A4">
            <w:pPr>
              <w:widowControl w:val="0"/>
              <w:spacing w:line="240" w:lineRule="auto"/>
            </w:pPr>
            <w:r>
              <w:t>Month</w:t>
            </w:r>
          </w:p>
        </w:tc>
        <w:tc>
          <w:tcPr>
            <w:tcW w:w="1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8A67615" w14:textId="77777777" w:rsidR="00E61552" w:rsidRDefault="00E61552" w:rsidP="004F66A4">
            <w:pPr>
              <w:widowControl w:val="0"/>
              <w:spacing w:line="240" w:lineRule="auto"/>
            </w:pPr>
            <w:r>
              <w:t>0.157</w:t>
            </w:r>
          </w:p>
        </w:tc>
        <w:tc>
          <w:tcPr>
            <w:tcW w:w="6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50CD00F" w14:textId="77777777" w:rsidR="00E61552" w:rsidRDefault="00E61552" w:rsidP="004F66A4">
            <w:pPr>
              <w:widowControl w:val="0"/>
              <w:spacing w:line="240" w:lineRule="auto"/>
            </w:pPr>
            <w:r>
              <w:t>—</w:t>
            </w:r>
          </w:p>
        </w:tc>
        <w:tc>
          <w:tcPr>
            <w:tcW w:w="9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7968D6B" w14:textId="77777777" w:rsidR="00E61552" w:rsidRDefault="00E61552" w:rsidP="004F66A4">
            <w:pPr>
              <w:widowControl w:val="0"/>
              <w:spacing w:line="240" w:lineRule="auto"/>
            </w:pPr>
            <w:r>
              <w:t>z = 2.191</w:t>
            </w:r>
          </w:p>
        </w:tc>
        <w:tc>
          <w:tcPr>
            <w:tcW w:w="7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5BBFDAA" w14:textId="77777777" w:rsidR="00E61552" w:rsidRDefault="00E61552" w:rsidP="004F66A4">
            <w:pPr>
              <w:widowControl w:val="0"/>
              <w:spacing w:line="240" w:lineRule="auto"/>
            </w:pPr>
            <w:r>
              <w:t>0.028</w:t>
            </w:r>
          </w:p>
        </w:tc>
        <w:tc>
          <w:tcPr>
            <w:tcW w:w="164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7FF3AA7" w14:textId="77777777" w:rsidR="00E61552" w:rsidRDefault="00E61552" w:rsidP="004F66A4">
            <w:pPr>
              <w:widowControl w:val="0"/>
              <w:spacing w:line="240" w:lineRule="auto"/>
            </w:pPr>
            <w:r>
              <w:rPr>
                <w:b/>
                <w:bCs/>
              </w:rPr>
              <w:t>Significant</w:t>
            </w:r>
            <w:r>
              <w:t>, positive</w:t>
            </w:r>
          </w:p>
        </w:tc>
        <w:tc>
          <w:tcPr>
            <w:tcW w:w="140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579CE9F" w14:textId="77777777" w:rsidR="00E61552" w:rsidRDefault="00E61552" w:rsidP="004F66A4">
            <w:pPr>
              <w:widowControl w:val="0"/>
              <w:spacing w:line="240" w:lineRule="auto"/>
            </w:pPr>
            <w:r>
              <w:rPr>
                <w:rFonts w:ascii="Arial Unicode MS" w:eastAsia="Arial Unicode MS" w:hAnsi="Arial Unicode MS" w:cs="Arial Unicode MS"/>
              </w:rPr>
              <w:t>Bd prevalence decreased from Oct → Mar</w:t>
            </w:r>
          </w:p>
        </w:tc>
      </w:tr>
      <w:tr w:rsidR="00E61552" w14:paraId="6EF59E36" w14:textId="77777777" w:rsidTr="004F66A4">
        <w:trPr>
          <w:trHeight w:val="1040"/>
        </w:trPr>
        <w:tc>
          <w:tcPr>
            <w:tcW w:w="13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DDBCD51" w14:textId="77777777" w:rsidR="00E61552" w:rsidRDefault="00E61552" w:rsidP="004F66A4">
            <w:pPr>
              <w:widowControl w:val="0"/>
              <w:spacing w:line="240" w:lineRule="auto"/>
            </w:pPr>
          </w:p>
        </w:tc>
        <w:tc>
          <w:tcPr>
            <w:tcW w:w="1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4607705" w14:textId="77777777" w:rsidR="00E61552" w:rsidRDefault="00E61552" w:rsidP="004F66A4">
            <w:pPr>
              <w:widowControl w:val="0"/>
              <w:spacing w:line="240" w:lineRule="auto"/>
            </w:pPr>
            <w:r>
              <w:t>Random effect (site)</w:t>
            </w:r>
          </w:p>
        </w:tc>
        <w:tc>
          <w:tcPr>
            <w:tcW w:w="1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3C29F16" w14:textId="77777777" w:rsidR="00E61552" w:rsidRDefault="00E61552" w:rsidP="004F66A4">
            <w:pPr>
              <w:widowControl w:val="0"/>
              <w:spacing w:line="240" w:lineRule="auto"/>
            </w:pPr>
            <w:r>
              <w:t>Var = 8.1 × 10</w:t>
            </w:r>
            <w:r>
              <w:rPr>
                <w:rFonts w:ascii="Cambria Math" w:hAnsi="Cambria Math" w:cs="Cambria Math"/>
              </w:rPr>
              <w:t>⁻</w:t>
            </w:r>
            <w:r>
              <w:t>¹⁵</w:t>
            </w:r>
          </w:p>
        </w:tc>
        <w:tc>
          <w:tcPr>
            <w:tcW w:w="6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C5DBF2B" w14:textId="77777777" w:rsidR="00E61552" w:rsidRDefault="00E61552" w:rsidP="004F66A4">
            <w:pPr>
              <w:widowControl w:val="0"/>
              <w:spacing w:line="240" w:lineRule="auto"/>
            </w:pPr>
            <w:r>
              <w:t>—</w:t>
            </w:r>
          </w:p>
        </w:tc>
        <w:tc>
          <w:tcPr>
            <w:tcW w:w="9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37BCCF5" w14:textId="77777777" w:rsidR="00E61552" w:rsidRDefault="00E61552" w:rsidP="004F66A4">
            <w:pPr>
              <w:widowControl w:val="0"/>
              <w:spacing w:line="240" w:lineRule="auto"/>
            </w:pPr>
            <w:r>
              <w:t>—</w:t>
            </w:r>
          </w:p>
        </w:tc>
        <w:tc>
          <w:tcPr>
            <w:tcW w:w="7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F72A1E8" w14:textId="77777777" w:rsidR="00E61552" w:rsidRDefault="00E61552" w:rsidP="004F66A4">
            <w:pPr>
              <w:widowControl w:val="0"/>
              <w:spacing w:line="240" w:lineRule="auto"/>
            </w:pPr>
            <w:r>
              <w:t>—</w:t>
            </w:r>
          </w:p>
        </w:tc>
        <w:tc>
          <w:tcPr>
            <w:tcW w:w="164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BB9FF06" w14:textId="77777777" w:rsidR="00E61552" w:rsidRDefault="00E61552" w:rsidP="004F66A4">
            <w:pPr>
              <w:widowControl w:val="0"/>
              <w:spacing w:line="240" w:lineRule="auto"/>
            </w:pPr>
            <w:r>
              <w:t>Negligible variability among sites</w:t>
            </w:r>
          </w:p>
        </w:tc>
        <w:tc>
          <w:tcPr>
            <w:tcW w:w="140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979566E" w14:textId="77777777" w:rsidR="00E61552" w:rsidRDefault="00E61552" w:rsidP="004F66A4">
            <w:pPr>
              <w:widowControl w:val="0"/>
              <w:spacing w:line="240" w:lineRule="auto"/>
            </w:pPr>
          </w:p>
        </w:tc>
      </w:tr>
      <w:tr w:rsidR="00E61552" w14:paraId="47BFEAC8" w14:textId="77777777" w:rsidTr="004F66A4">
        <w:trPr>
          <w:trHeight w:val="2120"/>
        </w:trPr>
        <w:tc>
          <w:tcPr>
            <w:tcW w:w="13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FC37F2B" w14:textId="77777777" w:rsidR="00E61552" w:rsidRDefault="00E61552" w:rsidP="004F66A4">
            <w:pPr>
              <w:widowControl w:val="0"/>
              <w:spacing w:line="240" w:lineRule="auto"/>
            </w:pPr>
          </w:p>
        </w:tc>
        <w:tc>
          <w:tcPr>
            <w:tcW w:w="1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9F270B5" w14:textId="77777777" w:rsidR="00E61552" w:rsidRDefault="00E61552" w:rsidP="004F66A4">
            <w:pPr>
              <w:widowControl w:val="0"/>
              <w:spacing w:line="240" w:lineRule="auto"/>
            </w:pPr>
            <w:r>
              <w:rPr>
                <w:b/>
                <w:bCs/>
              </w:rPr>
              <w:t>Model fit</w:t>
            </w:r>
          </w:p>
        </w:tc>
        <w:tc>
          <w:tcPr>
            <w:tcW w:w="1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4DAB2AA" w14:textId="77777777" w:rsidR="00E61552" w:rsidRDefault="00E61552" w:rsidP="004F66A4">
            <w:pPr>
              <w:widowControl w:val="0"/>
              <w:spacing w:line="240" w:lineRule="auto"/>
            </w:pPr>
            <w:r>
              <w:t xml:space="preserve">AIC = 119.8; BIC = 139.4; </w:t>
            </w:r>
            <w:proofErr w:type="spellStart"/>
            <w:r>
              <w:t>logLik</w:t>
            </w:r>
            <w:proofErr w:type="spellEnd"/>
            <w:r>
              <w:t xml:space="preserve"> = –53.9; Deviance = 107.8</w:t>
            </w:r>
          </w:p>
        </w:tc>
        <w:tc>
          <w:tcPr>
            <w:tcW w:w="6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504CE3E" w14:textId="77777777" w:rsidR="00E61552" w:rsidRDefault="00E61552" w:rsidP="004F66A4">
            <w:pPr>
              <w:widowControl w:val="0"/>
              <w:spacing w:line="240" w:lineRule="auto"/>
            </w:pPr>
          </w:p>
        </w:tc>
        <w:tc>
          <w:tcPr>
            <w:tcW w:w="9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468F9FD" w14:textId="77777777" w:rsidR="00E61552" w:rsidRDefault="00E61552" w:rsidP="004F66A4">
            <w:pPr>
              <w:widowControl w:val="0"/>
              <w:spacing w:line="240" w:lineRule="auto"/>
            </w:pPr>
          </w:p>
        </w:tc>
        <w:tc>
          <w:tcPr>
            <w:tcW w:w="7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A4B341B" w14:textId="77777777" w:rsidR="00E61552" w:rsidRDefault="00E61552" w:rsidP="004F66A4">
            <w:pPr>
              <w:widowControl w:val="0"/>
              <w:spacing w:line="240" w:lineRule="auto"/>
            </w:pPr>
          </w:p>
        </w:tc>
        <w:tc>
          <w:tcPr>
            <w:tcW w:w="164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21AB772" w14:textId="77777777" w:rsidR="00E61552" w:rsidRDefault="00E61552" w:rsidP="004F66A4">
            <w:pPr>
              <w:widowControl w:val="0"/>
              <w:spacing w:line="240" w:lineRule="auto"/>
            </w:pPr>
          </w:p>
        </w:tc>
        <w:tc>
          <w:tcPr>
            <w:tcW w:w="140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5FC3667" w14:textId="77777777" w:rsidR="00E61552" w:rsidRDefault="00E61552" w:rsidP="004F66A4">
            <w:pPr>
              <w:widowControl w:val="0"/>
              <w:spacing w:line="240" w:lineRule="auto"/>
            </w:pPr>
          </w:p>
        </w:tc>
      </w:tr>
    </w:tbl>
    <w:p w14:paraId="289ED193" w14:textId="77777777" w:rsidR="00E61552" w:rsidRDefault="00E61552" w:rsidP="00E61552">
      <w:pPr>
        <w:widowControl w:val="0"/>
        <w:spacing w:line="240" w:lineRule="auto"/>
        <w:rPr>
          <w:i/>
          <w:iCs/>
        </w:rPr>
      </w:pPr>
      <w:r>
        <w:rPr>
          <w:b/>
          <w:bCs/>
        </w:rPr>
        <w:t>Supplementary Table 1.</w:t>
      </w:r>
      <w:r>
        <w:t xml:space="preserve"> </w:t>
      </w:r>
      <w:r>
        <w:rPr>
          <w:i/>
          <w:iCs/>
        </w:rPr>
        <w:t xml:space="preserve">Summary of generalized linear mixed effects model results assessing the effects of fire severity and environmental variables on Bd infection prevalence in </w:t>
      </w:r>
      <w:proofErr w:type="spellStart"/>
      <w:r>
        <w:t>Mixophyes</w:t>
      </w:r>
      <w:proofErr w:type="spellEnd"/>
      <w:r>
        <w:t xml:space="preserve"> </w:t>
      </w:r>
      <w:proofErr w:type="spellStart"/>
      <w:r>
        <w:t>balbus</w:t>
      </w:r>
      <w:proofErr w:type="spellEnd"/>
      <w:r>
        <w:rPr>
          <w:i/>
          <w:iCs/>
        </w:rPr>
        <w:t>.</w:t>
      </w:r>
    </w:p>
    <w:p w14:paraId="6FDAC2DA" w14:textId="77777777" w:rsidR="00E61552" w:rsidRDefault="00E61552" w:rsidP="00E61552">
      <w:pPr>
        <w:widowControl w:val="0"/>
        <w:spacing w:line="240" w:lineRule="auto"/>
      </w:pPr>
    </w:p>
    <w:p w14:paraId="367205DB" w14:textId="77777777" w:rsidR="00E61552" w:rsidRDefault="00E61552" w:rsidP="00E61552">
      <w:pPr>
        <w:widowControl w:val="0"/>
        <w:spacing w:line="240" w:lineRule="auto"/>
      </w:pPr>
    </w:p>
    <w:tbl>
      <w:tblPr>
        <w:tblW w:w="93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6"/>
        <w:gridCol w:w="1371"/>
        <w:gridCol w:w="1594"/>
        <w:gridCol w:w="827"/>
        <w:gridCol w:w="743"/>
        <w:gridCol w:w="1705"/>
        <w:gridCol w:w="1343"/>
      </w:tblGrid>
      <w:tr w:rsidR="00E61552" w14:paraId="5B31CA88" w14:textId="77777777" w:rsidTr="004F66A4">
        <w:trPr>
          <w:trHeight w:val="770"/>
        </w:trPr>
        <w:tc>
          <w:tcPr>
            <w:tcW w:w="1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576252" w14:textId="77777777" w:rsidR="00E61552" w:rsidRDefault="00E61552" w:rsidP="004F66A4">
            <w:pPr>
              <w:widowControl w:val="0"/>
              <w:spacing w:line="240" w:lineRule="auto"/>
              <w:jc w:val="center"/>
            </w:pPr>
            <w:r>
              <w:rPr>
                <w:b/>
                <w:bCs/>
              </w:rPr>
              <w:t>Response Variable</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63D3BB" w14:textId="77777777" w:rsidR="00E61552" w:rsidRDefault="00E61552" w:rsidP="004F66A4">
            <w:pPr>
              <w:widowControl w:val="0"/>
              <w:spacing w:line="240" w:lineRule="auto"/>
              <w:jc w:val="center"/>
            </w:pPr>
            <w:r>
              <w:rPr>
                <w:b/>
                <w:bCs/>
              </w:rPr>
              <w:t>Predictor</w:t>
            </w:r>
          </w:p>
        </w:tc>
        <w:tc>
          <w:tcPr>
            <w:tcW w:w="15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BE9503" w14:textId="77777777" w:rsidR="00E61552" w:rsidRDefault="00E61552" w:rsidP="004F66A4">
            <w:pPr>
              <w:widowControl w:val="0"/>
              <w:spacing w:line="240" w:lineRule="auto"/>
              <w:jc w:val="center"/>
            </w:pPr>
            <w:r>
              <w:rPr>
                <w:b/>
                <w:bCs/>
              </w:rPr>
              <w:t>Estimate (b)</w:t>
            </w:r>
          </w:p>
        </w:tc>
        <w:tc>
          <w:tcPr>
            <w:tcW w:w="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675308" w14:textId="77777777" w:rsidR="00E61552" w:rsidRDefault="00E61552" w:rsidP="004F66A4">
            <w:pPr>
              <w:widowControl w:val="0"/>
              <w:spacing w:line="240" w:lineRule="auto"/>
              <w:jc w:val="center"/>
            </w:pPr>
            <w:r>
              <w:rPr>
                <w:b/>
                <w:bCs/>
              </w:rPr>
              <w:t>95% CI</w:t>
            </w:r>
          </w:p>
        </w:tc>
        <w:tc>
          <w:tcPr>
            <w:tcW w:w="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E9238F" w14:textId="77777777" w:rsidR="00E61552" w:rsidRDefault="00E61552" w:rsidP="004F66A4">
            <w:pPr>
              <w:widowControl w:val="0"/>
              <w:spacing w:line="240" w:lineRule="auto"/>
              <w:jc w:val="center"/>
            </w:pPr>
            <w:r>
              <w:rPr>
                <w:b/>
                <w:bCs/>
              </w:rPr>
              <w:t>p value</w:t>
            </w:r>
          </w:p>
        </w:tc>
        <w:tc>
          <w:tcPr>
            <w:tcW w:w="1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0613FF" w14:textId="77777777" w:rsidR="00E61552" w:rsidRDefault="00E61552" w:rsidP="004F66A4">
            <w:pPr>
              <w:widowControl w:val="0"/>
              <w:spacing w:line="240" w:lineRule="auto"/>
              <w:jc w:val="center"/>
            </w:pPr>
            <w:r>
              <w:rPr>
                <w:b/>
                <w:bCs/>
              </w:rPr>
              <w:t>Direction / Interpretation</w:t>
            </w:r>
          </w:p>
        </w:tc>
        <w:tc>
          <w:tcPr>
            <w:tcW w:w="13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39D875" w14:textId="77777777" w:rsidR="00E61552" w:rsidRDefault="00E61552" w:rsidP="004F66A4">
            <w:pPr>
              <w:widowControl w:val="0"/>
              <w:spacing w:line="240" w:lineRule="auto"/>
              <w:jc w:val="center"/>
            </w:pPr>
            <w:r>
              <w:rPr>
                <w:b/>
                <w:bCs/>
              </w:rPr>
              <w:t>Notes</w:t>
            </w:r>
          </w:p>
        </w:tc>
      </w:tr>
      <w:tr w:rsidR="00E61552" w14:paraId="5E9315FF" w14:textId="77777777" w:rsidTr="004F66A4">
        <w:trPr>
          <w:trHeight w:val="1580"/>
        </w:trPr>
        <w:tc>
          <w:tcPr>
            <w:tcW w:w="1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33AEEE" w14:textId="77777777" w:rsidR="00E61552" w:rsidRDefault="00E61552" w:rsidP="004F66A4">
            <w:pPr>
              <w:widowControl w:val="0"/>
              <w:spacing w:line="240" w:lineRule="auto"/>
            </w:pPr>
            <w:r>
              <w:rPr>
                <w:b/>
                <w:bCs/>
              </w:rPr>
              <w:lastRenderedPageBreak/>
              <w:t>Bd Infection Intensity</w:t>
            </w:r>
            <w:r>
              <w:t xml:space="preserve"> (LMM, log-transformed ITS-1 copies)</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CAAD09" w14:textId="77777777" w:rsidR="00E61552" w:rsidRDefault="00E61552" w:rsidP="004F66A4">
            <w:pPr>
              <w:widowControl w:val="0"/>
              <w:spacing w:line="240" w:lineRule="auto"/>
            </w:pPr>
            <w:r>
              <w:t>Fire severity</w:t>
            </w:r>
          </w:p>
        </w:tc>
        <w:tc>
          <w:tcPr>
            <w:tcW w:w="15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5D2488" w14:textId="77777777" w:rsidR="00E61552" w:rsidRDefault="00E61552" w:rsidP="004F66A4">
            <w:pPr>
              <w:widowControl w:val="0"/>
              <w:spacing w:line="240" w:lineRule="auto"/>
            </w:pPr>
            <w:r>
              <w:t>–0.269</w:t>
            </w:r>
          </w:p>
        </w:tc>
        <w:tc>
          <w:tcPr>
            <w:tcW w:w="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4F75C2" w14:textId="77777777" w:rsidR="00E61552" w:rsidRDefault="00E61552" w:rsidP="004F66A4">
            <w:pPr>
              <w:widowControl w:val="0"/>
              <w:spacing w:line="240" w:lineRule="auto"/>
            </w:pPr>
            <w:r>
              <w:t>–0.515 to –0.030</w:t>
            </w:r>
          </w:p>
        </w:tc>
        <w:tc>
          <w:tcPr>
            <w:tcW w:w="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657328" w14:textId="77777777" w:rsidR="00E61552" w:rsidRDefault="00E61552" w:rsidP="004F66A4">
            <w:pPr>
              <w:widowControl w:val="0"/>
              <w:spacing w:line="240" w:lineRule="auto"/>
            </w:pPr>
            <w:r>
              <w:t>0.036</w:t>
            </w:r>
          </w:p>
        </w:tc>
        <w:tc>
          <w:tcPr>
            <w:tcW w:w="1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FFC403" w14:textId="77777777" w:rsidR="00E61552" w:rsidRDefault="00E61552" w:rsidP="004F66A4">
            <w:pPr>
              <w:widowControl w:val="0"/>
              <w:spacing w:line="240" w:lineRule="auto"/>
            </w:pPr>
            <w:r>
              <w:rPr>
                <w:b/>
                <w:bCs/>
              </w:rPr>
              <w:t>Significant</w:t>
            </w:r>
            <w:r>
              <w:t>, negative</w:t>
            </w:r>
          </w:p>
        </w:tc>
        <w:tc>
          <w:tcPr>
            <w:tcW w:w="13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F71F2" w14:textId="77777777" w:rsidR="00E61552" w:rsidRDefault="00E61552" w:rsidP="004F66A4">
            <w:pPr>
              <w:widowControl w:val="0"/>
              <w:spacing w:line="240" w:lineRule="auto"/>
            </w:pPr>
            <w:r>
              <w:rPr>
                <w:rFonts w:ascii="Arial Unicode MS" w:eastAsia="Arial Unicode MS" w:hAnsi="Arial Unicode MS" w:cs="Arial Unicode MS"/>
              </w:rPr>
              <w:t>Higher severity → lower infection intensity</w:t>
            </w:r>
          </w:p>
        </w:tc>
      </w:tr>
      <w:tr w:rsidR="00E61552" w14:paraId="743FD9CD" w14:textId="77777777" w:rsidTr="004F66A4">
        <w:trPr>
          <w:trHeight w:val="1310"/>
        </w:trPr>
        <w:tc>
          <w:tcPr>
            <w:tcW w:w="1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BFC39C" w14:textId="77777777" w:rsidR="00E61552" w:rsidRDefault="00E61552" w:rsidP="004F66A4">
            <w:pPr>
              <w:widowControl w:val="0"/>
              <w:spacing w:line="240" w:lineRule="auto"/>
            </w:pP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C007B3" w14:textId="77777777" w:rsidR="00E61552" w:rsidRDefault="00E61552" w:rsidP="004F66A4">
            <w:pPr>
              <w:widowControl w:val="0"/>
              <w:spacing w:line="240" w:lineRule="auto"/>
            </w:pPr>
            <w:r>
              <w:t>Body temperature</w:t>
            </w:r>
          </w:p>
        </w:tc>
        <w:tc>
          <w:tcPr>
            <w:tcW w:w="15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F41134" w14:textId="77777777" w:rsidR="00E61552" w:rsidRDefault="00E61552" w:rsidP="004F66A4">
            <w:pPr>
              <w:widowControl w:val="0"/>
              <w:spacing w:line="240" w:lineRule="auto"/>
            </w:pPr>
            <w:r>
              <w:t>–0.089</w:t>
            </w:r>
          </w:p>
        </w:tc>
        <w:tc>
          <w:tcPr>
            <w:tcW w:w="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44D40E" w14:textId="77777777" w:rsidR="00E61552" w:rsidRDefault="00E61552" w:rsidP="004F66A4">
            <w:pPr>
              <w:widowControl w:val="0"/>
              <w:spacing w:line="240" w:lineRule="auto"/>
            </w:pPr>
            <w:r>
              <w:t>–0.172 to –0.011</w:t>
            </w:r>
          </w:p>
        </w:tc>
        <w:tc>
          <w:tcPr>
            <w:tcW w:w="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87E099" w14:textId="77777777" w:rsidR="00E61552" w:rsidRDefault="00E61552" w:rsidP="004F66A4">
            <w:pPr>
              <w:widowControl w:val="0"/>
              <w:spacing w:line="240" w:lineRule="auto"/>
            </w:pPr>
            <w:r>
              <w:t>0.034</w:t>
            </w:r>
          </w:p>
        </w:tc>
        <w:tc>
          <w:tcPr>
            <w:tcW w:w="1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C01A4F" w14:textId="77777777" w:rsidR="00E61552" w:rsidRDefault="00E61552" w:rsidP="004F66A4">
            <w:pPr>
              <w:widowControl w:val="0"/>
              <w:spacing w:line="240" w:lineRule="auto"/>
            </w:pPr>
            <w:r>
              <w:rPr>
                <w:b/>
                <w:bCs/>
              </w:rPr>
              <w:t>Significant</w:t>
            </w:r>
            <w:r>
              <w:t>, negative</w:t>
            </w:r>
          </w:p>
        </w:tc>
        <w:tc>
          <w:tcPr>
            <w:tcW w:w="13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BE228B" w14:textId="77777777" w:rsidR="00E61552" w:rsidRDefault="00E61552" w:rsidP="004F66A4">
            <w:pPr>
              <w:widowControl w:val="0"/>
              <w:spacing w:line="240" w:lineRule="auto"/>
            </w:pPr>
            <w:r>
              <w:rPr>
                <w:rFonts w:ascii="Arial Unicode MS" w:eastAsia="Arial Unicode MS" w:hAnsi="Arial Unicode MS" w:cs="Arial Unicode MS"/>
              </w:rPr>
              <w:t>Higher temps → lower intensity</w:t>
            </w:r>
          </w:p>
        </w:tc>
      </w:tr>
      <w:tr w:rsidR="00E61552" w14:paraId="1F86B5FF" w14:textId="77777777" w:rsidTr="004F66A4">
        <w:trPr>
          <w:trHeight w:val="1310"/>
        </w:trPr>
        <w:tc>
          <w:tcPr>
            <w:tcW w:w="1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938D3A" w14:textId="77777777" w:rsidR="00E61552" w:rsidRDefault="00E61552" w:rsidP="004F66A4">
            <w:pPr>
              <w:widowControl w:val="0"/>
              <w:spacing w:line="240" w:lineRule="auto"/>
            </w:pP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9DB85F" w14:textId="77777777" w:rsidR="00E61552" w:rsidRDefault="00E61552" w:rsidP="004F66A4">
            <w:pPr>
              <w:widowControl w:val="0"/>
              <w:spacing w:line="240" w:lineRule="auto"/>
            </w:pPr>
            <w:r>
              <w:t>Relative humidity</w:t>
            </w:r>
          </w:p>
        </w:tc>
        <w:tc>
          <w:tcPr>
            <w:tcW w:w="15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B6E73C" w14:textId="77777777" w:rsidR="00E61552" w:rsidRDefault="00E61552" w:rsidP="004F66A4">
            <w:pPr>
              <w:widowControl w:val="0"/>
              <w:spacing w:line="240" w:lineRule="auto"/>
            </w:pPr>
            <w:r>
              <w:t>–0.002</w:t>
            </w:r>
          </w:p>
        </w:tc>
        <w:tc>
          <w:tcPr>
            <w:tcW w:w="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D1B0A7" w14:textId="77777777" w:rsidR="00E61552" w:rsidRDefault="00E61552" w:rsidP="004F66A4">
            <w:pPr>
              <w:widowControl w:val="0"/>
              <w:spacing w:line="240" w:lineRule="auto"/>
            </w:pPr>
            <w:r>
              <w:t>–0.030 to 0.026</w:t>
            </w:r>
          </w:p>
        </w:tc>
        <w:tc>
          <w:tcPr>
            <w:tcW w:w="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72D7EC" w14:textId="77777777" w:rsidR="00E61552" w:rsidRDefault="00E61552" w:rsidP="004F66A4">
            <w:pPr>
              <w:widowControl w:val="0"/>
              <w:spacing w:line="240" w:lineRule="auto"/>
            </w:pPr>
            <w:r>
              <w:t>0.879</w:t>
            </w:r>
          </w:p>
        </w:tc>
        <w:tc>
          <w:tcPr>
            <w:tcW w:w="1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D2703E" w14:textId="77777777" w:rsidR="00E61552" w:rsidRDefault="00E61552" w:rsidP="004F66A4">
            <w:pPr>
              <w:widowControl w:val="0"/>
              <w:spacing w:line="240" w:lineRule="auto"/>
            </w:pPr>
            <w:r>
              <w:t>NS</w:t>
            </w:r>
          </w:p>
        </w:tc>
        <w:tc>
          <w:tcPr>
            <w:tcW w:w="13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28EFDC" w14:textId="77777777" w:rsidR="00E61552" w:rsidRDefault="00E61552" w:rsidP="004F66A4">
            <w:pPr>
              <w:widowControl w:val="0"/>
              <w:spacing w:line="240" w:lineRule="auto"/>
            </w:pPr>
            <w:r>
              <w:t>—</w:t>
            </w:r>
          </w:p>
        </w:tc>
      </w:tr>
      <w:tr w:rsidR="00E61552" w14:paraId="2501406F" w14:textId="77777777" w:rsidTr="004F66A4">
        <w:trPr>
          <w:trHeight w:val="1310"/>
        </w:trPr>
        <w:tc>
          <w:tcPr>
            <w:tcW w:w="1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00C0C5" w14:textId="77777777" w:rsidR="00E61552" w:rsidRDefault="00E61552" w:rsidP="004F66A4">
            <w:pPr>
              <w:widowControl w:val="0"/>
              <w:spacing w:line="240" w:lineRule="auto"/>
            </w:pP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F003D5" w14:textId="77777777" w:rsidR="00E61552" w:rsidRDefault="00E61552" w:rsidP="004F66A4">
            <w:pPr>
              <w:widowControl w:val="0"/>
              <w:spacing w:line="240" w:lineRule="auto"/>
            </w:pPr>
            <w:r>
              <w:t>Month</w:t>
            </w:r>
          </w:p>
        </w:tc>
        <w:tc>
          <w:tcPr>
            <w:tcW w:w="15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CFDA0C" w14:textId="77777777" w:rsidR="00E61552" w:rsidRDefault="00E61552" w:rsidP="004F66A4">
            <w:pPr>
              <w:widowControl w:val="0"/>
              <w:spacing w:line="240" w:lineRule="auto"/>
            </w:pPr>
            <w:r>
              <w:t>0.054</w:t>
            </w:r>
          </w:p>
        </w:tc>
        <w:tc>
          <w:tcPr>
            <w:tcW w:w="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ECC5C4" w14:textId="77777777" w:rsidR="00E61552" w:rsidRDefault="00E61552" w:rsidP="004F66A4">
            <w:pPr>
              <w:widowControl w:val="0"/>
              <w:spacing w:line="240" w:lineRule="auto"/>
            </w:pPr>
            <w:r>
              <w:t>–0.002 to 0.114</w:t>
            </w:r>
          </w:p>
        </w:tc>
        <w:tc>
          <w:tcPr>
            <w:tcW w:w="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6BCE03" w14:textId="77777777" w:rsidR="00E61552" w:rsidRDefault="00E61552" w:rsidP="004F66A4">
            <w:pPr>
              <w:widowControl w:val="0"/>
              <w:spacing w:line="240" w:lineRule="auto"/>
            </w:pPr>
            <w:r>
              <w:t>0.069</w:t>
            </w:r>
          </w:p>
        </w:tc>
        <w:tc>
          <w:tcPr>
            <w:tcW w:w="1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CB32D1" w14:textId="77777777" w:rsidR="00E61552" w:rsidRDefault="00E61552" w:rsidP="004F66A4">
            <w:pPr>
              <w:widowControl w:val="0"/>
              <w:spacing w:line="240" w:lineRule="auto"/>
            </w:pPr>
            <w:r>
              <w:t>Marginal (+), NS</w:t>
            </w:r>
          </w:p>
        </w:tc>
        <w:tc>
          <w:tcPr>
            <w:tcW w:w="13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693ACB" w14:textId="77777777" w:rsidR="00E61552" w:rsidRDefault="00E61552" w:rsidP="004F66A4">
            <w:pPr>
              <w:widowControl w:val="0"/>
              <w:spacing w:line="240" w:lineRule="auto"/>
            </w:pPr>
            <w:r>
              <w:t>—</w:t>
            </w:r>
          </w:p>
        </w:tc>
      </w:tr>
      <w:tr w:rsidR="00E61552" w14:paraId="0ACE0A3C" w14:textId="77777777" w:rsidTr="004F66A4">
        <w:trPr>
          <w:trHeight w:val="500"/>
        </w:trPr>
        <w:tc>
          <w:tcPr>
            <w:tcW w:w="1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11AF20" w14:textId="77777777" w:rsidR="00E61552" w:rsidRDefault="00E61552" w:rsidP="004F66A4">
            <w:pPr>
              <w:widowControl w:val="0"/>
              <w:spacing w:line="240" w:lineRule="auto"/>
            </w:pP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783F70" w14:textId="77777777" w:rsidR="00E61552" w:rsidRDefault="00E61552" w:rsidP="004F66A4">
            <w:pPr>
              <w:widowControl w:val="0"/>
              <w:spacing w:line="240" w:lineRule="auto"/>
            </w:pPr>
            <w:r>
              <w:t>Intercept</w:t>
            </w:r>
          </w:p>
        </w:tc>
        <w:tc>
          <w:tcPr>
            <w:tcW w:w="15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2652E0" w14:textId="77777777" w:rsidR="00E61552" w:rsidRDefault="00E61552" w:rsidP="004F66A4">
            <w:pPr>
              <w:widowControl w:val="0"/>
              <w:spacing w:line="240" w:lineRule="auto"/>
            </w:pPr>
            <w:r>
              <w:t>2.534</w:t>
            </w:r>
          </w:p>
        </w:tc>
        <w:tc>
          <w:tcPr>
            <w:tcW w:w="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463524" w14:textId="77777777" w:rsidR="00E61552" w:rsidRDefault="00E61552" w:rsidP="004F66A4">
            <w:pPr>
              <w:widowControl w:val="0"/>
              <w:spacing w:line="240" w:lineRule="auto"/>
            </w:pPr>
            <w:r>
              <w:t>—</w:t>
            </w:r>
          </w:p>
        </w:tc>
        <w:tc>
          <w:tcPr>
            <w:tcW w:w="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7170C8" w14:textId="77777777" w:rsidR="00E61552" w:rsidRDefault="00E61552" w:rsidP="004F66A4">
            <w:pPr>
              <w:widowControl w:val="0"/>
              <w:spacing w:line="240" w:lineRule="auto"/>
            </w:pPr>
            <w:r>
              <w:t>0.096</w:t>
            </w:r>
          </w:p>
        </w:tc>
        <w:tc>
          <w:tcPr>
            <w:tcW w:w="1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00862A" w14:textId="77777777" w:rsidR="00E61552" w:rsidRDefault="00E61552" w:rsidP="004F66A4">
            <w:pPr>
              <w:widowControl w:val="0"/>
              <w:spacing w:line="240" w:lineRule="auto"/>
            </w:pPr>
            <w:r>
              <w:t>—</w:t>
            </w:r>
          </w:p>
        </w:tc>
        <w:tc>
          <w:tcPr>
            <w:tcW w:w="13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27ED7A" w14:textId="77777777" w:rsidR="00E61552" w:rsidRDefault="00E61552" w:rsidP="004F66A4">
            <w:pPr>
              <w:widowControl w:val="0"/>
              <w:spacing w:line="240" w:lineRule="auto"/>
            </w:pPr>
            <w:r>
              <w:t>—</w:t>
            </w:r>
          </w:p>
        </w:tc>
      </w:tr>
      <w:tr w:rsidR="00E61552" w14:paraId="258C07A3" w14:textId="77777777" w:rsidTr="004F66A4">
        <w:trPr>
          <w:trHeight w:val="1040"/>
        </w:trPr>
        <w:tc>
          <w:tcPr>
            <w:tcW w:w="1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B5A05" w14:textId="77777777" w:rsidR="00E61552" w:rsidRDefault="00E61552" w:rsidP="004F66A4">
            <w:pPr>
              <w:widowControl w:val="0"/>
              <w:spacing w:line="240" w:lineRule="auto"/>
            </w:pP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692A76" w14:textId="77777777" w:rsidR="00E61552" w:rsidRDefault="00E61552" w:rsidP="004F66A4">
            <w:pPr>
              <w:widowControl w:val="0"/>
              <w:spacing w:line="240" w:lineRule="auto"/>
            </w:pPr>
            <w:r>
              <w:t>Random effect (site)</w:t>
            </w:r>
          </w:p>
        </w:tc>
        <w:tc>
          <w:tcPr>
            <w:tcW w:w="15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8ED6FE" w14:textId="77777777" w:rsidR="00E61552" w:rsidRDefault="00E61552" w:rsidP="004F66A4">
            <w:pPr>
              <w:widowControl w:val="0"/>
              <w:spacing w:line="240" w:lineRule="auto"/>
            </w:pPr>
            <w:r>
              <w:t>Var = 0.089 (95% CI 0.000–0.641)</w:t>
            </w:r>
          </w:p>
        </w:tc>
        <w:tc>
          <w:tcPr>
            <w:tcW w:w="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DABE37" w14:textId="77777777" w:rsidR="00E61552" w:rsidRDefault="00E61552" w:rsidP="004F66A4">
            <w:pPr>
              <w:widowControl w:val="0"/>
              <w:spacing w:line="240" w:lineRule="auto"/>
            </w:pPr>
            <w:r>
              <w:t>—</w:t>
            </w:r>
          </w:p>
        </w:tc>
        <w:tc>
          <w:tcPr>
            <w:tcW w:w="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C02C35" w14:textId="77777777" w:rsidR="00E61552" w:rsidRDefault="00E61552" w:rsidP="004F66A4">
            <w:pPr>
              <w:widowControl w:val="0"/>
              <w:spacing w:line="240" w:lineRule="auto"/>
            </w:pPr>
            <w:r>
              <w:t>—</w:t>
            </w:r>
          </w:p>
        </w:tc>
        <w:tc>
          <w:tcPr>
            <w:tcW w:w="1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6CBA21" w14:textId="77777777" w:rsidR="00E61552" w:rsidRDefault="00E61552" w:rsidP="004F66A4">
            <w:pPr>
              <w:widowControl w:val="0"/>
              <w:spacing w:line="240" w:lineRule="auto"/>
            </w:pPr>
            <w:r>
              <w:t>Some variability among sites</w:t>
            </w:r>
          </w:p>
        </w:tc>
        <w:tc>
          <w:tcPr>
            <w:tcW w:w="13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2D6BC3" w14:textId="77777777" w:rsidR="00E61552" w:rsidRDefault="00E61552" w:rsidP="004F66A4">
            <w:pPr>
              <w:widowControl w:val="0"/>
              <w:spacing w:line="240" w:lineRule="auto"/>
            </w:pPr>
          </w:p>
        </w:tc>
      </w:tr>
      <w:tr w:rsidR="00E61552" w14:paraId="18C9959F" w14:textId="77777777" w:rsidTr="004F66A4">
        <w:trPr>
          <w:trHeight w:val="770"/>
        </w:trPr>
        <w:tc>
          <w:tcPr>
            <w:tcW w:w="1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0DABFE" w14:textId="77777777" w:rsidR="00E61552" w:rsidRDefault="00E61552" w:rsidP="004F66A4">
            <w:pPr>
              <w:widowControl w:val="0"/>
              <w:spacing w:line="240" w:lineRule="auto"/>
            </w:pP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8BF675" w14:textId="77777777" w:rsidR="00E61552" w:rsidRDefault="00E61552" w:rsidP="004F66A4">
            <w:pPr>
              <w:widowControl w:val="0"/>
              <w:spacing w:line="240" w:lineRule="auto"/>
            </w:pPr>
            <w:r>
              <w:t>Residual variance</w:t>
            </w:r>
          </w:p>
        </w:tc>
        <w:tc>
          <w:tcPr>
            <w:tcW w:w="15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7AAF6A" w14:textId="77777777" w:rsidR="00E61552" w:rsidRDefault="00E61552" w:rsidP="004F66A4">
            <w:pPr>
              <w:widowControl w:val="0"/>
              <w:spacing w:line="240" w:lineRule="auto"/>
            </w:pPr>
            <w:r>
              <w:t>3.025 (95% CI 1.565–1.925)</w:t>
            </w:r>
          </w:p>
        </w:tc>
        <w:tc>
          <w:tcPr>
            <w:tcW w:w="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A81EDF" w14:textId="77777777" w:rsidR="00E61552" w:rsidRDefault="00E61552" w:rsidP="004F66A4">
            <w:pPr>
              <w:widowControl w:val="0"/>
              <w:spacing w:line="240" w:lineRule="auto"/>
            </w:pPr>
            <w:r>
              <w:t>—</w:t>
            </w:r>
          </w:p>
        </w:tc>
        <w:tc>
          <w:tcPr>
            <w:tcW w:w="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B50EAE" w14:textId="77777777" w:rsidR="00E61552" w:rsidRDefault="00E61552" w:rsidP="004F66A4">
            <w:pPr>
              <w:widowControl w:val="0"/>
              <w:spacing w:line="240" w:lineRule="auto"/>
            </w:pPr>
            <w:r>
              <w:t>—</w:t>
            </w:r>
          </w:p>
        </w:tc>
        <w:tc>
          <w:tcPr>
            <w:tcW w:w="1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00EF7F" w14:textId="77777777" w:rsidR="00E61552" w:rsidRDefault="00E61552" w:rsidP="004F66A4">
            <w:pPr>
              <w:widowControl w:val="0"/>
              <w:spacing w:line="240" w:lineRule="auto"/>
            </w:pPr>
            <w:r>
              <w:t>—</w:t>
            </w:r>
          </w:p>
        </w:tc>
        <w:tc>
          <w:tcPr>
            <w:tcW w:w="13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F09D26" w14:textId="77777777" w:rsidR="00E61552" w:rsidRDefault="00E61552" w:rsidP="004F66A4">
            <w:pPr>
              <w:widowControl w:val="0"/>
              <w:spacing w:line="240" w:lineRule="auto"/>
            </w:pPr>
            <w:r>
              <w:t>—</w:t>
            </w:r>
          </w:p>
        </w:tc>
      </w:tr>
      <w:tr w:rsidR="00E61552" w14:paraId="7F56E34E" w14:textId="77777777" w:rsidTr="004F66A4">
        <w:trPr>
          <w:trHeight w:val="1580"/>
        </w:trPr>
        <w:tc>
          <w:tcPr>
            <w:tcW w:w="1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7DADF0" w14:textId="77777777" w:rsidR="00E61552" w:rsidRDefault="00E61552" w:rsidP="004F66A4">
            <w:pPr>
              <w:widowControl w:val="0"/>
              <w:spacing w:line="240" w:lineRule="auto"/>
            </w:pP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867401" w14:textId="77777777" w:rsidR="00E61552" w:rsidRDefault="00E61552" w:rsidP="004F66A4">
            <w:pPr>
              <w:widowControl w:val="0"/>
              <w:spacing w:line="240" w:lineRule="auto"/>
            </w:pPr>
            <w:r>
              <w:rPr>
                <w:b/>
                <w:bCs/>
              </w:rPr>
              <w:t>Descriptive means</w:t>
            </w:r>
          </w:p>
        </w:tc>
        <w:tc>
          <w:tcPr>
            <w:tcW w:w="15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1D1D76" w14:textId="77777777" w:rsidR="00E61552" w:rsidRDefault="00E61552" w:rsidP="004F66A4">
            <w:pPr>
              <w:widowControl w:val="0"/>
              <w:spacing w:line="240" w:lineRule="auto"/>
            </w:pPr>
            <w:r>
              <w:t>Unburnt = 1074.42 ± 6344.58 ITS-1; Burnt = 9.34 ± 63.64 ITS-1</w:t>
            </w:r>
          </w:p>
        </w:tc>
        <w:tc>
          <w:tcPr>
            <w:tcW w:w="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FFFC34" w14:textId="77777777" w:rsidR="00E61552" w:rsidRDefault="00E61552" w:rsidP="004F66A4">
            <w:pPr>
              <w:widowControl w:val="0"/>
              <w:spacing w:line="240" w:lineRule="auto"/>
            </w:pPr>
            <w:r>
              <w:t>—</w:t>
            </w:r>
          </w:p>
        </w:tc>
        <w:tc>
          <w:tcPr>
            <w:tcW w:w="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7B238A" w14:textId="77777777" w:rsidR="00E61552" w:rsidRDefault="00E61552" w:rsidP="004F66A4">
            <w:pPr>
              <w:widowControl w:val="0"/>
              <w:spacing w:line="240" w:lineRule="auto"/>
            </w:pPr>
            <w:r>
              <w:t>—</w:t>
            </w:r>
          </w:p>
        </w:tc>
        <w:tc>
          <w:tcPr>
            <w:tcW w:w="1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0F5E5E" w14:textId="77777777" w:rsidR="00E61552" w:rsidRDefault="00E61552" w:rsidP="004F66A4">
            <w:pPr>
              <w:widowControl w:val="0"/>
              <w:spacing w:line="240" w:lineRule="auto"/>
            </w:pPr>
            <w:r>
              <w:t>—</w:t>
            </w:r>
          </w:p>
        </w:tc>
        <w:tc>
          <w:tcPr>
            <w:tcW w:w="13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A41218" w14:textId="77777777" w:rsidR="00E61552" w:rsidRDefault="00E61552" w:rsidP="004F66A4">
            <w:pPr>
              <w:widowControl w:val="0"/>
              <w:spacing w:line="240" w:lineRule="auto"/>
            </w:pPr>
            <w:r>
              <w:t>Values on log scale in Figure 3</w:t>
            </w:r>
          </w:p>
        </w:tc>
      </w:tr>
    </w:tbl>
    <w:p w14:paraId="435B1734" w14:textId="77777777" w:rsidR="00E61552" w:rsidRDefault="00E61552" w:rsidP="00E61552">
      <w:pPr>
        <w:widowControl w:val="0"/>
        <w:spacing w:line="240" w:lineRule="auto"/>
        <w:rPr>
          <w:i/>
          <w:iCs/>
        </w:rPr>
      </w:pPr>
      <w:r>
        <w:rPr>
          <w:b/>
          <w:bCs/>
        </w:rPr>
        <w:t>Supplementary Table 2.</w:t>
      </w:r>
      <w:r>
        <w:t xml:space="preserve"> </w:t>
      </w:r>
      <w:r>
        <w:rPr>
          <w:i/>
          <w:iCs/>
        </w:rPr>
        <w:t xml:space="preserve">Summary of mixed-effects linear regression model results assessing the effects of fire severity and environmental variables on Bd infection prevalence in </w:t>
      </w:r>
      <w:proofErr w:type="spellStart"/>
      <w:r>
        <w:t>Mixophyes</w:t>
      </w:r>
      <w:proofErr w:type="spellEnd"/>
      <w:r>
        <w:t xml:space="preserve"> </w:t>
      </w:r>
      <w:proofErr w:type="spellStart"/>
      <w:r>
        <w:t>balbus</w:t>
      </w:r>
      <w:proofErr w:type="spellEnd"/>
      <w:r>
        <w:rPr>
          <w:i/>
          <w:iCs/>
        </w:rPr>
        <w:t>.</w:t>
      </w:r>
    </w:p>
    <w:p w14:paraId="18960713" w14:textId="77777777" w:rsidR="00E61552" w:rsidRDefault="00E61552" w:rsidP="00E61552">
      <w:pPr>
        <w:widowControl w:val="0"/>
        <w:spacing w:line="240" w:lineRule="auto"/>
        <w:rPr>
          <w:i/>
          <w:iCs/>
        </w:rPr>
      </w:pPr>
    </w:p>
    <w:p w14:paraId="4E9A2DEE" w14:textId="77777777" w:rsidR="00E61552" w:rsidRDefault="00E61552" w:rsidP="00E61552">
      <w:pPr>
        <w:widowControl w:val="0"/>
        <w:spacing w:line="240" w:lineRule="auto"/>
        <w:rPr>
          <w:i/>
          <w:iCs/>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5"/>
        <w:gridCol w:w="1367"/>
        <w:gridCol w:w="1153"/>
        <w:gridCol w:w="770"/>
        <w:gridCol w:w="1848"/>
        <w:gridCol w:w="2217"/>
      </w:tblGrid>
      <w:tr w:rsidR="00E61552" w14:paraId="54B9595E" w14:textId="77777777" w:rsidTr="004F66A4">
        <w:trPr>
          <w:trHeight w:val="770"/>
        </w:trPr>
        <w:tc>
          <w:tcPr>
            <w:tcW w:w="20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E0EEFD" w14:textId="77777777" w:rsidR="00E61552" w:rsidRDefault="00E61552" w:rsidP="004F66A4">
            <w:pPr>
              <w:widowControl w:val="0"/>
              <w:spacing w:line="240" w:lineRule="auto"/>
              <w:jc w:val="center"/>
            </w:pPr>
            <w:r>
              <w:rPr>
                <w:b/>
                <w:bCs/>
              </w:rPr>
              <w:lastRenderedPageBreak/>
              <w:t>Response Variable</w:t>
            </w:r>
          </w:p>
        </w:tc>
        <w:tc>
          <w:tcPr>
            <w:tcW w:w="13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3D061F" w14:textId="77777777" w:rsidR="00E61552" w:rsidRDefault="00E61552" w:rsidP="004F66A4">
            <w:pPr>
              <w:widowControl w:val="0"/>
              <w:spacing w:line="240" w:lineRule="auto"/>
              <w:jc w:val="center"/>
            </w:pPr>
            <w:r>
              <w:rPr>
                <w:b/>
                <w:bCs/>
              </w:rPr>
              <w:t>Predictor</w:t>
            </w:r>
          </w:p>
        </w:tc>
        <w:tc>
          <w:tcPr>
            <w:tcW w:w="1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20C586" w14:textId="77777777" w:rsidR="00E61552" w:rsidRDefault="00E61552" w:rsidP="004F66A4">
            <w:pPr>
              <w:widowControl w:val="0"/>
              <w:spacing w:line="240" w:lineRule="auto"/>
              <w:jc w:val="center"/>
            </w:pPr>
            <w:r>
              <w:rPr>
                <w:b/>
                <w:bCs/>
              </w:rPr>
              <w:t>F (</w:t>
            </w:r>
            <w:proofErr w:type="spellStart"/>
            <w:r>
              <w:rPr>
                <w:b/>
                <w:bCs/>
              </w:rPr>
              <w:t>df</w:t>
            </w:r>
            <w:proofErr w:type="spellEnd"/>
            <w:r>
              <w:rPr>
                <w:b/>
                <w:bCs/>
              </w:rPr>
              <w:t>)</w:t>
            </w:r>
          </w:p>
        </w:tc>
        <w:tc>
          <w:tcPr>
            <w:tcW w:w="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46A5F5" w14:textId="77777777" w:rsidR="00E61552" w:rsidRDefault="00E61552" w:rsidP="004F66A4">
            <w:pPr>
              <w:widowControl w:val="0"/>
              <w:spacing w:line="240" w:lineRule="auto"/>
              <w:jc w:val="center"/>
            </w:pPr>
            <w:r>
              <w:rPr>
                <w:b/>
                <w:bCs/>
              </w:rPr>
              <w:t>p value</w:t>
            </w:r>
          </w:p>
        </w:tc>
        <w:tc>
          <w:tcPr>
            <w:tcW w:w="1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5980A4" w14:textId="77777777" w:rsidR="00E61552" w:rsidRDefault="00E61552" w:rsidP="004F66A4">
            <w:pPr>
              <w:widowControl w:val="0"/>
              <w:spacing w:line="240" w:lineRule="auto"/>
              <w:jc w:val="center"/>
            </w:pPr>
            <w:r>
              <w:rPr>
                <w:b/>
                <w:bCs/>
              </w:rPr>
              <w:t>Direction / Interpretation</w:t>
            </w:r>
          </w:p>
        </w:tc>
        <w:tc>
          <w:tcPr>
            <w:tcW w:w="22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A90F36" w14:textId="77777777" w:rsidR="00E61552" w:rsidRDefault="00E61552" w:rsidP="004F66A4">
            <w:pPr>
              <w:widowControl w:val="0"/>
              <w:spacing w:line="240" w:lineRule="auto"/>
              <w:jc w:val="center"/>
            </w:pPr>
            <w:r>
              <w:rPr>
                <w:b/>
                <w:bCs/>
              </w:rPr>
              <w:t>Notes</w:t>
            </w:r>
          </w:p>
        </w:tc>
      </w:tr>
      <w:tr w:rsidR="00E61552" w14:paraId="15958D63" w14:textId="77777777" w:rsidTr="004F66A4">
        <w:trPr>
          <w:trHeight w:val="1310"/>
        </w:trPr>
        <w:tc>
          <w:tcPr>
            <w:tcW w:w="20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A64150" w14:textId="77777777" w:rsidR="00E61552" w:rsidRDefault="00E61552" w:rsidP="004F66A4">
            <w:pPr>
              <w:widowControl w:val="0"/>
              <w:spacing w:line="240" w:lineRule="auto"/>
            </w:pPr>
            <w:r>
              <w:rPr>
                <w:b/>
                <w:bCs/>
              </w:rPr>
              <w:t>Body Condition</w:t>
            </w:r>
            <w:r>
              <w:t xml:space="preserve"> (ANOVA on Scaled Mass Index)</w:t>
            </w:r>
          </w:p>
        </w:tc>
        <w:tc>
          <w:tcPr>
            <w:tcW w:w="13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2495EB" w14:textId="77777777" w:rsidR="00E61552" w:rsidRDefault="00E61552" w:rsidP="004F66A4">
            <w:pPr>
              <w:widowControl w:val="0"/>
              <w:spacing w:line="240" w:lineRule="auto"/>
            </w:pPr>
            <w:r>
              <w:t>Fire severity category</w:t>
            </w:r>
          </w:p>
        </w:tc>
        <w:tc>
          <w:tcPr>
            <w:tcW w:w="1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983BE0" w14:textId="77777777" w:rsidR="00E61552" w:rsidRDefault="00E61552" w:rsidP="004F66A4">
            <w:pPr>
              <w:widowControl w:val="0"/>
              <w:spacing w:line="240" w:lineRule="auto"/>
            </w:pPr>
            <w:proofErr w:type="gramStart"/>
            <w:r>
              <w:t>F(</w:t>
            </w:r>
            <w:proofErr w:type="gramEnd"/>
            <w:r>
              <w:t>3,195) = 2.38</w:t>
            </w:r>
          </w:p>
        </w:tc>
        <w:tc>
          <w:tcPr>
            <w:tcW w:w="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3DE29B" w14:textId="77777777" w:rsidR="00E61552" w:rsidRDefault="00E61552" w:rsidP="004F66A4">
            <w:pPr>
              <w:widowControl w:val="0"/>
              <w:spacing w:line="240" w:lineRule="auto"/>
            </w:pPr>
            <w:r>
              <w:t>0.071</w:t>
            </w:r>
          </w:p>
        </w:tc>
        <w:tc>
          <w:tcPr>
            <w:tcW w:w="1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2B332C" w14:textId="77777777" w:rsidR="00E61552" w:rsidRDefault="00E61552" w:rsidP="004F66A4">
            <w:pPr>
              <w:widowControl w:val="0"/>
              <w:spacing w:line="240" w:lineRule="auto"/>
            </w:pPr>
            <w:r>
              <w:t>Marginal, non-significant</w:t>
            </w:r>
          </w:p>
        </w:tc>
        <w:tc>
          <w:tcPr>
            <w:tcW w:w="22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56D0CF" w14:textId="77777777" w:rsidR="00E61552" w:rsidRDefault="00E61552" w:rsidP="004F66A4">
            <w:pPr>
              <w:widowControl w:val="0"/>
              <w:spacing w:line="240" w:lineRule="auto"/>
            </w:pPr>
            <w:r>
              <w:t>Males from higher-severity sites showed slightly lower body condition</w:t>
            </w:r>
          </w:p>
        </w:tc>
      </w:tr>
    </w:tbl>
    <w:p w14:paraId="255DCFEE" w14:textId="77777777" w:rsidR="00E61552" w:rsidRDefault="00E61552" w:rsidP="00E61552">
      <w:pPr>
        <w:widowControl w:val="0"/>
        <w:spacing w:line="240" w:lineRule="auto"/>
        <w:rPr>
          <w:i/>
          <w:iCs/>
        </w:rPr>
      </w:pPr>
      <w:r>
        <w:rPr>
          <w:b/>
          <w:bCs/>
        </w:rPr>
        <w:t>Supplementary Table 3.</w:t>
      </w:r>
      <w:r>
        <w:t xml:space="preserve"> </w:t>
      </w:r>
      <w:r>
        <w:rPr>
          <w:i/>
          <w:iCs/>
        </w:rPr>
        <w:t xml:space="preserve">Summary of ANOVA results assessing the effects of fire severity on body condition (scaled-mass index) in adult male </w:t>
      </w:r>
      <w:proofErr w:type="spellStart"/>
      <w:r>
        <w:t>Mixophyes</w:t>
      </w:r>
      <w:proofErr w:type="spellEnd"/>
      <w:r>
        <w:t xml:space="preserve"> </w:t>
      </w:r>
      <w:proofErr w:type="spellStart"/>
      <w:r>
        <w:t>balbus</w:t>
      </w:r>
      <w:proofErr w:type="spellEnd"/>
      <w:r>
        <w:rPr>
          <w:i/>
          <w:iCs/>
        </w:rPr>
        <w:t>.</w:t>
      </w:r>
    </w:p>
    <w:p w14:paraId="1AFEA372" w14:textId="77777777" w:rsidR="00E61552" w:rsidRDefault="00E61552" w:rsidP="00E61552">
      <w:pPr>
        <w:widowControl w:val="0"/>
        <w:spacing w:line="240" w:lineRule="auto"/>
        <w:rPr>
          <w:i/>
          <w:iCs/>
        </w:rPr>
      </w:pPr>
    </w:p>
    <w:p w14:paraId="35D118EB" w14:textId="77777777" w:rsidR="00E61552" w:rsidRDefault="00E61552" w:rsidP="00E61552">
      <w:pPr>
        <w:widowControl w:val="0"/>
        <w:spacing w:line="240" w:lineRule="auto"/>
        <w:rPr>
          <w:i/>
          <w:iCs/>
        </w:rPr>
      </w:pPr>
    </w:p>
    <w:tbl>
      <w:tblPr>
        <w:tblW w:w="77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1"/>
        <w:gridCol w:w="1457"/>
        <w:gridCol w:w="1387"/>
        <w:gridCol w:w="1010"/>
        <w:gridCol w:w="730"/>
        <w:gridCol w:w="1666"/>
      </w:tblGrid>
      <w:tr w:rsidR="00E61552" w14:paraId="27802381" w14:textId="77777777" w:rsidTr="004F66A4">
        <w:trPr>
          <w:trHeight w:val="770"/>
        </w:trPr>
        <w:tc>
          <w:tcPr>
            <w:tcW w:w="1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B5B44E" w14:textId="77777777" w:rsidR="00E61552" w:rsidRDefault="00E61552" w:rsidP="004F66A4">
            <w:pPr>
              <w:widowControl w:val="0"/>
              <w:spacing w:line="240" w:lineRule="auto"/>
              <w:jc w:val="center"/>
              <w:rPr>
                <w:i/>
                <w:iCs/>
              </w:rPr>
            </w:pPr>
            <w:r>
              <w:rPr>
                <w:b/>
                <w:bCs/>
                <w:i/>
                <w:iCs/>
              </w:rPr>
              <w:t>Response Variable</w:t>
            </w:r>
          </w:p>
        </w:tc>
        <w:tc>
          <w:tcPr>
            <w:tcW w:w="14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D2F260" w14:textId="77777777" w:rsidR="00E61552" w:rsidRDefault="00E61552" w:rsidP="004F66A4">
            <w:pPr>
              <w:widowControl w:val="0"/>
              <w:spacing w:line="240" w:lineRule="auto"/>
              <w:jc w:val="center"/>
              <w:rPr>
                <w:i/>
                <w:iCs/>
              </w:rPr>
            </w:pPr>
            <w:r>
              <w:rPr>
                <w:b/>
                <w:bCs/>
                <w:i/>
                <w:iCs/>
              </w:rPr>
              <w:t>Predictor / Comparison</w:t>
            </w:r>
          </w:p>
        </w:tc>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A8FEC8" w14:textId="77777777" w:rsidR="00E61552" w:rsidRDefault="00E61552" w:rsidP="004F66A4">
            <w:pPr>
              <w:widowControl w:val="0"/>
              <w:spacing w:line="240" w:lineRule="auto"/>
              <w:jc w:val="center"/>
              <w:rPr>
                <w:i/>
                <w:iCs/>
              </w:rPr>
            </w:pPr>
            <w:r>
              <w:rPr>
                <w:b/>
                <w:bCs/>
                <w:i/>
                <w:iCs/>
              </w:rPr>
              <w:t>Test</w:t>
            </w:r>
          </w:p>
        </w:tc>
        <w:tc>
          <w:tcPr>
            <w:tcW w:w="1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42F116" w14:textId="77777777" w:rsidR="00E61552" w:rsidRDefault="00E61552" w:rsidP="004F66A4">
            <w:pPr>
              <w:widowControl w:val="0"/>
              <w:spacing w:line="240" w:lineRule="auto"/>
              <w:jc w:val="center"/>
              <w:rPr>
                <w:i/>
                <w:iCs/>
              </w:rPr>
            </w:pPr>
            <w:r>
              <w:rPr>
                <w:b/>
                <w:bCs/>
                <w:i/>
                <w:iCs/>
              </w:rPr>
              <w:t>Statistic</w:t>
            </w:r>
          </w:p>
        </w:tc>
        <w:tc>
          <w:tcPr>
            <w:tcW w:w="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2795D5" w14:textId="77777777" w:rsidR="00E61552" w:rsidRDefault="00E61552" w:rsidP="004F66A4">
            <w:pPr>
              <w:widowControl w:val="0"/>
              <w:spacing w:line="240" w:lineRule="auto"/>
              <w:jc w:val="center"/>
              <w:rPr>
                <w:i/>
                <w:iCs/>
              </w:rPr>
            </w:pPr>
            <w:r>
              <w:rPr>
                <w:b/>
                <w:bCs/>
                <w:i/>
                <w:iCs/>
              </w:rPr>
              <w:t>p value</w:t>
            </w:r>
          </w:p>
        </w:tc>
        <w:tc>
          <w:tcPr>
            <w:tcW w:w="16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ABF919" w14:textId="77777777" w:rsidR="00E61552" w:rsidRDefault="00E61552" w:rsidP="004F66A4">
            <w:pPr>
              <w:widowControl w:val="0"/>
              <w:spacing w:line="240" w:lineRule="auto"/>
              <w:jc w:val="center"/>
              <w:rPr>
                <w:i/>
                <w:iCs/>
              </w:rPr>
            </w:pPr>
            <w:r>
              <w:rPr>
                <w:b/>
                <w:bCs/>
                <w:i/>
                <w:iCs/>
              </w:rPr>
              <w:t>Direction / Interpretation</w:t>
            </w:r>
          </w:p>
        </w:tc>
      </w:tr>
      <w:tr w:rsidR="00E61552" w14:paraId="5B026EB6" w14:textId="77777777" w:rsidTr="004F66A4">
        <w:trPr>
          <w:trHeight w:val="1310"/>
        </w:trPr>
        <w:tc>
          <w:tcPr>
            <w:tcW w:w="1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DEC33B" w14:textId="77777777" w:rsidR="00E61552" w:rsidRDefault="00E61552" w:rsidP="004F66A4">
            <w:pPr>
              <w:widowControl w:val="0"/>
              <w:spacing w:line="240" w:lineRule="auto"/>
              <w:rPr>
                <w:i/>
                <w:iCs/>
              </w:rPr>
            </w:pPr>
            <w:r>
              <w:rPr>
                <w:b/>
                <w:bCs/>
                <w:i/>
                <w:iCs/>
              </w:rPr>
              <w:t>Species Richness</w:t>
            </w:r>
          </w:p>
        </w:tc>
        <w:tc>
          <w:tcPr>
            <w:tcW w:w="14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F4B78D" w14:textId="77777777" w:rsidR="00E61552" w:rsidRDefault="00E61552" w:rsidP="004F66A4">
            <w:pPr>
              <w:widowControl w:val="0"/>
              <w:spacing w:line="240" w:lineRule="auto"/>
              <w:rPr>
                <w:i/>
                <w:iCs/>
              </w:rPr>
            </w:pPr>
            <w:r>
              <w:rPr>
                <w:i/>
                <w:iCs/>
              </w:rPr>
              <w:t>Fire severity category</w:t>
            </w:r>
          </w:p>
        </w:tc>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3285A5" w14:textId="77777777" w:rsidR="00E61552" w:rsidRDefault="00E61552" w:rsidP="004F66A4">
            <w:pPr>
              <w:widowControl w:val="0"/>
              <w:spacing w:line="240" w:lineRule="auto"/>
              <w:rPr>
                <w:i/>
                <w:iCs/>
              </w:rPr>
            </w:pPr>
            <w:r>
              <w:rPr>
                <w:i/>
                <w:iCs/>
              </w:rPr>
              <w:t xml:space="preserve">ANOVA </w:t>
            </w:r>
          </w:p>
        </w:tc>
        <w:tc>
          <w:tcPr>
            <w:tcW w:w="1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3DFAA9" w14:textId="77777777" w:rsidR="00E61552" w:rsidRDefault="00E61552" w:rsidP="004F66A4">
            <w:pPr>
              <w:widowControl w:val="0"/>
              <w:spacing w:line="240" w:lineRule="auto"/>
              <w:rPr>
                <w:i/>
                <w:iCs/>
              </w:rPr>
            </w:pPr>
          </w:p>
        </w:tc>
        <w:tc>
          <w:tcPr>
            <w:tcW w:w="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C5F891" w14:textId="77777777" w:rsidR="00E61552" w:rsidRDefault="00E61552" w:rsidP="004F66A4">
            <w:pPr>
              <w:widowControl w:val="0"/>
              <w:spacing w:line="240" w:lineRule="auto"/>
              <w:rPr>
                <w:i/>
                <w:iCs/>
              </w:rPr>
            </w:pPr>
            <w:r>
              <w:rPr>
                <w:i/>
                <w:iCs/>
              </w:rPr>
              <w:t>all p &gt; 0.57</w:t>
            </w:r>
          </w:p>
        </w:tc>
        <w:tc>
          <w:tcPr>
            <w:tcW w:w="16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DD9DFB" w14:textId="77777777" w:rsidR="00E61552" w:rsidRDefault="00E61552" w:rsidP="004F66A4">
            <w:pPr>
              <w:widowControl w:val="0"/>
              <w:spacing w:line="240" w:lineRule="auto"/>
              <w:rPr>
                <w:i/>
                <w:iCs/>
              </w:rPr>
            </w:pPr>
            <w:r>
              <w:rPr>
                <w:i/>
                <w:iCs/>
              </w:rPr>
              <w:t>No difference in richness across severity levels</w:t>
            </w:r>
          </w:p>
        </w:tc>
      </w:tr>
      <w:tr w:rsidR="00E61552" w14:paraId="54817EA9" w14:textId="77777777" w:rsidTr="004F66A4">
        <w:trPr>
          <w:trHeight w:val="1580"/>
        </w:trPr>
        <w:tc>
          <w:tcPr>
            <w:tcW w:w="1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5E35BB" w14:textId="77777777" w:rsidR="00E61552" w:rsidRDefault="00E61552" w:rsidP="004F66A4">
            <w:pPr>
              <w:widowControl w:val="0"/>
              <w:spacing w:line="240" w:lineRule="auto"/>
              <w:rPr>
                <w:i/>
                <w:iCs/>
              </w:rPr>
            </w:pPr>
            <w:r>
              <w:rPr>
                <w:b/>
                <w:bCs/>
                <w:i/>
                <w:iCs/>
              </w:rPr>
              <w:t>Species Diversity</w:t>
            </w:r>
            <w:r>
              <w:rPr>
                <w:i/>
                <w:iCs/>
              </w:rPr>
              <w:t xml:space="preserve"> (Shannon Index)</w:t>
            </w:r>
          </w:p>
        </w:tc>
        <w:tc>
          <w:tcPr>
            <w:tcW w:w="14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3FF2D7" w14:textId="77777777" w:rsidR="00E61552" w:rsidRDefault="00E61552" w:rsidP="004F66A4">
            <w:pPr>
              <w:widowControl w:val="0"/>
              <w:spacing w:line="240" w:lineRule="auto"/>
              <w:rPr>
                <w:i/>
                <w:iCs/>
              </w:rPr>
            </w:pPr>
            <w:r>
              <w:rPr>
                <w:i/>
                <w:iCs/>
              </w:rPr>
              <w:t>Fire severity category</w:t>
            </w:r>
          </w:p>
        </w:tc>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540CE0" w14:textId="77777777" w:rsidR="00E61552" w:rsidRDefault="00E61552" w:rsidP="004F66A4">
            <w:pPr>
              <w:widowControl w:val="0"/>
              <w:spacing w:line="240" w:lineRule="auto"/>
              <w:rPr>
                <w:i/>
                <w:iCs/>
              </w:rPr>
            </w:pPr>
            <w:r>
              <w:rPr>
                <w:i/>
                <w:iCs/>
              </w:rPr>
              <w:t>ANOVA</w:t>
            </w:r>
          </w:p>
        </w:tc>
        <w:tc>
          <w:tcPr>
            <w:tcW w:w="1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7EE75D" w14:textId="77777777" w:rsidR="00E61552" w:rsidRDefault="00E61552" w:rsidP="004F66A4">
            <w:pPr>
              <w:widowControl w:val="0"/>
              <w:spacing w:line="240" w:lineRule="auto"/>
              <w:rPr>
                <w:i/>
                <w:iCs/>
              </w:rPr>
            </w:pPr>
            <w:proofErr w:type="gramStart"/>
            <w:r>
              <w:rPr>
                <w:i/>
                <w:iCs/>
              </w:rPr>
              <w:t>F(</w:t>
            </w:r>
            <w:proofErr w:type="gramEnd"/>
            <w:r>
              <w:rPr>
                <w:i/>
                <w:iCs/>
              </w:rPr>
              <w:t>3,20) = 1.67</w:t>
            </w:r>
          </w:p>
        </w:tc>
        <w:tc>
          <w:tcPr>
            <w:tcW w:w="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7E832C" w14:textId="77777777" w:rsidR="00E61552" w:rsidRDefault="00E61552" w:rsidP="004F66A4">
            <w:pPr>
              <w:widowControl w:val="0"/>
              <w:spacing w:line="240" w:lineRule="auto"/>
              <w:rPr>
                <w:i/>
                <w:iCs/>
              </w:rPr>
            </w:pPr>
            <w:r>
              <w:rPr>
                <w:i/>
                <w:iCs/>
              </w:rPr>
              <w:t>0.21</w:t>
            </w:r>
          </w:p>
        </w:tc>
        <w:tc>
          <w:tcPr>
            <w:tcW w:w="16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7B0527" w14:textId="77777777" w:rsidR="00E61552" w:rsidRDefault="00E61552" w:rsidP="004F66A4">
            <w:pPr>
              <w:widowControl w:val="0"/>
              <w:spacing w:line="240" w:lineRule="auto"/>
              <w:rPr>
                <w:i/>
                <w:iCs/>
              </w:rPr>
            </w:pPr>
            <w:r>
              <w:rPr>
                <w:i/>
                <w:iCs/>
              </w:rPr>
              <w:t>Diversity did not differ significantly between severities</w:t>
            </w:r>
          </w:p>
        </w:tc>
      </w:tr>
    </w:tbl>
    <w:p w14:paraId="06E4FCE7" w14:textId="77777777" w:rsidR="00E61552" w:rsidRDefault="00E61552" w:rsidP="00E61552">
      <w:pPr>
        <w:widowControl w:val="0"/>
        <w:spacing w:line="240" w:lineRule="auto"/>
        <w:rPr>
          <w:i/>
          <w:iCs/>
        </w:rPr>
      </w:pPr>
      <w:r>
        <w:rPr>
          <w:b/>
          <w:bCs/>
        </w:rPr>
        <w:t>Supplementary Table 4.</w:t>
      </w:r>
      <w:r>
        <w:t xml:space="preserve"> </w:t>
      </w:r>
      <w:r>
        <w:rPr>
          <w:i/>
          <w:iCs/>
        </w:rPr>
        <w:t>Summary of ANOVA results assessing the effects of fire severity on species diversity metrics across all sites.</w:t>
      </w:r>
    </w:p>
    <w:p w14:paraId="19C6E5CA" w14:textId="77777777" w:rsidR="00E61552" w:rsidRDefault="00E61552" w:rsidP="00E61552">
      <w:pPr>
        <w:widowControl w:val="0"/>
        <w:spacing w:line="240" w:lineRule="auto"/>
        <w:rPr>
          <w:i/>
          <w:iCs/>
        </w:rPr>
      </w:pPr>
    </w:p>
    <w:p w14:paraId="7E6A2EE0" w14:textId="77777777" w:rsidR="00E61552" w:rsidRDefault="00E61552" w:rsidP="00E61552">
      <w:pPr>
        <w:spacing w:line="240" w:lineRule="auto"/>
        <w:rPr>
          <w:i/>
          <w:iCs/>
        </w:rPr>
      </w:pPr>
    </w:p>
    <w:p w14:paraId="4A9545EE" w14:textId="77777777" w:rsidR="00E61552" w:rsidRDefault="00E61552" w:rsidP="00E61552">
      <w:pPr>
        <w:spacing w:line="240" w:lineRule="auto"/>
        <w:rPr>
          <w:i/>
          <w:iCs/>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E61552" w14:paraId="21FA18B0" w14:textId="77777777" w:rsidTr="004F66A4">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A88D5B" w14:textId="77777777" w:rsidR="00E61552" w:rsidRDefault="00E61552" w:rsidP="004F66A4">
            <w:pPr>
              <w:widowControl w:val="0"/>
              <w:spacing w:line="240" w:lineRule="auto"/>
            </w:pPr>
            <w:r>
              <w:t>Species</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43CA5A" w14:textId="77777777" w:rsidR="00E61552" w:rsidRDefault="00E61552" w:rsidP="004F66A4">
            <w:pPr>
              <w:widowControl w:val="0"/>
              <w:spacing w:line="240" w:lineRule="auto"/>
            </w:pPr>
            <w:r>
              <w:t>Burnt Sites Count</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B6C6EB" w14:textId="77777777" w:rsidR="00E61552" w:rsidRDefault="00E61552" w:rsidP="004F66A4">
            <w:pPr>
              <w:widowControl w:val="0"/>
              <w:spacing w:line="240" w:lineRule="auto"/>
            </w:pPr>
            <w:r>
              <w:t>Unburnt Sites Count</w:t>
            </w:r>
          </w:p>
        </w:tc>
      </w:tr>
      <w:tr w:rsidR="00E61552" w14:paraId="55C6BD72" w14:textId="77777777" w:rsidTr="004F66A4">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91E065" w14:textId="77777777" w:rsidR="00E61552" w:rsidRDefault="00E61552" w:rsidP="004F66A4">
            <w:pPr>
              <w:widowControl w:val="0"/>
              <w:spacing w:line="240" w:lineRule="auto"/>
              <w:rPr>
                <w:i/>
                <w:iCs/>
              </w:rPr>
            </w:pPr>
            <w:proofErr w:type="spellStart"/>
            <w:r>
              <w:rPr>
                <w:i/>
                <w:iCs/>
              </w:rPr>
              <w:t>Mixophyes</w:t>
            </w:r>
            <w:proofErr w:type="spellEnd"/>
            <w:r>
              <w:rPr>
                <w:i/>
                <w:iCs/>
              </w:rPr>
              <w:t xml:space="preserve"> </w:t>
            </w:r>
            <w:proofErr w:type="spellStart"/>
            <w:r>
              <w:rPr>
                <w:i/>
                <w:iCs/>
              </w:rPr>
              <w:t>balbus</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15A4EF9" w14:textId="77777777" w:rsidR="00E61552" w:rsidRDefault="00E61552" w:rsidP="004F66A4">
            <w:pPr>
              <w:widowControl w:val="0"/>
              <w:spacing w:line="240" w:lineRule="auto"/>
            </w:pPr>
            <w:r>
              <w:t>297</w:t>
            </w:r>
          </w:p>
        </w:tc>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94567E" w14:textId="77777777" w:rsidR="00E61552" w:rsidRDefault="00E61552" w:rsidP="004F66A4">
            <w:pPr>
              <w:widowControl w:val="0"/>
              <w:spacing w:line="240" w:lineRule="auto"/>
            </w:pPr>
            <w:r>
              <w:t>134</w:t>
            </w:r>
          </w:p>
        </w:tc>
      </w:tr>
      <w:tr w:rsidR="00E61552" w14:paraId="58C5055B" w14:textId="77777777" w:rsidTr="004F66A4">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5EA10E" w14:textId="77777777" w:rsidR="00E61552" w:rsidRDefault="00E61552" w:rsidP="004F66A4">
            <w:pPr>
              <w:widowControl w:val="0"/>
              <w:spacing w:line="240" w:lineRule="auto"/>
              <w:rPr>
                <w:i/>
                <w:iCs/>
              </w:rPr>
            </w:pPr>
            <w:proofErr w:type="spellStart"/>
            <w:r>
              <w:rPr>
                <w:i/>
                <w:iCs/>
              </w:rPr>
              <w:t>Litoria</w:t>
            </w:r>
            <w:proofErr w:type="spellEnd"/>
            <w:r>
              <w:rPr>
                <w:i/>
                <w:iCs/>
              </w:rPr>
              <w:t xml:space="preserve"> </w:t>
            </w:r>
            <w:proofErr w:type="spellStart"/>
            <w:r>
              <w:rPr>
                <w:i/>
                <w:iCs/>
              </w:rPr>
              <w:t>barringtonensis</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D55711F" w14:textId="77777777" w:rsidR="00E61552" w:rsidRDefault="00E61552" w:rsidP="004F66A4">
            <w:pPr>
              <w:widowControl w:val="0"/>
              <w:spacing w:line="240" w:lineRule="auto"/>
            </w:pPr>
            <w:r>
              <w:t>121</w:t>
            </w:r>
          </w:p>
        </w:tc>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1E1A6B3" w14:textId="77777777" w:rsidR="00E61552" w:rsidRDefault="00E61552" w:rsidP="004F66A4">
            <w:pPr>
              <w:widowControl w:val="0"/>
              <w:spacing w:line="240" w:lineRule="auto"/>
            </w:pPr>
            <w:r>
              <w:t>158</w:t>
            </w:r>
          </w:p>
        </w:tc>
      </w:tr>
      <w:tr w:rsidR="00E61552" w14:paraId="14CA379A" w14:textId="77777777" w:rsidTr="004F66A4">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6B5638" w14:textId="77777777" w:rsidR="00E61552" w:rsidRDefault="00E61552" w:rsidP="004F66A4">
            <w:pPr>
              <w:widowControl w:val="0"/>
              <w:spacing w:line="240" w:lineRule="auto"/>
              <w:rPr>
                <w:i/>
                <w:iCs/>
              </w:rPr>
            </w:pPr>
            <w:proofErr w:type="spellStart"/>
            <w:r>
              <w:rPr>
                <w:i/>
                <w:iCs/>
              </w:rPr>
              <w:t>Pseudophryne</w:t>
            </w:r>
            <w:proofErr w:type="spellEnd"/>
            <w:r>
              <w:rPr>
                <w:i/>
                <w:iCs/>
              </w:rPr>
              <w:t xml:space="preserve"> coriacea</w:t>
            </w:r>
          </w:p>
        </w:tc>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5D753DF" w14:textId="77777777" w:rsidR="00E61552" w:rsidRDefault="00E61552" w:rsidP="004F66A4">
            <w:pPr>
              <w:widowControl w:val="0"/>
              <w:spacing w:line="240" w:lineRule="auto"/>
            </w:pPr>
            <w:r>
              <w:t>128</w:t>
            </w:r>
          </w:p>
        </w:tc>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0B96E52" w14:textId="77777777" w:rsidR="00E61552" w:rsidRDefault="00E61552" w:rsidP="004F66A4">
            <w:pPr>
              <w:widowControl w:val="0"/>
              <w:spacing w:line="240" w:lineRule="auto"/>
            </w:pPr>
            <w:r>
              <w:t>5</w:t>
            </w:r>
          </w:p>
        </w:tc>
      </w:tr>
      <w:tr w:rsidR="00E61552" w14:paraId="64DFD603" w14:textId="77777777" w:rsidTr="004F66A4">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C3D382" w14:textId="77777777" w:rsidR="00E61552" w:rsidRDefault="00E61552" w:rsidP="004F66A4">
            <w:pPr>
              <w:widowControl w:val="0"/>
              <w:spacing w:line="240" w:lineRule="auto"/>
              <w:rPr>
                <w:i/>
                <w:iCs/>
              </w:rPr>
            </w:pPr>
            <w:r>
              <w:rPr>
                <w:i/>
                <w:iCs/>
              </w:rPr>
              <w:t xml:space="preserve">Assa </w:t>
            </w:r>
            <w:proofErr w:type="spellStart"/>
            <w:r>
              <w:rPr>
                <w:i/>
                <w:iCs/>
              </w:rPr>
              <w:t>darlingtoni</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F95DD6B" w14:textId="77777777" w:rsidR="00E61552" w:rsidRDefault="00E61552" w:rsidP="004F66A4">
            <w:pPr>
              <w:widowControl w:val="0"/>
              <w:spacing w:line="240" w:lineRule="auto"/>
            </w:pPr>
            <w:r>
              <w:t>7</w:t>
            </w:r>
          </w:p>
        </w:tc>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35C3EBD" w14:textId="77777777" w:rsidR="00E61552" w:rsidRDefault="00E61552" w:rsidP="004F66A4">
            <w:pPr>
              <w:widowControl w:val="0"/>
              <w:spacing w:line="240" w:lineRule="auto"/>
            </w:pPr>
            <w:r>
              <w:t>51</w:t>
            </w:r>
          </w:p>
        </w:tc>
      </w:tr>
      <w:tr w:rsidR="00E61552" w14:paraId="51982DF9" w14:textId="77777777" w:rsidTr="004F66A4">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222CDE" w14:textId="77777777" w:rsidR="00E61552" w:rsidRDefault="00E61552" w:rsidP="004F66A4">
            <w:pPr>
              <w:widowControl w:val="0"/>
              <w:spacing w:line="240" w:lineRule="auto"/>
              <w:rPr>
                <w:i/>
                <w:iCs/>
              </w:rPr>
            </w:pPr>
            <w:proofErr w:type="spellStart"/>
            <w:r>
              <w:rPr>
                <w:i/>
                <w:iCs/>
              </w:rPr>
              <w:t>Crinia</w:t>
            </w:r>
            <w:proofErr w:type="spellEnd"/>
            <w:r>
              <w:rPr>
                <w:i/>
                <w:iCs/>
              </w:rPr>
              <w:t xml:space="preserve"> </w:t>
            </w:r>
            <w:proofErr w:type="spellStart"/>
            <w:r>
              <w:rPr>
                <w:i/>
                <w:iCs/>
              </w:rPr>
              <w:t>signifera</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C20438D" w14:textId="77777777" w:rsidR="00E61552" w:rsidRDefault="00E61552" w:rsidP="004F66A4">
            <w:pPr>
              <w:widowControl w:val="0"/>
              <w:spacing w:line="240" w:lineRule="auto"/>
            </w:pPr>
            <w:r>
              <w:t>39</w:t>
            </w:r>
          </w:p>
        </w:tc>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CCC3849" w14:textId="77777777" w:rsidR="00E61552" w:rsidRDefault="00E61552" w:rsidP="004F66A4">
            <w:pPr>
              <w:widowControl w:val="0"/>
              <w:spacing w:line="240" w:lineRule="auto"/>
            </w:pPr>
            <w:r>
              <w:t>1</w:t>
            </w:r>
          </w:p>
        </w:tc>
      </w:tr>
      <w:tr w:rsidR="00E61552" w14:paraId="103DC614" w14:textId="77777777" w:rsidTr="004F66A4">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28810C" w14:textId="77777777" w:rsidR="00E61552" w:rsidRDefault="00E61552" w:rsidP="004F66A4">
            <w:pPr>
              <w:widowControl w:val="0"/>
              <w:spacing w:line="240" w:lineRule="auto"/>
              <w:rPr>
                <w:i/>
                <w:iCs/>
              </w:rPr>
            </w:pPr>
            <w:proofErr w:type="spellStart"/>
            <w:r>
              <w:rPr>
                <w:i/>
                <w:iCs/>
              </w:rPr>
              <w:t>Litoria</w:t>
            </w:r>
            <w:proofErr w:type="spellEnd"/>
            <w:r>
              <w:rPr>
                <w:i/>
                <w:iCs/>
              </w:rPr>
              <w:t xml:space="preserve"> </w:t>
            </w:r>
            <w:proofErr w:type="spellStart"/>
            <w:r>
              <w:rPr>
                <w:i/>
                <w:iCs/>
              </w:rPr>
              <w:t>subglandulosa</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AEB9029" w14:textId="77777777" w:rsidR="00E61552" w:rsidRDefault="00E61552" w:rsidP="004F66A4">
            <w:pPr>
              <w:widowControl w:val="0"/>
              <w:spacing w:line="240" w:lineRule="auto"/>
            </w:pPr>
            <w:r>
              <w:t>4</w:t>
            </w:r>
          </w:p>
        </w:tc>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A0656D3" w14:textId="77777777" w:rsidR="00E61552" w:rsidRDefault="00E61552" w:rsidP="004F66A4">
            <w:pPr>
              <w:widowControl w:val="0"/>
              <w:spacing w:line="240" w:lineRule="auto"/>
            </w:pPr>
            <w:r>
              <w:t>3</w:t>
            </w:r>
          </w:p>
        </w:tc>
      </w:tr>
      <w:tr w:rsidR="00E61552" w14:paraId="7891FA50" w14:textId="77777777" w:rsidTr="004F66A4">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E4B68C" w14:textId="77777777" w:rsidR="00E61552" w:rsidRDefault="00E61552" w:rsidP="004F66A4">
            <w:pPr>
              <w:widowControl w:val="0"/>
              <w:spacing w:line="240" w:lineRule="auto"/>
              <w:rPr>
                <w:i/>
                <w:iCs/>
              </w:rPr>
            </w:pPr>
            <w:proofErr w:type="spellStart"/>
            <w:r>
              <w:rPr>
                <w:i/>
                <w:iCs/>
              </w:rPr>
              <w:lastRenderedPageBreak/>
              <w:t>Philoria</w:t>
            </w:r>
            <w:proofErr w:type="spellEnd"/>
            <w:r>
              <w:rPr>
                <w:i/>
                <w:iCs/>
              </w:rPr>
              <w:t xml:space="preserve"> </w:t>
            </w:r>
            <w:proofErr w:type="spellStart"/>
            <w:r>
              <w:rPr>
                <w:i/>
                <w:iCs/>
              </w:rPr>
              <w:t>pughi</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D3BE50F" w14:textId="77777777" w:rsidR="00E61552" w:rsidRDefault="00E61552" w:rsidP="004F66A4">
            <w:pPr>
              <w:widowControl w:val="0"/>
              <w:spacing w:line="240" w:lineRule="auto"/>
            </w:pPr>
            <w:r>
              <w:t>6</w:t>
            </w:r>
          </w:p>
        </w:tc>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DCF663C" w14:textId="77777777" w:rsidR="00E61552" w:rsidRDefault="00E61552" w:rsidP="004F66A4">
            <w:pPr>
              <w:widowControl w:val="0"/>
              <w:spacing w:line="240" w:lineRule="auto"/>
            </w:pPr>
            <w:r>
              <w:t>0</w:t>
            </w:r>
          </w:p>
        </w:tc>
      </w:tr>
      <w:tr w:rsidR="00E61552" w14:paraId="12AA6366" w14:textId="77777777" w:rsidTr="004F66A4">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3CCC32" w14:textId="77777777" w:rsidR="00E61552" w:rsidRDefault="00E61552" w:rsidP="004F66A4">
            <w:pPr>
              <w:widowControl w:val="0"/>
              <w:spacing w:line="240" w:lineRule="auto"/>
              <w:rPr>
                <w:i/>
                <w:iCs/>
              </w:rPr>
            </w:pPr>
            <w:proofErr w:type="spellStart"/>
            <w:r>
              <w:rPr>
                <w:i/>
                <w:iCs/>
              </w:rPr>
              <w:t>Litoria</w:t>
            </w:r>
            <w:proofErr w:type="spellEnd"/>
            <w:r>
              <w:rPr>
                <w:i/>
                <w:iCs/>
              </w:rPr>
              <w:t xml:space="preserve"> </w:t>
            </w:r>
            <w:proofErr w:type="spellStart"/>
            <w:r>
              <w:rPr>
                <w:i/>
                <w:iCs/>
              </w:rPr>
              <w:t>wilcoxii</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E725AD4" w14:textId="77777777" w:rsidR="00E61552" w:rsidRDefault="00E61552" w:rsidP="004F66A4">
            <w:pPr>
              <w:widowControl w:val="0"/>
              <w:spacing w:line="240" w:lineRule="auto"/>
            </w:pPr>
            <w:r>
              <w:t>1</w:t>
            </w:r>
          </w:p>
        </w:tc>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413477E" w14:textId="77777777" w:rsidR="00E61552" w:rsidRDefault="00E61552" w:rsidP="004F66A4">
            <w:pPr>
              <w:widowControl w:val="0"/>
              <w:spacing w:line="240" w:lineRule="auto"/>
            </w:pPr>
            <w:r>
              <w:t>3</w:t>
            </w:r>
          </w:p>
        </w:tc>
      </w:tr>
      <w:tr w:rsidR="00E61552" w14:paraId="2889F899" w14:textId="77777777" w:rsidTr="004F66A4">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B4037E" w14:textId="77777777" w:rsidR="00E61552" w:rsidRDefault="00E61552" w:rsidP="004F66A4">
            <w:pPr>
              <w:widowControl w:val="0"/>
              <w:spacing w:line="240" w:lineRule="auto"/>
              <w:rPr>
                <w:i/>
                <w:iCs/>
              </w:rPr>
            </w:pPr>
            <w:proofErr w:type="spellStart"/>
            <w:r>
              <w:rPr>
                <w:i/>
                <w:iCs/>
              </w:rPr>
              <w:t>Pseudophryne</w:t>
            </w:r>
            <w:proofErr w:type="spellEnd"/>
            <w:r>
              <w:rPr>
                <w:i/>
                <w:iCs/>
              </w:rPr>
              <w:t xml:space="preserve"> </w:t>
            </w:r>
            <w:proofErr w:type="spellStart"/>
            <w:r>
              <w:rPr>
                <w:i/>
                <w:iCs/>
              </w:rPr>
              <w:t>bibronii</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F6BE87" w14:textId="77777777" w:rsidR="00E61552" w:rsidRDefault="00E61552" w:rsidP="004F66A4">
            <w:pPr>
              <w:widowControl w:val="0"/>
              <w:spacing w:line="240" w:lineRule="auto"/>
            </w:pPr>
            <w:r>
              <w:t>2</w:t>
            </w:r>
          </w:p>
        </w:tc>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DF8455E" w14:textId="77777777" w:rsidR="00E61552" w:rsidRDefault="00E61552" w:rsidP="004F66A4">
            <w:pPr>
              <w:widowControl w:val="0"/>
              <w:spacing w:line="240" w:lineRule="auto"/>
            </w:pPr>
            <w:r>
              <w:t>2</w:t>
            </w:r>
          </w:p>
        </w:tc>
      </w:tr>
      <w:tr w:rsidR="00E61552" w14:paraId="2F26AEEC" w14:textId="77777777" w:rsidTr="004F66A4">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12CA11" w14:textId="77777777" w:rsidR="00E61552" w:rsidRDefault="00E61552" w:rsidP="004F66A4">
            <w:pPr>
              <w:widowControl w:val="0"/>
              <w:spacing w:line="240" w:lineRule="auto"/>
              <w:rPr>
                <w:i/>
                <w:iCs/>
              </w:rPr>
            </w:pPr>
            <w:proofErr w:type="spellStart"/>
            <w:r>
              <w:rPr>
                <w:i/>
                <w:iCs/>
              </w:rPr>
              <w:t>Limnodynastes</w:t>
            </w:r>
            <w:proofErr w:type="spellEnd"/>
            <w:r>
              <w:rPr>
                <w:i/>
                <w:iCs/>
              </w:rPr>
              <w:t xml:space="preserve"> </w:t>
            </w:r>
            <w:proofErr w:type="spellStart"/>
            <w:r>
              <w:rPr>
                <w:i/>
                <w:iCs/>
              </w:rPr>
              <w:t>fletcheri</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BDEC8C3" w14:textId="77777777" w:rsidR="00E61552" w:rsidRDefault="00E61552" w:rsidP="004F66A4">
            <w:pPr>
              <w:widowControl w:val="0"/>
              <w:spacing w:line="240" w:lineRule="auto"/>
            </w:pPr>
            <w:r>
              <w:t>2</w:t>
            </w:r>
          </w:p>
        </w:tc>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CC8D1D5" w14:textId="77777777" w:rsidR="00E61552" w:rsidRDefault="00E61552" w:rsidP="004F66A4">
            <w:pPr>
              <w:widowControl w:val="0"/>
              <w:spacing w:line="240" w:lineRule="auto"/>
            </w:pPr>
            <w:r>
              <w:t>1</w:t>
            </w:r>
          </w:p>
        </w:tc>
      </w:tr>
      <w:tr w:rsidR="00E61552" w14:paraId="2FFE320E" w14:textId="77777777" w:rsidTr="004F66A4">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1165B4" w14:textId="77777777" w:rsidR="00E61552" w:rsidRDefault="00E61552" w:rsidP="004F66A4">
            <w:pPr>
              <w:widowControl w:val="0"/>
              <w:spacing w:line="240" w:lineRule="auto"/>
              <w:rPr>
                <w:i/>
                <w:iCs/>
              </w:rPr>
            </w:pPr>
            <w:proofErr w:type="spellStart"/>
            <w:r>
              <w:rPr>
                <w:i/>
                <w:iCs/>
              </w:rPr>
              <w:t>Limnodynastes</w:t>
            </w:r>
            <w:proofErr w:type="spellEnd"/>
            <w:r>
              <w:rPr>
                <w:i/>
                <w:iCs/>
              </w:rPr>
              <w:t xml:space="preserve"> </w:t>
            </w:r>
            <w:proofErr w:type="spellStart"/>
            <w:r>
              <w:rPr>
                <w:i/>
                <w:iCs/>
              </w:rPr>
              <w:t>dumerilii</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8779FA8" w14:textId="77777777" w:rsidR="00E61552" w:rsidRDefault="00E61552" w:rsidP="004F66A4">
            <w:pPr>
              <w:widowControl w:val="0"/>
              <w:spacing w:line="240" w:lineRule="auto"/>
            </w:pPr>
            <w:r>
              <w:t>3</w:t>
            </w:r>
          </w:p>
        </w:tc>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034ADD8" w14:textId="77777777" w:rsidR="00E61552" w:rsidRDefault="00E61552" w:rsidP="004F66A4">
            <w:pPr>
              <w:widowControl w:val="0"/>
              <w:spacing w:line="240" w:lineRule="auto"/>
            </w:pPr>
            <w:r>
              <w:t>0</w:t>
            </w:r>
          </w:p>
        </w:tc>
      </w:tr>
      <w:tr w:rsidR="00E61552" w14:paraId="11A6DD73" w14:textId="77777777" w:rsidTr="004F66A4">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D2FCDB" w14:textId="77777777" w:rsidR="00E61552" w:rsidRDefault="00E61552" w:rsidP="004F66A4">
            <w:pPr>
              <w:widowControl w:val="0"/>
              <w:spacing w:line="240" w:lineRule="auto"/>
              <w:rPr>
                <w:i/>
                <w:iCs/>
              </w:rPr>
            </w:pPr>
            <w:proofErr w:type="spellStart"/>
            <w:r>
              <w:rPr>
                <w:i/>
                <w:iCs/>
              </w:rPr>
              <w:t>Lechriodus</w:t>
            </w:r>
            <w:proofErr w:type="spellEnd"/>
            <w:r>
              <w:rPr>
                <w:i/>
                <w:iCs/>
              </w:rPr>
              <w:t xml:space="preserve"> </w:t>
            </w:r>
            <w:proofErr w:type="spellStart"/>
            <w:r>
              <w:rPr>
                <w:i/>
                <w:iCs/>
              </w:rPr>
              <w:t>fletcheri</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A3B391F" w14:textId="77777777" w:rsidR="00E61552" w:rsidRDefault="00E61552" w:rsidP="004F66A4">
            <w:pPr>
              <w:widowControl w:val="0"/>
              <w:spacing w:line="240" w:lineRule="auto"/>
            </w:pPr>
            <w:r>
              <w:t>3</w:t>
            </w:r>
          </w:p>
        </w:tc>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D0B32C0" w14:textId="77777777" w:rsidR="00E61552" w:rsidRDefault="00E61552" w:rsidP="004F66A4">
            <w:pPr>
              <w:widowControl w:val="0"/>
              <w:spacing w:line="240" w:lineRule="auto"/>
            </w:pPr>
            <w:r>
              <w:t>0</w:t>
            </w:r>
          </w:p>
        </w:tc>
      </w:tr>
      <w:tr w:rsidR="00E61552" w14:paraId="277994C3" w14:textId="77777777" w:rsidTr="004F66A4">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8A3541" w14:textId="77777777" w:rsidR="00E61552" w:rsidRDefault="00E61552" w:rsidP="004F66A4">
            <w:pPr>
              <w:widowControl w:val="0"/>
              <w:spacing w:line="240" w:lineRule="auto"/>
              <w:rPr>
                <w:i/>
                <w:iCs/>
              </w:rPr>
            </w:pPr>
            <w:proofErr w:type="spellStart"/>
            <w:r>
              <w:rPr>
                <w:i/>
                <w:iCs/>
              </w:rPr>
              <w:t>Litoria</w:t>
            </w:r>
            <w:proofErr w:type="spellEnd"/>
            <w:r>
              <w:rPr>
                <w:i/>
                <w:iCs/>
              </w:rPr>
              <w:t xml:space="preserve"> </w:t>
            </w:r>
            <w:proofErr w:type="spellStart"/>
            <w:r>
              <w:rPr>
                <w:i/>
                <w:iCs/>
              </w:rPr>
              <w:t>verreauxii</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629EC75" w14:textId="77777777" w:rsidR="00E61552" w:rsidRDefault="00E61552" w:rsidP="004F66A4">
            <w:pPr>
              <w:widowControl w:val="0"/>
              <w:spacing w:line="240" w:lineRule="auto"/>
            </w:pPr>
            <w:r>
              <w:t>2</w:t>
            </w:r>
          </w:p>
        </w:tc>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1612949" w14:textId="77777777" w:rsidR="00E61552" w:rsidRDefault="00E61552" w:rsidP="004F66A4">
            <w:pPr>
              <w:widowControl w:val="0"/>
              <w:spacing w:line="240" w:lineRule="auto"/>
            </w:pPr>
            <w:r>
              <w:t>0</w:t>
            </w:r>
          </w:p>
        </w:tc>
      </w:tr>
      <w:tr w:rsidR="00E61552" w14:paraId="58B5948E" w14:textId="77777777" w:rsidTr="004F66A4">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4CBC00" w14:textId="77777777" w:rsidR="00E61552" w:rsidRDefault="00E61552" w:rsidP="004F66A4">
            <w:pPr>
              <w:widowControl w:val="0"/>
              <w:spacing w:line="240" w:lineRule="auto"/>
              <w:rPr>
                <w:i/>
                <w:iCs/>
              </w:rPr>
            </w:pPr>
            <w:proofErr w:type="spellStart"/>
            <w:r>
              <w:rPr>
                <w:i/>
                <w:iCs/>
              </w:rPr>
              <w:t>Mixophyes</w:t>
            </w:r>
            <w:proofErr w:type="spellEnd"/>
            <w:r>
              <w:rPr>
                <w:i/>
                <w:iCs/>
              </w:rPr>
              <w:t xml:space="preserve"> </w:t>
            </w:r>
            <w:proofErr w:type="spellStart"/>
            <w:r>
              <w:rPr>
                <w:i/>
                <w:iCs/>
              </w:rPr>
              <w:t>fasciolatus</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0D550EC" w14:textId="77777777" w:rsidR="00E61552" w:rsidRDefault="00E61552" w:rsidP="004F66A4">
            <w:pPr>
              <w:widowControl w:val="0"/>
              <w:spacing w:line="240" w:lineRule="auto"/>
            </w:pPr>
            <w:r>
              <w:t>2</w:t>
            </w:r>
          </w:p>
        </w:tc>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28E5090" w14:textId="77777777" w:rsidR="00E61552" w:rsidRDefault="00E61552" w:rsidP="004F66A4">
            <w:pPr>
              <w:widowControl w:val="0"/>
              <w:spacing w:line="240" w:lineRule="auto"/>
            </w:pPr>
            <w:r>
              <w:t>0</w:t>
            </w:r>
          </w:p>
        </w:tc>
      </w:tr>
      <w:tr w:rsidR="00E61552" w14:paraId="57162946" w14:textId="77777777" w:rsidTr="004F66A4">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10E952" w14:textId="77777777" w:rsidR="00E61552" w:rsidRDefault="00E61552" w:rsidP="004F66A4">
            <w:pPr>
              <w:widowControl w:val="0"/>
              <w:spacing w:line="240" w:lineRule="auto"/>
              <w:rPr>
                <w:i/>
                <w:iCs/>
              </w:rPr>
            </w:pPr>
            <w:proofErr w:type="spellStart"/>
            <w:r>
              <w:rPr>
                <w:i/>
                <w:iCs/>
              </w:rPr>
              <w:t>Limnodynastes</w:t>
            </w:r>
            <w:proofErr w:type="spellEnd"/>
            <w:r>
              <w:rPr>
                <w:i/>
                <w:iCs/>
              </w:rPr>
              <w:t xml:space="preserve"> </w:t>
            </w:r>
            <w:proofErr w:type="spellStart"/>
            <w:r>
              <w:rPr>
                <w:i/>
                <w:iCs/>
              </w:rPr>
              <w:t>peronii</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8D3D18C" w14:textId="77777777" w:rsidR="00E61552" w:rsidRDefault="00E61552" w:rsidP="004F66A4">
            <w:pPr>
              <w:widowControl w:val="0"/>
              <w:spacing w:line="240" w:lineRule="auto"/>
            </w:pPr>
            <w:r>
              <w:t>1</w:t>
            </w:r>
          </w:p>
        </w:tc>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11AAAC5" w14:textId="77777777" w:rsidR="00E61552" w:rsidRDefault="00E61552" w:rsidP="004F66A4">
            <w:pPr>
              <w:widowControl w:val="0"/>
              <w:spacing w:line="240" w:lineRule="auto"/>
            </w:pPr>
            <w:r>
              <w:t>0</w:t>
            </w:r>
          </w:p>
        </w:tc>
      </w:tr>
      <w:tr w:rsidR="00E61552" w14:paraId="79CEC258" w14:textId="77777777" w:rsidTr="004F66A4">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3A36E1" w14:textId="77777777" w:rsidR="00E61552" w:rsidRDefault="00E61552" w:rsidP="004F66A4">
            <w:pPr>
              <w:widowControl w:val="0"/>
              <w:spacing w:line="240" w:lineRule="auto"/>
              <w:rPr>
                <w:i/>
                <w:iCs/>
              </w:rPr>
            </w:pPr>
            <w:proofErr w:type="spellStart"/>
            <w:r>
              <w:rPr>
                <w:i/>
                <w:iCs/>
              </w:rPr>
              <w:t>Limnodynates</w:t>
            </w:r>
            <w:proofErr w:type="spellEnd"/>
            <w:r>
              <w:rPr>
                <w:i/>
                <w:iCs/>
              </w:rPr>
              <w:t xml:space="preserve"> </w:t>
            </w:r>
            <w:proofErr w:type="spellStart"/>
            <w:r>
              <w:rPr>
                <w:i/>
                <w:iCs/>
              </w:rPr>
              <w:t>dumerilii</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57FE0D" w14:textId="77777777" w:rsidR="00E61552" w:rsidRDefault="00E61552" w:rsidP="004F66A4">
            <w:pPr>
              <w:widowControl w:val="0"/>
              <w:spacing w:line="240" w:lineRule="auto"/>
            </w:pPr>
            <w:r>
              <w:t>0</w:t>
            </w:r>
          </w:p>
        </w:tc>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6BA07ED" w14:textId="77777777" w:rsidR="00E61552" w:rsidRDefault="00E61552" w:rsidP="004F66A4">
            <w:pPr>
              <w:widowControl w:val="0"/>
              <w:spacing w:line="240" w:lineRule="auto"/>
            </w:pPr>
            <w:r>
              <w:t>1</w:t>
            </w:r>
          </w:p>
        </w:tc>
      </w:tr>
      <w:tr w:rsidR="00E61552" w14:paraId="00AE317F" w14:textId="77777777" w:rsidTr="004F66A4">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02B377" w14:textId="77777777" w:rsidR="00E61552" w:rsidRDefault="00E61552" w:rsidP="004F66A4">
            <w:pPr>
              <w:widowControl w:val="0"/>
              <w:spacing w:line="240" w:lineRule="auto"/>
              <w:rPr>
                <w:i/>
                <w:iCs/>
              </w:rPr>
            </w:pPr>
            <w:proofErr w:type="spellStart"/>
            <w:r>
              <w:rPr>
                <w:i/>
                <w:iCs/>
              </w:rPr>
              <w:t>Litoria</w:t>
            </w:r>
            <w:proofErr w:type="spellEnd"/>
            <w:r>
              <w:rPr>
                <w:i/>
                <w:iCs/>
              </w:rPr>
              <w:t xml:space="preserve"> caerulea</w:t>
            </w:r>
          </w:p>
        </w:tc>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EAB9BB1" w14:textId="77777777" w:rsidR="00E61552" w:rsidRDefault="00E61552" w:rsidP="004F66A4">
            <w:pPr>
              <w:widowControl w:val="0"/>
              <w:spacing w:line="240" w:lineRule="auto"/>
            </w:pPr>
            <w:r>
              <w:t>1</w:t>
            </w:r>
          </w:p>
        </w:tc>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880CFBB" w14:textId="77777777" w:rsidR="00E61552" w:rsidRDefault="00E61552" w:rsidP="004F66A4">
            <w:pPr>
              <w:widowControl w:val="0"/>
              <w:spacing w:line="240" w:lineRule="auto"/>
            </w:pPr>
            <w:r>
              <w:t>0</w:t>
            </w:r>
          </w:p>
        </w:tc>
      </w:tr>
      <w:tr w:rsidR="00E61552" w14:paraId="265C560D" w14:textId="77777777" w:rsidTr="004F66A4">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AD92A7" w14:textId="77777777" w:rsidR="00E61552" w:rsidRDefault="00E61552" w:rsidP="004F66A4">
            <w:pPr>
              <w:widowControl w:val="0"/>
              <w:spacing w:line="240" w:lineRule="auto"/>
              <w:rPr>
                <w:i/>
                <w:iCs/>
              </w:rPr>
            </w:pPr>
            <w:proofErr w:type="spellStart"/>
            <w:r>
              <w:rPr>
                <w:i/>
                <w:iCs/>
              </w:rPr>
              <w:t>Litoria</w:t>
            </w:r>
            <w:proofErr w:type="spellEnd"/>
            <w:r>
              <w:rPr>
                <w:i/>
                <w:iCs/>
              </w:rPr>
              <w:t xml:space="preserve"> </w:t>
            </w:r>
            <w:proofErr w:type="spellStart"/>
            <w:r>
              <w:rPr>
                <w:i/>
                <w:iCs/>
              </w:rPr>
              <w:t>chloris</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EDFEF60" w14:textId="77777777" w:rsidR="00E61552" w:rsidRDefault="00E61552" w:rsidP="004F66A4">
            <w:pPr>
              <w:widowControl w:val="0"/>
              <w:spacing w:line="240" w:lineRule="auto"/>
            </w:pPr>
            <w:r>
              <w:t>1</w:t>
            </w:r>
          </w:p>
        </w:tc>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FEF31F5" w14:textId="77777777" w:rsidR="00E61552" w:rsidRDefault="00E61552" w:rsidP="004F66A4">
            <w:pPr>
              <w:widowControl w:val="0"/>
              <w:spacing w:line="240" w:lineRule="auto"/>
            </w:pPr>
            <w:r>
              <w:t>0</w:t>
            </w:r>
          </w:p>
        </w:tc>
      </w:tr>
      <w:tr w:rsidR="00E61552" w14:paraId="512755AA" w14:textId="77777777" w:rsidTr="004F66A4">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5E0697" w14:textId="77777777" w:rsidR="00E61552" w:rsidRDefault="00E61552" w:rsidP="004F66A4">
            <w:pPr>
              <w:widowControl w:val="0"/>
              <w:spacing w:line="240" w:lineRule="auto"/>
              <w:rPr>
                <w:i/>
                <w:iCs/>
              </w:rPr>
            </w:pPr>
            <w:proofErr w:type="spellStart"/>
            <w:r>
              <w:rPr>
                <w:i/>
                <w:iCs/>
              </w:rPr>
              <w:t>Mixophyes</w:t>
            </w:r>
            <w:proofErr w:type="spellEnd"/>
            <w:r>
              <w:rPr>
                <w:i/>
                <w:iCs/>
              </w:rPr>
              <w:t xml:space="preserve"> </w:t>
            </w:r>
            <w:proofErr w:type="spellStart"/>
            <w:r>
              <w:rPr>
                <w:i/>
                <w:iCs/>
              </w:rPr>
              <w:t>iteratus</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52FAED7" w14:textId="77777777" w:rsidR="00E61552" w:rsidRDefault="00E61552" w:rsidP="004F66A4">
            <w:pPr>
              <w:widowControl w:val="0"/>
              <w:spacing w:line="240" w:lineRule="auto"/>
            </w:pPr>
            <w:r>
              <w:t>0</w:t>
            </w:r>
          </w:p>
        </w:tc>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1533BBB" w14:textId="77777777" w:rsidR="00E61552" w:rsidRDefault="00E61552" w:rsidP="004F66A4">
            <w:pPr>
              <w:widowControl w:val="0"/>
              <w:spacing w:line="240" w:lineRule="auto"/>
            </w:pPr>
            <w:r>
              <w:t>1</w:t>
            </w:r>
          </w:p>
        </w:tc>
      </w:tr>
      <w:tr w:rsidR="00E61552" w14:paraId="5FAD8E2A" w14:textId="77777777" w:rsidTr="004F66A4">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0E47B3" w14:textId="77777777" w:rsidR="00E61552" w:rsidRDefault="00E61552" w:rsidP="004F66A4">
            <w:pPr>
              <w:widowControl w:val="0"/>
              <w:spacing w:line="240" w:lineRule="auto"/>
              <w:rPr>
                <w:i/>
                <w:iCs/>
              </w:rPr>
            </w:pPr>
            <w:proofErr w:type="spellStart"/>
            <w:r>
              <w:rPr>
                <w:i/>
                <w:iCs/>
              </w:rPr>
              <w:t>Litoria</w:t>
            </w:r>
            <w:proofErr w:type="spellEnd"/>
            <w:r>
              <w:rPr>
                <w:i/>
                <w:iCs/>
              </w:rPr>
              <w:t xml:space="preserve"> </w:t>
            </w:r>
            <w:proofErr w:type="spellStart"/>
            <w:r>
              <w:rPr>
                <w:i/>
                <w:iCs/>
              </w:rPr>
              <w:t>peronii</w:t>
            </w:r>
            <w:proofErr w:type="spellEnd"/>
          </w:p>
        </w:tc>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7E1A246" w14:textId="77777777" w:rsidR="00E61552" w:rsidRDefault="00E61552" w:rsidP="004F66A4">
            <w:pPr>
              <w:widowControl w:val="0"/>
              <w:spacing w:line="240" w:lineRule="auto"/>
            </w:pPr>
            <w:r>
              <w:t>1</w:t>
            </w:r>
          </w:p>
        </w:tc>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61B4833" w14:textId="77777777" w:rsidR="00E61552" w:rsidRDefault="00E61552" w:rsidP="004F66A4">
            <w:pPr>
              <w:widowControl w:val="0"/>
              <w:spacing w:line="240" w:lineRule="auto"/>
            </w:pPr>
            <w:r>
              <w:t>0</w:t>
            </w:r>
          </w:p>
        </w:tc>
      </w:tr>
    </w:tbl>
    <w:p w14:paraId="2033BF98" w14:textId="77777777" w:rsidR="00E61552" w:rsidRDefault="00E61552" w:rsidP="00E61552">
      <w:pPr>
        <w:widowControl w:val="0"/>
        <w:spacing w:line="240" w:lineRule="auto"/>
        <w:rPr>
          <w:i/>
          <w:iCs/>
        </w:rPr>
      </w:pPr>
      <w:r>
        <w:rPr>
          <w:b/>
          <w:bCs/>
        </w:rPr>
        <w:t xml:space="preserve">Supplementary Table 5. </w:t>
      </w:r>
      <w:r>
        <w:rPr>
          <w:i/>
          <w:iCs/>
        </w:rPr>
        <w:t>Counts of amphibian species observed at burnt (FESM 1–3) and unburnt (FESM 0) sites following the 2019–2020 wildfires. Observations are based on visual and auditory detections aggregated across all surveys. Species are ordered by total number of observations.</w:t>
      </w:r>
    </w:p>
    <w:p w14:paraId="0CDB8ACE" w14:textId="1BDB56C1" w:rsidR="00BA383E" w:rsidRDefault="00BA383E"/>
    <w:sectPr w:rsidR="00BA383E" w:rsidSect="00E61552">
      <w:headerReference w:type="default" r:id="rId6"/>
      <w:pgSz w:w="12240" w:h="15840"/>
      <w:pgMar w:top="1440" w:right="1440" w:bottom="1440" w:left="1440" w:header="720" w:footer="720" w:gutter="0"/>
      <w:lnNumType w:countBy="1" w:restart="continuou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altName w:val="Arial"/>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29F6E" w14:textId="77777777" w:rsidR="00E61552" w:rsidRDefault="00E61552">
    <w:pPr>
      <w:rPr>
        <w:color w:val="1F1F1F"/>
      </w:rPr>
    </w:pPr>
  </w:p>
  <w:p w14:paraId="550AF728" w14:textId="77777777" w:rsidR="00E61552" w:rsidRDefault="00E6155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552"/>
    <w:rsid w:val="002A1E0B"/>
    <w:rsid w:val="00411B6C"/>
    <w:rsid w:val="009C67AA"/>
    <w:rsid w:val="00BA383E"/>
    <w:rsid w:val="00DF3B7B"/>
    <w:rsid w:val="00E615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66C2C"/>
  <w15:chartTrackingRefBased/>
  <w15:docId w15:val="{5E9F4E98-7A9E-45DF-BA28-6A2F2CDA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552"/>
    <w:pPr>
      <w:spacing w:after="0" w:line="276" w:lineRule="auto"/>
    </w:pPr>
    <w:rPr>
      <w:rFonts w:ascii="Arial" w:eastAsia="Arial" w:hAnsi="Arial" w:cs="Arial"/>
      <w:kern w:val="0"/>
      <w:sz w:val="22"/>
      <w:szCs w:val="22"/>
      <w:lang w:val="en" w:eastAsia="en-AU"/>
      <w14:ligatures w14:val="none"/>
    </w:rPr>
  </w:style>
  <w:style w:type="paragraph" w:styleId="Heading1">
    <w:name w:val="heading 1"/>
    <w:basedOn w:val="Normal"/>
    <w:next w:val="Normal"/>
    <w:link w:val="Heading1Char"/>
    <w:uiPriority w:val="9"/>
    <w:qFormat/>
    <w:rsid w:val="00E6155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AU" w:eastAsia="en-US"/>
      <w14:ligatures w14:val="standardContextual"/>
    </w:rPr>
  </w:style>
  <w:style w:type="paragraph" w:styleId="Heading2">
    <w:name w:val="heading 2"/>
    <w:basedOn w:val="Normal"/>
    <w:next w:val="Normal"/>
    <w:link w:val="Heading2Char"/>
    <w:uiPriority w:val="9"/>
    <w:semiHidden/>
    <w:unhideWhenUsed/>
    <w:qFormat/>
    <w:rsid w:val="00E6155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AU" w:eastAsia="en-US"/>
      <w14:ligatures w14:val="standardContextual"/>
    </w:rPr>
  </w:style>
  <w:style w:type="paragraph" w:styleId="Heading3">
    <w:name w:val="heading 3"/>
    <w:basedOn w:val="Normal"/>
    <w:next w:val="Normal"/>
    <w:link w:val="Heading3Char"/>
    <w:uiPriority w:val="9"/>
    <w:semiHidden/>
    <w:unhideWhenUsed/>
    <w:qFormat/>
    <w:rsid w:val="00E6155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AU" w:eastAsia="en-US"/>
      <w14:ligatures w14:val="standardContextual"/>
    </w:rPr>
  </w:style>
  <w:style w:type="paragraph" w:styleId="Heading4">
    <w:name w:val="heading 4"/>
    <w:basedOn w:val="Normal"/>
    <w:next w:val="Normal"/>
    <w:link w:val="Heading4Char"/>
    <w:uiPriority w:val="9"/>
    <w:semiHidden/>
    <w:unhideWhenUsed/>
    <w:qFormat/>
    <w:rsid w:val="00E6155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AU" w:eastAsia="en-US"/>
      <w14:ligatures w14:val="standardContextual"/>
    </w:rPr>
  </w:style>
  <w:style w:type="paragraph" w:styleId="Heading5">
    <w:name w:val="heading 5"/>
    <w:basedOn w:val="Normal"/>
    <w:next w:val="Normal"/>
    <w:link w:val="Heading5Char"/>
    <w:uiPriority w:val="9"/>
    <w:semiHidden/>
    <w:unhideWhenUsed/>
    <w:qFormat/>
    <w:rsid w:val="00E6155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AU" w:eastAsia="en-US"/>
      <w14:ligatures w14:val="standardContextual"/>
    </w:rPr>
  </w:style>
  <w:style w:type="paragraph" w:styleId="Heading6">
    <w:name w:val="heading 6"/>
    <w:basedOn w:val="Normal"/>
    <w:next w:val="Normal"/>
    <w:link w:val="Heading6Char"/>
    <w:uiPriority w:val="9"/>
    <w:semiHidden/>
    <w:unhideWhenUsed/>
    <w:qFormat/>
    <w:rsid w:val="00E6155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AU" w:eastAsia="en-US"/>
      <w14:ligatures w14:val="standardContextual"/>
    </w:rPr>
  </w:style>
  <w:style w:type="paragraph" w:styleId="Heading7">
    <w:name w:val="heading 7"/>
    <w:basedOn w:val="Normal"/>
    <w:next w:val="Normal"/>
    <w:link w:val="Heading7Char"/>
    <w:uiPriority w:val="9"/>
    <w:semiHidden/>
    <w:unhideWhenUsed/>
    <w:qFormat/>
    <w:rsid w:val="00E6155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AU" w:eastAsia="en-US"/>
      <w14:ligatures w14:val="standardContextual"/>
    </w:rPr>
  </w:style>
  <w:style w:type="paragraph" w:styleId="Heading8">
    <w:name w:val="heading 8"/>
    <w:basedOn w:val="Normal"/>
    <w:next w:val="Normal"/>
    <w:link w:val="Heading8Char"/>
    <w:uiPriority w:val="9"/>
    <w:semiHidden/>
    <w:unhideWhenUsed/>
    <w:qFormat/>
    <w:rsid w:val="00E61552"/>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AU" w:eastAsia="en-US"/>
      <w14:ligatures w14:val="standardContextual"/>
    </w:rPr>
  </w:style>
  <w:style w:type="paragraph" w:styleId="Heading9">
    <w:name w:val="heading 9"/>
    <w:basedOn w:val="Normal"/>
    <w:next w:val="Normal"/>
    <w:link w:val="Heading9Char"/>
    <w:uiPriority w:val="9"/>
    <w:semiHidden/>
    <w:unhideWhenUsed/>
    <w:qFormat/>
    <w:rsid w:val="00E61552"/>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AU"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5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5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5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5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5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5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5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5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552"/>
    <w:rPr>
      <w:rFonts w:eastAsiaTheme="majorEastAsia" w:cstheme="majorBidi"/>
      <w:color w:val="272727" w:themeColor="text1" w:themeTint="D8"/>
    </w:rPr>
  </w:style>
  <w:style w:type="paragraph" w:styleId="Title">
    <w:name w:val="Title"/>
    <w:basedOn w:val="Normal"/>
    <w:next w:val="Normal"/>
    <w:link w:val="TitleChar"/>
    <w:uiPriority w:val="10"/>
    <w:qFormat/>
    <w:rsid w:val="00E61552"/>
    <w:pPr>
      <w:spacing w:after="80" w:line="240" w:lineRule="auto"/>
      <w:contextualSpacing/>
    </w:pPr>
    <w:rPr>
      <w:rFonts w:asciiTheme="majorHAnsi" w:eastAsiaTheme="majorEastAsia" w:hAnsiTheme="majorHAnsi" w:cstheme="majorBidi"/>
      <w:spacing w:val="-10"/>
      <w:kern w:val="28"/>
      <w:sz w:val="56"/>
      <w:szCs w:val="56"/>
      <w:lang w:val="en-AU" w:eastAsia="en-US"/>
      <w14:ligatures w14:val="standardContextual"/>
    </w:rPr>
  </w:style>
  <w:style w:type="character" w:customStyle="1" w:styleId="TitleChar">
    <w:name w:val="Title Char"/>
    <w:basedOn w:val="DefaultParagraphFont"/>
    <w:link w:val="Title"/>
    <w:uiPriority w:val="10"/>
    <w:rsid w:val="00E615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55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AU" w:eastAsia="en-US"/>
      <w14:ligatures w14:val="standardContextual"/>
    </w:rPr>
  </w:style>
  <w:style w:type="character" w:customStyle="1" w:styleId="SubtitleChar">
    <w:name w:val="Subtitle Char"/>
    <w:basedOn w:val="DefaultParagraphFont"/>
    <w:link w:val="Subtitle"/>
    <w:uiPriority w:val="11"/>
    <w:rsid w:val="00E615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552"/>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AU" w:eastAsia="en-US"/>
      <w14:ligatures w14:val="standardContextual"/>
    </w:rPr>
  </w:style>
  <w:style w:type="character" w:customStyle="1" w:styleId="QuoteChar">
    <w:name w:val="Quote Char"/>
    <w:basedOn w:val="DefaultParagraphFont"/>
    <w:link w:val="Quote"/>
    <w:uiPriority w:val="29"/>
    <w:rsid w:val="00E61552"/>
    <w:rPr>
      <w:i/>
      <w:iCs/>
      <w:color w:val="404040" w:themeColor="text1" w:themeTint="BF"/>
    </w:rPr>
  </w:style>
  <w:style w:type="paragraph" w:styleId="ListParagraph">
    <w:name w:val="List Paragraph"/>
    <w:basedOn w:val="Normal"/>
    <w:uiPriority w:val="34"/>
    <w:qFormat/>
    <w:rsid w:val="00E61552"/>
    <w:pPr>
      <w:spacing w:after="160" w:line="278" w:lineRule="auto"/>
      <w:ind w:left="720"/>
      <w:contextualSpacing/>
    </w:pPr>
    <w:rPr>
      <w:rFonts w:asciiTheme="minorHAnsi" w:eastAsiaTheme="minorHAnsi" w:hAnsiTheme="minorHAnsi" w:cstheme="minorBidi"/>
      <w:kern w:val="2"/>
      <w:sz w:val="24"/>
      <w:szCs w:val="24"/>
      <w:lang w:val="en-AU" w:eastAsia="en-US"/>
      <w14:ligatures w14:val="standardContextual"/>
    </w:rPr>
  </w:style>
  <w:style w:type="character" w:styleId="IntenseEmphasis">
    <w:name w:val="Intense Emphasis"/>
    <w:basedOn w:val="DefaultParagraphFont"/>
    <w:uiPriority w:val="21"/>
    <w:qFormat/>
    <w:rsid w:val="00E61552"/>
    <w:rPr>
      <w:i/>
      <w:iCs/>
      <w:color w:val="0F4761" w:themeColor="accent1" w:themeShade="BF"/>
    </w:rPr>
  </w:style>
  <w:style w:type="paragraph" w:styleId="IntenseQuote">
    <w:name w:val="Intense Quote"/>
    <w:basedOn w:val="Normal"/>
    <w:next w:val="Normal"/>
    <w:link w:val="IntenseQuoteChar"/>
    <w:uiPriority w:val="30"/>
    <w:qFormat/>
    <w:rsid w:val="00E6155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AU" w:eastAsia="en-US"/>
      <w14:ligatures w14:val="standardContextual"/>
    </w:rPr>
  </w:style>
  <w:style w:type="character" w:customStyle="1" w:styleId="IntenseQuoteChar">
    <w:name w:val="Intense Quote Char"/>
    <w:basedOn w:val="DefaultParagraphFont"/>
    <w:link w:val="IntenseQuote"/>
    <w:uiPriority w:val="30"/>
    <w:rsid w:val="00E61552"/>
    <w:rPr>
      <w:i/>
      <w:iCs/>
      <w:color w:val="0F4761" w:themeColor="accent1" w:themeShade="BF"/>
    </w:rPr>
  </w:style>
  <w:style w:type="character" w:styleId="IntenseReference">
    <w:name w:val="Intense Reference"/>
    <w:basedOn w:val="DefaultParagraphFont"/>
    <w:uiPriority w:val="32"/>
    <w:qFormat/>
    <w:rsid w:val="00E61552"/>
    <w:rPr>
      <w:b/>
      <w:bCs/>
      <w:smallCaps/>
      <w:color w:val="0F4761" w:themeColor="accent1" w:themeShade="BF"/>
      <w:spacing w:val="5"/>
    </w:rPr>
  </w:style>
  <w:style w:type="character" w:styleId="LineNumber">
    <w:name w:val="line number"/>
    <w:basedOn w:val="DefaultParagraphFont"/>
    <w:uiPriority w:val="99"/>
    <w:semiHidden/>
    <w:unhideWhenUsed/>
    <w:rsid w:val="00E61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650</Words>
  <Characters>3705</Characters>
  <Application>Microsoft Office Word</Application>
  <DocSecurity>0</DocSecurity>
  <Lines>30</Lines>
  <Paragraphs>8</Paragraphs>
  <ScaleCrop>false</ScaleCrop>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Elijah Bieri</dc:creator>
  <cp:keywords/>
  <dc:description/>
  <cp:lastModifiedBy>Elijah Bieri</cp:lastModifiedBy>
  <cp:revision>2</cp:revision>
  <dcterms:created xsi:type="dcterms:W3CDTF">2025-11-24T05:49:00Z</dcterms:created>
  <dcterms:modified xsi:type="dcterms:W3CDTF">2025-11-24T05:49:00Z</dcterms:modified>
</cp:coreProperties>
</file>