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7406" w14:textId="276D7139" w:rsidR="004B5916" w:rsidRPr="002A3D19" w:rsidRDefault="004B5916" w:rsidP="004B5916">
      <w:pPr>
        <w:pStyle w:val="Heading1"/>
        <w:spacing w:before="240" w:after="480"/>
        <w:jc w:val="center"/>
        <w:rPr>
          <w:rFonts w:ascii="Garamond" w:hAnsi="Garamond"/>
          <w:sz w:val="36"/>
          <w:szCs w:val="36"/>
          <w:lang w:val="en-US"/>
        </w:rPr>
      </w:pPr>
      <w:r w:rsidRPr="002A3D19">
        <w:rPr>
          <w:rFonts w:ascii="Garamond" w:hAnsi="Garamond"/>
          <w:sz w:val="40"/>
          <w:szCs w:val="40"/>
          <w:lang w:val="en-US"/>
        </w:rPr>
        <w:t xml:space="preserve">APPENDIX </w:t>
      </w:r>
      <w:r w:rsidR="00D6373E">
        <w:rPr>
          <w:rFonts w:ascii="Garamond" w:hAnsi="Garamond"/>
          <w:sz w:val="40"/>
          <w:szCs w:val="40"/>
          <w:lang w:val="en-US"/>
        </w:rPr>
        <w:t>E</w:t>
      </w:r>
    </w:p>
    <w:p w14:paraId="783CC811" w14:textId="5AC88E8A" w:rsidR="004B5916" w:rsidRPr="002A3D19" w:rsidRDefault="004B5916" w:rsidP="004B5916">
      <w:pPr>
        <w:spacing w:after="720"/>
        <w:jc w:val="center"/>
        <w:rPr>
          <w:rFonts w:ascii="Garamond" w:hAnsi="Garamond"/>
          <w:lang w:val="en-US"/>
        </w:rPr>
      </w:pPr>
      <w:r>
        <w:rPr>
          <w:rFonts w:ascii="Garamond" w:hAnsi="Garamond"/>
          <w:b/>
          <w:bCs/>
          <w:sz w:val="32"/>
          <w:szCs w:val="32"/>
          <w:lang w:val="en-US"/>
        </w:rPr>
        <w:t>Semi-Structured Interviews Protocol</w:t>
      </w:r>
    </w:p>
    <w:p w14:paraId="7FCA3424" w14:textId="7827CCC7" w:rsidR="00251465" w:rsidRPr="004B5916" w:rsidRDefault="00D6373E">
      <w:pPr>
        <w:pStyle w:val="Heading2"/>
        <w:rPr>
          <w:rFonts w:ascii="Garamond" w:hAnsi="Garamond"/>
          <w:lang w:val="en-US"/>
        </w:rPr>
      </w:pPr>
      <w:r>
        <w:rPr>
          <w:rFonts w:ascii="Garamond" w:hAnsi="Garamond"/>
          <w:lang w:val="en-US"/>
        </w:rPr>
        <w:t>E.</w:t>
      </w:r>
      <w:r w:rsidR="004B5916" w:rsidRPr="004B5916">
        <w:rPr>
          <w:rFonts w:ascii="Garamond" w:hAnsi="Garamond"/>
          <w:lang w:val="en-US"/>
        </w:rPr>
        <w:t>1 Interview Protocol Overview</w:t>
      </w:r>
    </w:p>
    <w:p w14:paraId="0B3F54AC" w14:textId="042038B6" w:rsidR="00251465" w:rsidRPr="004B5916" w:rsidRDefault="004B5916" w:rsidP="000D6017">
      <w:pPr>
        <w:spacing w:after="240"/>
        <w:jc w:val="both"/>
        <w:rPr>
          <w:rFonts w:ascii="Garamond" w:hAnsi="Garamond"/>
          <w:lang w:val="en-US"/>
        </w:rPr>
      </w:pPr>
      <w:r w:rsidRPr="004B5916">
        <w:rPr>
          <w:rFonts w:ascii="Garamond" w:hAnsi="Garamond"/>
          <w:lang w:val="en-US"/>
        </w:rPr>
        <w:t xml:space="preserve">Semi-structured interviews were conducted with seven experts in Denmark between January and </w:t>
      </w:r>
      <w:r w:rsidR="000D6017">
        <w:rPr>
          <w:rFonts w:ascii="Garamond" w:hAnsi="Garamond"/>
          <w:lang w:val="en-US"/>
        </w:rPr>
        <w:t>June</w:t>
      </w:r>
      <w:r w:rsidRPr="004B5916">
        <w:rPr>
          <w:rFonts w:ascii="Garamond" w:hAnsi="Garamond"/>
          <w:lang w:val="en-US"/>
        </w:rPr>
        <w:t xml:space="preserve"> 2025. Each interview lasted 60-90 minutes and was audio-recorded with informed consent. The protocol followed a flexible thematic structure organized around five core themes, allowing for organic conversation while ensuring consistent coverage of key topics across all participants.</w:t>
      </w:r>
    </w:p>
    <w:p w14:paraId="17A00D40" w14:textId="18DA3EAB" w:rsidR="00251465" w:rsidRPr="004B5916" w:rsidRDefault="004B5916" w:rsidP="000D6017">
      <w:pPr>
        <w:spacing w:after="480"/>
        <w:jc w:val="both"/>
        <w:rPr>
          <w:rFonts w:ascii="Garamond" w:hAnsi="Garamond"/>
          <w:lang w:val="en-US"/>
        </w:rPr>
      </w:pPr>
      <w:r w:rsidRPr="004B5916">
        <w:rPr>
          <w:rFonts w:ascii="Garamond" w:hAnsi="Garamond"/>
          <w:lang w:val="en-US"/>
        </w:rPr>
        <w:t>Interviews were conducted in person at participants' preferred locations</w:t>
      </w:r>
      <w:r>
        <w:rPr>
          <w:rFonts w:ascii="Garamond" w:hAnsi="Garamond"/>
          <w:lang w:val="en-US"/>
        </w:rPr>
        <w:t>, and have all taken place in person</w:t>
      </w:r>
      <w:r w:rsidRPr="004B5916">
        <w:rPr>
          <w:rFonts w:ascii="Garamond" w:hAnsi="Garamond"/>
          <w:lang w:val="en-US"/>
        </w:rPr>
        <w:t>. The semi-structured format enabled follow-up questions and deeper exploration of participant responses while maintaining comparability across interviews. All participants received the consent form and research information sheet in advance.</w:t>
      </w:r>
    </w:p>
    <w:p w14:paraId="7228FDA7" w14:textId="41DAAE21" w:rsidR="00251465" w:rsidRPr="004B5916" w:rsidRDefault="00D6373E">
      <w:pPr>
        <w:pStyle w:val="Heading2"/>
        <w:rPr>
          <w:rFonts w:ascii="Garamond" w:hAnsi="Garamond"/>
          <w:lang w:val="en-US"/>
        </w:rPr>
      </w:pPr>
      <w:r>
        <w:rPr>
          <w:rFonts w:ascii="Garamond" w:hAnsi="Garamond"/>
          <w:lang w:val="en-US"/>
        </w:rPr>
        <w:t>E.</w:t>
      </w:r>
      <w:r w:rsidR="004B5916" w:rsidRPr="004B5916">
        <w:rPr>
          <w:rFonts w:ascii="Garamond" w:hAnsi="Garamond"/>
          <w:lang w:val="en-US"/>
        </w:rPr>
        <w:t>2 Interview Structure and Duration</w:t>
      </w:r>
    </w:p>
    <w:p w14:paraId="2997F2B8" w14:textId="77777777" w:rsidR="00251465" w:rsidRPr="004B5916" w:rsidRDefault="004B5916">
      <w:pPr>
        <w:pStyle w:val="Heading3"/>
        <w:rPr>
          <w:rFonts w:ascii="Garamond" w:hAnsi="Garamond"/>
          <w:lang w:val="en-US"/>
        </w:rPr>
      </w:pPr>
      <w:r w:rsidRPr="004B5916">
        <w:rPr>
          <w:rFonts w:ascii="Garamond" w:hAnsi="Garamond"/>
          <w:lang w:val="en-US"/>
        </w:rPr>
        <w:t>Section 1: Opening (5-10 minutes)</w:t>
      </w:r>
    </w:p>
    <w:p w14:paraId="45474AD8"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Introduction to researcher and research project</w:t>
      </w:r>
    </w:p>
    <w:p w14:paraId="5B0F1DAE"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Explanation of interview format and expected duration</w:t>
      </w:r>
    </w:p>
    <w:p w14:paraId="6DF2748D" w14:textId="77777777" w:rsidR="00251465" w:rsidRPr="004B5916" w:rsidRDefault="004B5916">
      <w:pPr>
        <w:pStyle w:val="ListParagraph"/>
        <w:numPr>
          <w:ilvl w:val="0"/>
          <w:numId w:val="2"/>
        </w:numPr>
        <w:rPr>
          <w:rFonts w:ascii="Garamond" w:hAnsi="Garamond"/>
        </w:rPr>
      </w:pPr>
      <w:r w:rsidRPr="004B5916">
        <w:rPr>
          <w:rFonts w:ascii="Garamond" w:hAnsi="Garamond"/>
        </w:rPr>
        <w:t>Consent procedures and recording permissions</w:t>
      </w:r>
    </w:p>
    <w:p w14:paraId="096E24FC" w14:textId="77777777" w:rsidR="00251465" w:rsidRPr="004B5916" w:rsidRDefault="004B5916">
      <w:pPr>
        <w:pStyle w:val="ListParagraph"/>
        <w:numPr>
          <w:ilvl w:val="0"/>
          <w:numId w:val="2"/>
        </w:numPr>
        <w:spacing w:after="360"/>
        <w:rPr>
          <w:rFonts w:ascii="Garamond" w:hAnsi="Garamond"/>
          <w:lang w:val="en-US"/>
        </w:rPr>
      </w:pPr>
      <w:r w:rsidRPr="004B5916">
        <w:rPr>
          <w:rFonts w:ascii="Garamond" w:hAnsi="Garamond"/>
          <w:lang w:val="en-US"/>
        </w:rPr>
        <w:t>Warm-up questions about participant's background and experience with regenerative design</w:t>
      </w:r>
    </w:p>
    <w:p w14:paraId="618D906A" w14:textId="77777777" w:rsidR="00251465" w:rsidRPr="004B5916" w:rsidRDefault="004B5916">
      <w:pPr>
        <w:pStyle w:val="Heading3"/>
        <w:rPr>
          <w:rFonts w:ascii="Garamond" w:hAnsi="Garamond"/>
          <w:lang w:val="en-US"/>
        </w:rPr>
      </w:pPr>
      <w:r w:rsidRPr="004B5916">
        <w:rPr>
          <w:rFonts w:ascii="Garamond" w:hAnsi="Garamond"/>
          <w:lang w:val="en-US"/>
        </w:rPr>
        <w:t>Section 2: Core Thematic Questions (45-70 minutes)</w:t>
      </w:r>
    </w:p>
    <w:p w14:paraId="0EEA2D8B" w14:textId="77777777" w:rsidR="00251465" w:rsidRPr="004B5916" w:rsidRDefault="004B5916">
      <w:pPr>
        <w:spacing w:before="240" w:after="120"/>
        <w:rPr>
          <w:rFonts w:ascii="Garamond" w:hAnsi="Garamond"/>
        </w:rPr>
      </w:pPr>
      <w:r w:rsidRPr="004B5916">
        <w:rPr>
          <w:rFonts w:ascii="Garamond" w:hAnsi="Garamond"/>
          <w:b/>
          <w:bCs/>
          <w:i/>
          <w:iCs/>
        </w:rPr>
        <w:t>Theme 1: Understanding Regenerative Urban Design</w:t>
      </w:r>
    </w:p>
    <w:p w14:paraId="48E1EAB6"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How would you define regenerative design in the context of urban projects?</w:t>
      </w:r>
    </w:p>
    <w:p w14:paraId="1DF63152"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What do you see as the key principles that distinguish regenerative design from other related approaches, like sustainability or green development?</w:t>
      </w:r>
    </w:p>
    <w:p w14:paraId="08CECB2B"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What elements are essential for achieving regeneration in urban projects?</w:t>
      </w:r>
    </w:p>
    <w:p w14:paraId="0054E2D4"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What outcomes would indicate a successful regenerative project?</w:t>
      </w:r>
    </w:p>
    <w:p w14:paraId="538E86F4" w14:textId="77777777" w:rsidR="00251465" w:rsidRPr="004B5916" w:rsidRDefault="004B5916">
      <w:pPr>
        <w:pStyle w:val="ListParagraph"/>
        <w:numPr>
          <w:ilvl w:val="0"/>
          <w:numId w:val="2"/>
        </w:numPr>
        <w:spacing w:after="240"/>
        <w:rPr>
          <w:rFonts w:ascii="Garamond" w:hAnsi="Garamond"/>
          <w:lang w:val="en-US"/>
        </w:rPr>
      </w:pPr>
      <w:r w:rsidRPr="004B5916">
        <w:rPr>
          <w:rFonts w:ascii="Garamond" w:hAnsi="Garamond"/>
          <w:lang w:val="en-US"/>
        </w:rPr>
        <w:t>How has your understanding of regenerative design evolved through your work?</w:t>
      </w:r>
    </w:p>
    <w:p w14:paraId="1DDC115E" w14:textId="77777777" w:rsidR="00251465" w:rsidRPr="004B5916" w:rsidRDefault="004B5916">
      <w:pPr>
        <w:spacing w:before="240" w:after="120"/>
        <w:rPr>
          <w:rFonts w:ascii="Garamond" w:hAnsi="Garamond"/>
        </w:rPr>
      </w:pPr>
      <w:r w:rsidRPr="004B5916">
        <w:rPr>
          <w:rFonts w:ascii="Garamond" w:hAnsi="Garamond"/>
          <w:b/>
          <w:bCs/>
          <w:i/>
          <w:iCs/>
        </w:rPr>
        <w:t>Theme 2: Implementation and Site Analysis</w:t>
      </w:r>
    </w:p>
    <w:p w14:paraId="1E92F308"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How could or should a regenerative approach influence site analysis?</w:t>
      </w:r>
    </w:p>
    <w:p w14:paraId="06823002" w14:textId="77777777" w:rsidR="00251465" w:rsidRPr="004B5916" w:rsidRDefault="004B5916">
      <w:pPr>
        <w:spacing w:before="60" w:after="60"/>
        <w:rPr>
          <w:rFonts w:ascii="Garamond" w:hAnsi="Garamond"/>
          <w:lang w:val="en-US"/>
        </w:rPr>
      </w:pPr>
      <w:r w:rsidRPr="004B5916">
        <w:rPr>
          <w:rFonts w:ascii="Garamond" w:hAnsi="Garamond"/>
          <w:i/>
          <w:iCs/>
          <w:lang w:val="en-US"/>
        </w:rPr>
        <w:t>Follow-up: How is this impacting your practice or research?</w:t>
      </w:r>
    </w:p>
    <w:p w14:paraId="4B7875BF"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Could you give an example of a project where regenerative principles significantly influenced your site analysis approach?</w:t>
      </w:r>
    </w:p>
    <w:p w14:paraId="674A02FE" w14:textId="77777777" w:rsidR="00251465" w:rsidRPr="004B5916" w:rsidRDefault="004B5916">
      <w:pPr>
        <w:pStyle w:val="ListParagraph"/>
        <w:numPr>
          <w:ilvl w:val="0"/>
          <w:numId w:val="2"/>
        </w:numPr>
        <w:spacing w:after="240"/>
        <w:rPr>
          <w:rFonts w:ascii="Garamond" w:hAnsi="Garamond"/>
          <w:lang w:val="en-US"/>
        </w:rPr>
      </w:pPr>
      <w:r w:rsidRPr="004B5916">
        <w:rPr>
          <w:rFonts w:ascii="Garamond" w:hAnsi="Garamond"/>
          <w:lang w:val="en-US"/>
        </w:rPr>
        <w:t>What parameters would indicate a successful regenerative project?</w:t>
      </w:r>
    </w:p>
    <w:p w14:paraId="1D61A59D" w14:textId="77777777" w:rsidR="00251465" w:rsidRPr="004B5916" w:rsidRDefault="004B5916">
      <w:pPr>
        <w:spacing w:before="240" w:after="120"/>
        <w:rPr>
          <w:rFonts w:ascii="Garamond" w:hAnsi="Garamond"/>
        </w:rPr>
      </w:pPr>
      <w:r w:rsidRPr="004B5916">
        <w:rPr>
          <w:rFonts w:ascii="Garamond" w:hAnsi="Garamond"/>
          <w:b/>
          <w:bCs/>
          <w:i/>
          <w:iCs/>
        </w:rPr>
        <w:t>Theme 3: Implementation Challenges</w:t>
      </w:r>
    </w:p>
    <w:p w14:paraId="461B3B9F"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How do you translate regenerative principles into practice?</w:t>
      </w:r>
    </w:p>
    <w:p w14:paraId="1DCB1676"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What do you see as the main challenges in implementing regenerative principles?</w:t>
      </w:r>
    </w:p>
    <w:p w14:paraId="13295C3A" w14:textId="77777777" w:rsidR="00251465" w:rsidRPr="004B5916" w:rsidRDefault="004B5916">
      <w:pPr>
        <w:pStyle w:val="ListParagraph"/>
        <w:numPr>
          <w:ilvl w:val="0"/>
          <w:numId w:val="2"/>
        </w:numPr>
        <w:spacing w:after="240"/>
        <w:rPr>
          <w:rFonts w:ascii="Garamond" w:hAnsi="Garamond"/>
          <w:lang w:val="en-US"/>
        </w:rPr>
      </w:pPr>
      <w:r w:rsidRPr="004B5916">
        <w:rPr>
          <w:rFonts w:ascii="Garamond" w:hAnsi="Garamond"/>
          <w:lang w:val="en-US"/>
        </w:rPr>
        <w:lastRenderedPageBreak/>
        <w:t>How do you balance regenerative aspirations with practical constraints?</w:t>
      </w:r>
    </w:p>
    <w:p w14:paraId="34C3C8C1" w14:textId="77777777" w:rsidR="00251465" w:rsidRPr="004B5916" w:rsidRDefault="004B5916">
      <w:pPr>
        <w:spacing w:before="240" w:after="120"/>
        <w:rPr>
          <w:rFonts w:ascii="Garamond" w:hAnsi="Garamond"/>
        </w:rPr>
      </w:pPr>
      <w:r w:rsidRPr="004B5916">
        <w:rPr>
          <w:rFonts w:ascii="Garamond" w:hAnsi="Garamond"/>
          <w:b/>
          <w:bCs/>
          <w:i/>
          <w:iCs/>
        </w:rPr>
        <w:t>Theme 4: Industry Evolution</w:t>
      </w:r>
    </w:p>
    <w:p w14:paraId="55F969FB"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How do you see the relationship between regenerative theory and practice evolving?</w:t>
      </w:r>
    </w:p>
    <w:p w14:paraId="5C63A22A"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What changes would help bridge the gap between regenerative theory and practical implementation?</w:t>
      </w:r>
    </w:p>
    <w:p w14:paraId="7551193E" w14:textId="77777777" w:rsidR="00251465" w:rsidRPr="004B5916" w:rsidRDefault="004B5916">
      <w:pPr>
        <w:pStyle w:val="ListParagraph"/>
        <w:numPr>
          <w:ilvl w:val="0"/>
          <w:numId w:val="2"/>
        </w:numPr>
        <w:spacing w:after="240"/>
        <w:rPr>
          <w:rFonts w:ascii="Garamond" w:hAnsi="Garamond"/>
          <w:lang w:val="en-US"/>
        </w:rPr>
      </w:pPr>
      <w:r w:rsidRPr="004B5916">
        <w:rPr>
          <w:rFonts w:ascii="Garamond" w:hAnsi="Garamond"/>
          <w:lang w:val="en-US"/>
        </w:rPr>
        <w:t>How do different stakeholders influence regenerative implementation?</w:t>
      </w:r>
    </w:p>
    <w:p w14:paraId="4342669F" w14:textId="77777777" w:rsidR="00251465" w:rsidRPr="004B5916" w:rsidRDefault="004B5916">
      <w:pPr>
        <w:spacing w:before="240" w:after="120"/>
        <w:rPr>
          <w:rFonts w:ascii="Garamond" w:hAnsi="Garamond"/>
        </w:rPr>
      </w:pPr>
      <w:r w:rsidRPr="004B5916">
        <w:rPr>
          <w:rFonts w:ascii="Garamond" w:hAnsi="Garamond"/>
          <w:b/>
          <w:bCs/>
          <w:i/>
          <w:iCs/>
        </w:rPr>
        <w:t>Theme 5: AI Implementation (Optional)</w:t>
      </w:r>
    </w:p>
    <w:p w14:paraId="6567A86B" w14:textId="77777777" w:rsidR="00251465" w:rsidRPr="004B5916" w:rsidRDefault="004B5916">
      <w:pPr>
        <w:pStyle w:val="ListParagraph"/>
        <w:numPr>
          <w:ilvl w:val="0"/>
          <w:numId w:val="2"/>
        </w:numPr>
        <w:spacing w:after="360"/>
        <w:rPr>
          <w:rFonts w:ascii="Garamond" w:hAnsi="Garamond"/>
        </w:rPr>
      </w:pPr>
      <w:r w:rsidRPr="004B5916">
        <w:rPr>
          <w:rFonts w:ascii="Garamond" w:hAnsi="Garamond"/>
          <w:lang w:val="en-US"/>
        </w:rPr>
        <w:t xml:space="preserve">What could be the potential of AI for Regenerative Urban Design? </w:t>
      </w:r>
      <w:r w:rsidRPr="004B5916">
        <w:rPr>
          <w:rFonts w:ascii="Garamond" w:hAnsi="Garamond"/>
        </w:rPr>
        <w:t>What could be the dangers?</w:t>
      </w:r>
    </w:p>
    <w:p w14:paraId="2FB60724" w14:textId="77777777" w:rsidR="004B5916" w:rsidRDefault="004B5916">
      <w:pPr>
        <w:pStyle w:val="Heading3"/>
        <w:rPr>
          <w:rFonts w:ascii="Garamond" w:hAnsi="Garamond"/>
          <w:lang w:val="en-US"/>
        </w:rPr>
      </w:pPr>
    </w:p>
    <w:p w14:paraId="3D43A6C7" w14:textId="113169D7" w:rsidR="00251465" w:rsidRPr="004B5916" w:rsidRDefault="004B5916">
      <w:pPr>
        <w:pStyle w:val="Heading3"/>
        <w:rPr>
          <w:rFonts w:ascii="Garamond" w:hAnsi="Garamond"/>
          <w:lang w:val="en-US"/>
        </w:rPr>
      </w:pPr>
      <w:r w:rsidRPr="004B5916">
        <w:rPr>
          <w:rFonts w:ascii="Garamond" w:hAnsi="Garamond"/>
          <w:lang w:val="en-US"/>
        </w:rPr>
        <w:t>Section 3: Follow-up Prompts (Used Throughout)</w:t>
      </w:r>
    </w:p>
    <w:p w14:paraId="676201B3" w14:textId="77777777" w:rsidR="00251465" w:rsidRPr="004B5916" w:rsidRDefault="004B5916">
      <w:pPr>
        <w:spacing w:after="240"/>
        <w:rPr>
          <w:rFonts w:ascii="Garamond" w:hAnsi="Garamond"/>
          <w:lang w:val="en-US"/>
        </w:rPr>
      </w:pPr>
      <w:r w:rsidRPr="004B5916">
        <w:rPr>
          <w:rFonts w:ascii="Garamond" w:hAnsi="Garamond"/>
          <w:lang w:val="en-US"/>
        </w:rPr>
        <w:t>The following prompts were used flexibly throughout interviews to encourage elaboration and concrete examples:</w:t>
      </w:r>
    </w:p>
    <w:p w14:paraId="35E80EF6"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Could you elaborate on that point?</w:t>
      </w:r>
    </w:p>
    <w:p w14:paraId="2292D287"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Can you give a specific example?</w:t>
      </w:r>
    </w:p>
    <w:p w14:paraId="75A352BE"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What led you to that conclusion?</w:t>
      </w:r>
    </w:p>
    <w:p w14:paraId="15AA2ABA"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How does that work in practice?</w:t>
      </w:r>
    </w:p>
    <w:p w14:paraId="3C35E408" w14:textId="77777777" w:rsidR="00251465" w:rsidRPr="004B5916" w:rsidRDefault="004B5916">
      <w:pPr>
        <w:pStyle w:val="ListParagraph"/>
        <w:numPr>
          <w:ilvl w:val="0"/>
          <w:numId w:val="2"/>
        </w:numPr>
        <w:spacing w:after="480"/>
        <w:rPr>
          <w:rFonts w:ascii="Garamond" w:hAnsi="Garamond"/>
          <w:lang w:val="en-US"/>
        </w:rPr>
      </w:pPr>
      <w:r w:rsidRPr="004B5916">
        <w:rPr>
          <w:rFonts w:ascii="Garamond" w:hAnsi="Garamond"/>
          <w:lang w:val="en-US"/>
        </w:rPr>
        <w:t>Could you describe what that looks like?</w:t>
      </w:r>
    </w:p>
    <w:p w14:paraId="7A79E52A" w14:textId="0B952EB8" w:rsidR="00251465" w:rsidRPr="004B5916" w:rsidRDefault="00D6373E">
      <w:pPr>
        <w:pStyle w:val="Heading2"/>
        <w:rPr>
          <w:rFonts w:ascii="Garamond" w:hAnsi="Garamond"/>
          <w:lang w:val="en-US"/>
        </w:rPr>
      </w:pPr>
      <w:r>
        <w:rPr>
          <w:rFonts w:ascii="Garamond" w:hAnsi="Garamond"/>
          <w:lang w:val="en-US"/>
        </w:rPr>
        <w:t>E.</w:t>
      </w:r>
      <w:r w:rsidR="004B5916" w:rsidRPr="004B5916">
        <w:rPr>
          <w:rFonts w:ascii="Garamond" w:hAnsi="Garamond"/>
          <w:lang w:val="en-US"/>
        </w:rPr>
        <w:t>3 Data Collection Procedures</w:t>
      </w:r>
    </w:p>
    <w:p w14:paraId="3159696E" w14:textId="77777777" w:rsidR="00251465" w:rsidRPr="004B5916" w:rsidRDefault="004B5916">
      <w:pPr>
        <w:spacing w:after="240"/>
        <w:rPr>
          <w:rFonts w:ascii="Garamond" w:hAnsi="Garamond"/>
          <w:lang w:val="en-US"/>
        </w:rPr>
      </w:pPr>
      <w:r w:rsidRPr="004B5916">
        <w:rPr>
          <w:rFonts w:ascii="Garamond" w:hAnsi="Garamond"/>
          <w:b/>
          <w:bCs/>
          <w:lang w:val="en-US"/>
        </w:rPr>
        <w:t>All interviews were:</w:t>
      </w:r>
    </w:p>
    <w:p w14:paraId="4E2E6D76"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Conducted in person at locations convenient for participants</w:t>
      </w:r>
    </w:p>
    <w:p w14:paraId="662A332A"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Audio-recorded with explicit informed consent</w:t>
      </w:r>
    </w:p>
    <w:p w14:paraId="7BF9B04A" w14:textId="77777777" w:rsidR="00251465" w:rsidRPr="004B5916" w:rsidRDefault="004B5916">
      <w:pPr>
        <w:pStyle w:val="ListParagraph"/>
        <w:numPr>
          <w:ilvl w:val="0"/>
          <w:numId w:val="2"/>
        </w:numPr>
        <w:rPr>
          <w:rFonts w:ascii="Garamond" w:hAnsi="Garamond"/>
        </w:rPr>
      </w:pPr>
      <w:r w:rsidRPr="004B5916">
        <w:rPr>
          <w:rFonts w:ascii="Garamond" w:hAnsi="Garamond"/>
        </w:rPr>
        <w:t>Transcribed verbatim for analysis</w:t>
      </w:r>
    </w:p>
    <w:p w14:paraId="34ED0583" w14:textId="77777777" w:rsidR="00251465" w:rsidRPr="004B5916" w:rsidRDefault="004B5916">
      <w:pPr>
        <w:pStyle w:val="ListParagraph"/>
        <w:numPr>
          <w:ilvl w:val="0"/>
          <w:numId w:val="2"/>
        </w:numPr>
        <w:rPr>
          <w:rFonts w:ascii="Garamond" w:hAnsi="Garamond"/>
          <w:lang w:val="en-US"/>
        </w:rPr>
      </w:pPr>
      <w:r w:rsidRPr="004B5916">
        <w:rPr>
          <w:rFonts w:ascii="Garamond" w:hAnsi="Garamond"/>
          <w:lang w:val="en-US"/>
        </w:rPr>
        <w:t>Anonymized using participant codes (A1-A3 for academics, P1-P4 for practitioners)</w:t>
      </w:r>
    </w:p>
    <w:p w14:paraId="03F94B89" w14:textId="77777777" w:rsidR="00251465" w:rsidRPr="004B5916" w:rsidRDefault="004B5916">
      <w:pPr>
        <w:pStyle w:val="ListParagraph"/>
        <w:numPr>
          <w:ilvl w:val="0"/>
          <w:numId w:val="2"/>
        </w:numPr>
        <w:spacing w:after="360"/>
        <w:rPr>
          <w:rFonts w:ascii="Garamond" w:hAnsi="Garamond"/>
          <w:lang w:val="en-US"/>
        </w:rPr>
      </w:pPr>
      <w:r w:rsidRPr="004B5916">
        <w:rPr>
          <w:rFonts w:ascii="Garamond" w:hAnsi="Garamond"/>
          <w:lang w:val="en-US"/>
        </w:rPr>
        <w:t>Stored securely in accordance with GDPR requirements</w:t>
      </w:r>
    </w:p>
    <w:p w14:paraId="0DD36B30" w14:textId="77777777" w:rsidR="00251465" w:rsidRPr="004B5916" w:rsidRDefault="004B5916">
      <w:pPr>
        <w:spacing w:after="240"/>
        <w:rPr>
          <w:rFonts w:ascii="Garamond" w:hAnsi="Garamond"/>
          <w:lang w:val="en-US"/>
        </w:rPr>
      </w:pPr>
      <w:r w:rsidRPr="004B5916">
        <w:rPr>
          <w:rFonts w:ascii="Garamond" w:hAnsi="Garamond"/>
          <w:lang w:val="en-US"/>
        </w:rPr>
        <w:t>Participants were given the opportunity to review transcripts and approve any direct quotes used in publications. All participants provided written consent using the standardized consent form included in this appendix.</w:t>
      </w:r>
    </w:p>
    <w:p w14:paraId="02C3CE8F" w14:textId="77777777" w:rsidR="00251465" w:rsidRPr="004B5916" w:rsidRDefault="004B5916">
      <w:pPr>
        <w:spacing w:before="480" w:after="120"/>
        <w:rPr>
          <w:rFonts w:ascii="Garamond" w:hAnsi="Garamond"/>
          <w:lang w:val="en-US"/>
        </w:rPr>
      </w:pPr>
      <w:r w:rsidRPr="004B5916">
        <w:rPr>
          <w:rFonts w:ascii="Garamond" w:hAnsi="Garamond"/>
          <w:lang w:val="en-US"/>
        </w:rPr>
        <w:t>_______________</w:t>
      </w:r>
    </w:p>
    <w:p w14:paraId="6920B3F8" w14:textId="453581CE" w:rsidR="003E4AAE" w:rsidRPr="00C008B5" w:rsidRDefault="004B5916" w:rsidP="000D6017">
      <w:pPr>
        <w:jc w:val="both"/>
        <w:rPr>
          <w:rFonts w:ascii="Garamond" w:hAnsi="Garamond"/>
          <w:i/>
          <w:iCs/>
          <w:rtl/>
          <w:lang w:val="en-US"/>
        </w:rPr>
      </w:pPr>
      <w:r w:rsidRPr="004B5916">
        <w:rPr>
          <w:rFonts w:ascii="Garamond" w:hAnsi="Garamond"/>
          <w:i/>
          <w:iCs/>
          <w:lang w:val="en-US"/>
        </w:rPr>
        <w:t>Note: The complete consent form used for this research is available from the corresponding author upon request. Full interview transcripts have been anonymized and are stored securely in accordance with ethical approval requirements.</w:t>
      </w:r>
    </w:p>
    <w:sectPr w:rsidR="003E4AAE" w:rsidRPr="00C008B5">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5B02" w14:textId="77777777" w:rsidR="00515813" w:rsidRDefault="00515813" w:rsidP="00515813">
      <w:r>
        <w:separator/>
      </w:r>
    </w:p>
  </w:endnote>
  <w:endnote w:type="continuationSeparator" w:id="0">
    <w:p w14:paraId="10D3B4B5" w14:textId="77777777" w:rsidR="00515813" w:rsidRDefault="00515813" w:rsidP="0051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E14D" w14:textId="043E9882" w:rsidR="00515813" w:rsidRDefault="000D6017">
    <w:pPr>
      <w:pStyle w:val="Footer"/>
    </w:pPr>
    <w:r>
      <w:rPr>
        <w:noProof/>
      </w:rPr>
      <mc:AlternateContent>
        <mc:Choice Requires="wps">
          <w:drawing>
            <wp:anchor distT="0" distB="0" distL="0" distR="0" simplePos="0" relativeHeight="251659264" behindDoc="0" locked="0" layoutInCell="1" allowOverlap="1" wp14:anchorId="706D62A7" wp14:editId="7CE338E4">
              <wp:simplePos x="635" y="635"/>
              <wp:positionH relativeFrom="page">
                <wp:align>center</wp:align>
              </wp:positionH>
              <wp:positionV relativeFrom="page">
                <wp:align>bottom</wp:align>
              </wp:positionV>
              <wp:extent cx="530225" cy="298450"/>
              <wp:effectExtent l="0" t="0" r="3175" b="0"/>
              <wp:wrapNone/>
              <wp:docPr id="63771781"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41FEBE1B" w14:textId="64CFF22A" w:rsidR="000D6017" w:rsidRPr="000D6017" w:rsidRDefault="000D6017" w:rsidP="000D6017">
                          <w:pPr>
                            <w:rPr>
                              <w:rFonts w:ascii="Verdana" w:eastAsia="Verdana" w:hAnsi="Verdana" w:cs="Verdana"/>
                              <w:noProof/>
                              <w:color w:val="000000"/>
                              <w:sz w:val="14"/>
                              <w:szCs w:val="14"/>
                            </w:rPr>
                          </w:pPr>
                          <w:r w:rsidRPr="000D6017">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6D62A7" id="_x0000_t202" coordsize="21600,21600" o:spt="202" path="m,l,21600r21600,l21600,xe">
              <v:stroke joinstyle="miter"/>
              <v:path gradientshapeok="t" o:connecttype="rect"/>
            </v:shapetype>
            <v:shape id="Text Box 2" o:spid="_x0000_s1026" type="#_x0000_t202" alt="Confidential" style="position:absolute;margin-left:0;margin-top:0;width:41.75pt;height:2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" filled="f" stroked="f">
              <v:fill o:detectmouseclick="t"/>
              <v:textbox style="mso-fit-shape-to-text:t" inset="0,0,0,15pt">
                <w:txbxContent>
                  <w:p w14:paraId="41FEBE1B" w14:textId="64CFF22A" w:rsidR="000D6017" w:rsidRPr="000D6017" w:rsidRDefault="000D6017" w:rsidP="000D6017">
                    <w:pPr>
                      <w:rPr>
                        <w:rFonts w:ascii="Verdana" w:eastAsia="Verdana" w:hAnsi="Verdana" w:cs="Verdana"/>
                        <w:noProof/>
                        <w:color w:val="000000"/>
                        <w:sz w:val="14"/>
                        <w:szCs w:val="14"/>
                      </w:rPr>
                    </w:pPr>
                    <w:r w:rsidRPr="000D6017">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58D7" w14:textId="11EA2050" w:rsidR="00515813" w:rsidRDefault="000D6017">
    <w:pPr>
      <w:pStyle w:val="Footer"/>
    </w:pPr>
    <w:r>
      <w:rPr>
        <w:noProof/>
      </w:rPr>
      <mc:AlternateContent>
        <mc:Choice Requires="wps">
          <w:drawing>
            <wp:anchor distT="0" distB="0" distL="0" distR="0" simplePos="0" relativeHeight="251660288" behindDoc="0" locked="0" layoutInCell="1" allowOverlap="1" wp14:anchorId="5DE651F6" wp14:editId="0826A4F7">
              <wp:simplePos x="914400" y="10070275"/>
              <wp:positionH relativeFrom="page">
                <wp:align>center</wp:align>
              </wp:positionH>
              <wp:positionV relativeFrom="page">
                <wp:align>bottom</wp:align>
              </wp:positionV>
              <wp:extent cx="530225" cy="298450"/>
              <wp:effectExtent l="0" t="0" r="3175" b="0"/>
              <wp:wrapNone/>
              <wp:docPr id="46926107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114F8727" w14:textId="33009226" w:rsidR="000D6017" w:rsidRPr="000D6017" w:rsidRDefault="000D6017" w:rsidP="000D6017">
                          <w:pPr>
                            <w:rPr>
                              <w:rFonts w:ascii="Verdana" w:eastAsia="Verdana" w:hAnsi="Verdana" w:cs="Verdana"/>
                              <w:noProof/>
                              <w:color w:val="000000"/>
                              <w:sz w:val="14"/>
                              <w:szCs w:val="14"/>
                            </w:rPr>
                          </w:pPr>
                          <w:r w:rsidRPr="000D6017">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651F6" id="_x0000_t202" coordsize="21600,21600" o:spt="202" path="m,l,21600r21600,l21600,xe">
              <v:stroke joinstyle="miter"/>
              <v:path gradientshapeok="t" o:connecttype="rect"/>
            </v:shapetype>
            <v:shape id="Text Box 3" o:spid="_x0000_s1027" type="#_x0000_t202" alt="Confidential" style="position:absolute;margin-left:0;margin-top:0;width:41.75pt;height:2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" filled="f" stroked="f">
              <v:fill o:detectmouseclick="t"/>
              <v:textbox style="mso-fit-shape-to-text:t" inset="0,0,0,15pt">
                <w:txbxContent>
                  <w:p w14:paraId="114F8727" w14:textId="33009226" w:rsidR="000D6017" w:rsidRPr="000D6017" w:rsidRDefault="000D6017" w:rsidP="000D6017">
                    <w:pPr>
                      <w:rPr>
                        <w:rFonts w:ascii="Verdana" w:eastAsia="Verdana" w:hAnsi="Verdana" w:cs="Verdana"/>
                        <w:noProof/>
                        <w:color w:val="000000"/>
                        <w:sz w:val="14"/>
                        <w:szCs w:val="14"/>
                      </w:rPr>
                    </w:pPr>
                    <w:r w:rsidRPr="000D6017">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D3D0" w14:textId="16222B7B" w:rsidR="00515813" w:rsidRDefault="000D6017">
    <w:pPr>
      <w:pStyle w:val="Footer"/>
    </w:pPr>
    <w:r>
      <w:rPr>
        <w:noProof/>
      </w:rPr>
      <mc:AlternateContent>
        <mc:Choice Requires="wps">
          <w:drawing>
            <wp:anchor distT="0" distB="0" distL="0" distR="0" simplePos="0" relativeHeight="251658240" behindDoc="0" locked="0" layoutInCell="1" allowOverlap="1" wp14:anchorId="37EADC6F" wp14:editId="2778BABF">
              <wp:simplePos x="635" y="635"/>
              <wp:positionH relativeFrom="page">
                <wp:align>center</wp:align>
              </wp:positionH>
              <wp:positionV relativeFrom="page">
                <wp:align>bottom</wp:align>
              </wp:positionV>
              <wp:extent cx="530225" cy="298450"/>
              <wp:effectExtent l="0" t="0" r="3175" b="0"/>
              <wp:wrapNone/>
              <wp:docPr id="1143648865"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30225" cy="298450"/>
                      </a:xfrm>
                      <a:prstGeom prst="rect">
                        <a:avLst/>
                      </a:prstGeom>
                      <a:noFill/>
                      <a:ln>
                        <a:noFill/>
                      </a:ln>
                    </wps:spPr>
                    <wps:txbx>
                      <w:txbxContent>
                        <w:p w14:paraId="44770B44" w14:textId="25F81336" w:rsidR="000D6017" w:rsidRPr="000D6017" w:rsidRDefault="000D6017" w:rsidP="000D6017">
                          <w:pPr>
                            <w:rPr>
                              <w:rFonts w:ascii="Verdana" w:eastAsia="Verdana" w:hAnsi="Verdana" w:cs="Verdana"/>
                              <w:noProof/>
                              <w:color w:val="000000"/>
                              <w:sz w:val="14"/>
                              <w:szCs w:val="14"/>
                            </w:rPr>
                          </w:pPr>
                          <w:r w:rsidRPr="000D6017">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ADC6F" id="_x0000_t202" coordsize="21600,21600" o:spt="202" path="m,l,21600r21600,l21600,xe">
              <v:stroke joinstyle="miter"/>
              <v:path gradientshapeok="t" o:connecttype="rect"/>
            </v:shapetype>
            <v:shape id="Text Box 1" o:spid="_x0000_s1028" type="#_x0000_t202" alt="Confidential" style="position:absolute;margin-left:0;margin-top:0;width:41.75pt;height:2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" filled="f" stroked="f">
              <v:fill o:detectmouseclick="t"/>
              <v:textbox style="mso-fit-shape-to-text:t" inset="0,0,0,15pt">
                <w:txbxContent>
                  <w:p w14:paraId="44770B44" w14:textId="25F81336" w:rsidR="000D6017" w:rsidRPr="000D6017" w:rsidRDefault="000D6017" w:rsidP="000D6017">
                    <w:pPr>
                      <w:rPr>
                        <w:rFonts w:ascii="Verdana" w:eastAsia="Verdana" w:hAnsi="Verdana" w:cs="Verdana"/>
                        <w:noProof/>
                        <w:color w:val="000000"/>
                        <w:sz w:val="14"/>
                        <w:szCs w:val="14"/>
                      </w:rPr>
                    </w:pPr>
                    <w:r w:rsidRPr="000D6017">
                      <w:rPr>
                        <w:rFonts w:ascii="Verdana" w:eastAsia="Verdana" w:hAnsi="Verdana" w:cs="Verdana"/>
                        <w:noProof/>
                        <w:color w:val="000000"/>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8C7D" w14:textId="77777777" w:rsidR="00515813" w:rsidRDefault="00515813" w:rsidP="00515813">
      <w:r>
        <w:separator/>
      </w:r>
    </w:p>
  </w:footnote>
  <w:footnote w:type="continuationSeparator" w:id="0">
    <w:p w14:paraId="1B243815" w14:textId="77777777" w:rsidR="00515813" w:rsidRDefault="00515813" w:rsidP="00515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4BFB"/>
    <w:multiLevelType w:val="hybridMultilevel"/>
    <w:tmpl w:val="53485520"/>
    <w:lvl w:ilvl="0" w:tplc="2C90E3D2">
      <w:start w:val="1"/>
      <w:numFmt w:val="bullet"/>
      <w:lvlText w:val="●"/>
      <w:lvlJc w:val="left"/>
      <w:pPr>
        <w:ind w:left="720" w:hanging="360"/>
      </w:pPr>
    </w:lvl>
    <w:lvl w:ilvl="1" w:tplc="6DDABA74">
      <w:start w:val="1"/>
      <w:numFmt w:val="bullet"/>
      <w:lvlText w:val="○"/>
      <w:lvlJc w:val="left"/>
      <w:pPr>
        <w:ind w:left="1440" w:hanging="360"/>
      </w:pPr>
    </w:lvl>
    <w:lvl w:ilvl="2" w:tplc="ABC88D10">
      <w:start w:val="1"/>
      <w:numFmt w:val="bullet"/>
      <w:lvlText w:val="■"/>
      <w:lvlJc w:val="left"/>
      <w:pPr>
        <w:ind w:left="2160" w:hanging="360"/>
      </w:pPr>
    </w:lvl>
    <w:lvl w:ilvl="3" w:tplc="282EDC52">
      <w:start w:val="1"/>
      <w:numFmt w:val="bullet"/>
      <w:lvlText w:val="●"/>
      <w:lvlJc w:val="left"/>
      <w:pPr>
        <w:ind w:left="2880" w:hanging="360"/>
      </w:pPr>
    </w:lvl>
    <w:lvl w:ilvl="4" w:tplc="BB5E9CF0">
      <w:start w:val="1"/>
      <w:numFmt w:val="bullet"/>
      <w:lvlText w:val="○"/>
      <w:lvlJc w:val="left"/>
      <w:pPr>
        <w:ind w:left="3600" w:hanging="360"/>
      </w:pPr>
    </w:lvl>
    <w:lvl w:ilvl="5" w:tplc="254675B2">
      <w:start w:val="1"/>
      <w:numFmt w:val="bullet"/>
      <w:lvlText w:val="■"/>
      <w:lvlJc w:val="left"/>
      <w:pPr>
        <w:ind w:left="4320" w:hanging="360"/>
      </w:pPr>
    </w:lvl>
    <w:lvl w:ilvl="6" w:tplc="CDBEA3E6">
      <w:start w:val="1"/>
      <w:numFmt w:val="bullet"/>
      <w:lvlText w:val="●"/>
      <w:lvlJc w:val="left"/>
      <w:pPr>
        <w:ind w:left="5040" w:hanging="360"/>
      </w:pPr>
    </w:lvl>
    <w:lvl w:ilvl="7" w:tplc="37481312">
      <w:start w:val="1"/>
      <w:numFmt w:val="bullet"/>
      <w:lvlText w:val="●"/>
      <w:lvlJc w:val="left"/>
      <w:pPr>
        <w:ind w:left="5760" w:hanging="360"/>
      </w:pPr>
    </w:lvl>
    <w:lvl w:ilvl="8" w:tplc="D572F170">
      <w:start w:val="1"/>
      <w:numFmt w:val="bullet"/>
      <w:lvlText w:val="●"/>
      <w:lvlJc w:val="left"/>
      <w:pPr>
        <w:ind w:left="6480" w:hanging="360"/>
      </w:pPr>
    </w:lvl>
  </w:abstractNum>
  <w:abstractNum w:abstractNumId="1" w15:restartNumberingAfterBreak="0">
    <w:nsid w:val="570C1F9E"/>
    <w:multiLevelType w:val="hybridMultilevel"/>
    <w:tmpl w:val="7638B7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C630EB6"/>
    <w:multiLevelType w:val="hybridMultilevel"/>
    <w:tmpl w:val="39DAE6F8"/>
    <w:lvl w:ilvl="0" w:tplc="4A6ED9E4">
      <w:start w:val="1"/>
      <w:numFmt w:val="decimal"/>
      <w:lvlText w:val="%1."/>
      <w:lvlJc w:val="left"/>
      <w:pPr>
        <w:ind w:left="360" w:hanging="360"/>
      </w:pPr>
    </w:lvl>
    <w:lvl w:ilvl="1" w:tplc="AE20A7F2">
      <w:numFmt w:val="decimal"/>
      <w:lvlText w:val=""/>
      <w:lvlJc w:val="left"/>
    </w:lvl>
    <w:lvl w:ilvl="2" w:tplc="608C6392">
      <w:numFmt w:val="decimal"/>
      <w:lvlText w:val=""/>
      <w:lvlJc w:val="left"/>
    </w:lvl>
    <w:lvl w:ilvl="3" w:tplc="7180945E">
      <w:numFmt w:val="decimal"/>
      <w:lvlText w:val=""/>
      <w:lvlJc w:val="left"/>
    </w:lvl>
    <w:lvl w:ilvl="4" w:tplc="5CC2EB3C">
      <w:numFmt w:val="decimal"/>
      <w:lvlText w:val=""/>
      <w:lvlJc w:val="left"/>
    </w:lvl>
    <w:lvl w:ilvl="5" w:tplc="1FC2BBF8">
      <w:numFmt w:val="decimal"/>
      <w:lvlText w:val=""/>
      <w:lvlJc w:val="left"/>
    </w:lvl>
    <w:lvl w:ilvl="6" w:tplc="D1E48FBC">
      <w:numFmt w:val="decimal"/>
      <w:lvlText w:val=""/>
      <w:lvlJc w:val="left"/>
    </w:lvl>
    <w:lvl w:ilvl="7" w:tplc="820806C2">
      <w:numFmt w:val="decimal"/>
      <w:lvlText w:val=""/>
      <w:lvlJc w:val="left"/>
    </w:lvl>
    <w:lvl w:ilvl="8" w:tplc="80C0E564">
      <w:numFmt w:val="decimal"/>
      <w:lvlText w:val=""/>
      <w:lvlJc w:val="left"/>
    </w:lvl>
  </w:abstractNum>
  <w:num w:numId="1" w16cid:durableId="483621120">
    <w:abstractNumId w:val="0"/>
    <w:lvlOverride w:ilvl="0">
      <w:startOverride w:val="1"/>
    </w:lvlOverride>
  </w:num>
  <w:num w:numId="2" w16cid:durableId="2099524306">
    <w:abstractNumId w:val="2"/>
    <w:lvlOverride w:ilvl="0">
      <w:startOverride w:val="1"/>
    </w:lvlOverride>
  </w:num>
  <w:num w:numId="3" w16cid:durableId="2027751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65"/>
    <w:rsid w:val="000D4175"/>
    <w:rsid w:val="000D6017"/>
    <w:rsid w:val="00251465"/>
    <w:rsid w:val="0039728B"/>
    <w:rsid w:val="003E4AAE"/>
    <w:rsid w:val="004B5916"/>
    <w:rsid w:val="00515813"/>
    <w:rsid w:val="0055010B"/>
    <w:rsid w:val="00740B88"/>
    <w:rsid w:val="00A0668C"/>
    <w:rsid w:val="00C008B5"/>
    <w:rsid w:val="00CC3156"/>
    <w:rsid w:val="00D6373E"/>
    <w:rsid w:val="00F1148E"/>
    <w:rsid w:val="00F21C6E"/>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125A8"/>
  <w15:docId w15:val="{6E487FA7-C932-41CE-B3D9-5D74B97D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da-DK" w:eastAsia="da-DK"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rPr>
  </w:style>
  <w:style w:type="paragraph" w:styleId="Heading2">
    <w:name w:val="heading 2"/>
    <w:uiPriority w:val="9"/>
    <w:unhideWhenUsed/>
    <w:qFormat/>
    <w:pPr>
      <w:spacing w:before="360" w:after="180"/>
      <w:outlineLvl w:val="1"/>
    </w:pPr>
    <w:rPr>
      <w:b/>
      <w:bCs/>
    </w:rPr>
  </w:style>
  <w:style w:type="paragraph" w:styleId="Heading3">
    <w:name w:val="heading 3"/>
    <w:uiPriority w:val="9"/>
    <w:unhideWhenUsed/>
    <w:qFormat/>
    <w:pPr>
      <w:spacing w:before="240" w:after="12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515813"/>
    <w:pPr>
      <w:tabs>
        <w:tab w:val="center" w:pos="4513"/>
        <w:tab w:val="right" w:pos="9026"/>
      </w:tabs>
    </w:pPr>
  </w:style>
  <w:style w:type="character" w:customStyle="1" w:styleId="FooterChar">
    <w:name w:val="Footer Char"/>
    <w:basedOn w:val="DefaultParagraphFont"/>
    <w:link w:val="Footer"/>
    <w:uiPriority w:val="99"/>
    <w:rsid w:val="00515813"/>
  </w:style>
  <w:style w:type="character" w:styleId="CommentReference">
    <w:name w:val="annotation reference"/>
    <w:basedOn w:val="DefaultParagraphFont"/>
    <w:uiPriority w:val="99"/>
    <w:semiHidden/>
    <w:unhideWhenUsed/>
    <w:rsid w:val="003E4AAE"/>
    <w:rPr>
      <w:sz w:val="16"/>
      <w:szCs w:val="16"/>
    </w:rPr>
  </w:style>
  <w:style w:type="paragraph" w:styleId="CommentText">
    <w:name w:val="annotation text"/>
    <w:basedOn w:val="Normal"/>
    <w:link w:val="CommentTextChar"/>
    <w:uiPriority w:val="99"/>
    <w:unhideWhenUsed/>
    <w:rsid w:val="003E4AAE"/>
    <w:rPr>
      <w:sz w:val="20"/>
      <w:szCs w:val="20"/>
    </w:rPr>
  </w:style>
  <w:style w:type="character" w:customStyle="1" w:styleId="CommentTextChar">
    <w:name w:val="Comment Text Char"/>
    <w:basedOn w:val="DefaultParagraphFont"/>
    <w:link w:val="CommentText"/>
    <w:uiPriority w:val="99"/>
    <w:rsid w:val="003E4AAE"/>
    <w:rPr>
      <w:sz w:val="20"/>
      <w:szCs w:val="20"/>
    </w:rPr>
  </w:style>
  <w:style w:type="paragraph" w:styleId="CommentSubject">
    <w:name w:val="annotation subject"/>
    <w:basedOn w:val="CommentText"/>
    <w:next w:val="CommentText"/>
    <w:link w:val="CommentSubjectChar"/>
    <w:uiPriority w:val="99"/>
    <w:semiHidden/>
    <w:unhideWhenUsed/>
    <w:rsid w:val="003E4AAE"/>
    <w:rPr>
      <w:b/>
      <w:bCs/>
    </w:rPr>
  </w:style>
  <w:style w:type="character" w:customStyle="1" w:styleId="CommentSubjectChar">
    <w:name w:val="Comment Subject Char"/>
    <w:basedOn w:val="CommentTextChar"/>
    <w:link w:val="CommentSubject"/>
    <w:uiPriority w:val="99"/>
    <w:semiHidden/>
    <w:rsid w:val="003E4A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534</Words>
  <Characters>3264</Characters>
  <Application>Microsoft Office Word</Application>
  <DocSecurity>0</DocSecurity>
  <Lines>27</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Ming Fricke</cp:lastModifiedBy>
  <cp:revision>5</cp:revision>
  <dcterms:created xsi:type="dcterms:W3CDTF">2025-11-14T22:14:00Z</dcterms:created>
  <dcterms:modified xsi:type="dcterms:W3CDTF">2025-11-22T21:22:00Z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67edb99f-dd11-48e9-ab1d-454af586341c</vt:lpwstr>
  </property>
  <property fmtid="{D5CDD505-2E9C-101B-9397-08002B2CF9AE}" pid="3" name="ClassificationContentMarkingFooterShapeIds">
    <vt:lpwstr>442ab261,3cd1485,1bf85b0e</vt:lpwstr>
  </property>
  <property fmtid="{D5CDD505-2E9C-101B-9397-08002B2CF9AE}" pid="4" name="ClassificationContentMarkingFooterFontProps">
    <vt:lpwstr>#000000,7,Verdana</vt:lpwstr>
  </property>
  <property fmtid="{D5CDD505-2E9C-101B-9397-08002B2CF9AE}" pid="5" name="ClassificationContentMarkingFooterText">
    <vt:lpwstr>Confidential</vt:lpwstr>
  </property>
  <property fmtid="{D5CDD505-2E9C-101B-9397-08002B2CF9AE}" pid="6" name="MSIP_Label_20ea7001-5c24-4702-a3ac-e436ccb02747_Enabled">
    <vt:lpwstr>true</vt:lpwstr>
  </property>
  <property fmtid="{D5CDD505-2E9C-101B-9397-08002B2CF9AE}" pid="7" name="MSIP_Label_20ea7001-5c24-4702-a3ac-e436ccb02747_SetDate">
    <vt:lpwstr>2025-11-22T21:22:08Z</vt:lpwstr>
  </property>
  <property fmtid="{D5CDD505-2E9C-101B-9397-08002B2CF9AE}" pid="8" name="MSIP_Label_20ea7001-5c24-4702-a3ac-e436ccb02747_Method">
    <vt:lpwstr>Standard</vt:lpwstr>
  </property>
  <property fmtid="{D5CDD505-2E9C-101B-9397-08002B2CF9AE}" pid="9" name="MSIP_Label_20ea7001-5c24-4702-a3ac-e436ccb02747_Name">
    <vt:lpwstr>Confidential</vt:lpwstr>
  </property>
  <property fmtid="{D5CDD505-2E9C-101B-9397-08002B2CF9AE}" pid="10" name="MSIP_Label_20ea7001-5c24-4702-a3ac-e436ccb02747_SiteId">
    <vt:lpwstr>c8823c91-be81-4f89-b024-6c3dd789c106</vt:lpwstr>
  </property>
  <property fmtid="{D5CDD505-2E9C-101B-9397-08002B2CF9AE}" pid="11" name="MSIP_Label_20ea7001-5c24-4702-a3ac-e436ccb02747_ActionId">
    <vt:lpwstr>a536cad4-782e-4936-9075-879c7e598839</vt:lpwstr>
  </property>
  <property fmtid="{D5CDD505-2E9C-101B-9397-08002B2CF9AE}" pid="12" name="MSIP_Label_20ea7001-5c24-4702-a3ac-e436ccb02747_ContentBits">
    <vt:lpwstr>2</vt:lpwstr>
  </property>
  <property fmtid="{D5CDD505-2E9C-101B-9397-08002B2CF9AE}" pid="13" name="MSIP_Label_20ea7001-5c24-4702-a3ac-e436ccb02747_Tag">
    <vt:lpwstr>10, 3, 0, 1</vt:lpwstr>
  </property>
</Properties>
</file>