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8547F" w14:textId="77777777" w:rsidR="00FB6C2F" w:rsidRPr="00FB6C2F" w:rsidRDefault="00FB6C2F" w:rsidP="00FB6C2F">
      <w:pPr>
        <w:rPr>
          <w:b/>
          <w:lang w:val="en-US"/>
        </w:rPr>
      </w:pPr>
      <w:r w:rsidRPr="00FB6C2F">
        <w:rPr>
          <w:b/>
          <w:lang w:val="en-US"/>
        </w:rPr>
        <w:t>Appendix</w:t>
      </w:r>
    </w:p>
    <w:p w14:paraId="6D5E4D66" w14:textId="77777777" w:rsidR="00FB6C2F" w:rsidRPr="00FB6C2F" w:rsidRDefault="00FB6C2F" w:rsidP="00FB6C2F">
      <w:pPr>
        <w:rPr>
          <w:lang w:val="en-US"/>
        </w:rPr>
      </w:pPr>
    </w:p>
    <w:tbl>
      <w:tblPr>
        <w:tblStyle w:val="TableGrid"/>
        <w:tblW w:w="9046" w:type="dxa"/>
        <w:jc w:val="center"/>
        <w:tblLook w:val="04A0" w:firstRow="1" w:lastRow="0" w:firstColumn="1" w:lastColumn="0" w:noHBand="0" w:noVBand="1"/>
      </w:tblPr>
      <w:tblGrid>
        <w:gridCol w:w="3073"/>
        <w:gridCol w:w="2981"/>
        <w:gridCol w:w="2992"/>
      </w:tblGrid>
      <w:tr w:rsidR="00FB6C2F" w:rsidRPr="00FB6C2F" w14:paraId="138A842E" w14:textId="77777777">
        <w:trPr>
          <w:trHeight w:val="341"/>
          <w:jc w:val="center"/>
        </w:trPr>
        <w:tc>
          <w:tcPr>
            <w:tcW w:w="9046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5CC23E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Supplementary Table 1.The neoadjuvant chemotherapy combined with targeted therapy regimens</w:t>
            </w:r>
          </w:p>
        </w:tc>
      </w:tr>
      <w:tr w:rsidR="00FB6C2F" w:rsidRPr="00FB6C2F" w14:paraId="1A7399BD" w14:textId="77777777">
        <w:trPr>
          <w:trHeight w:val="341"/>
          <w:jc w:val="center"/>
        </w:trPr>
        <w:tc>
          <w:tcPr>
            <w:tcW w:w="307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FD86B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Neoadjuvant chemotherapy</w:t>
            </w:r>
          </w:p>
        </w:tc>
        <w:tc>
          <w:tcPr>
            <w:tcW w:w="298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26088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Bevacizumab (n=50)</w:t>
            </w:r>
          </w:p>
        </w:tc>
        <w:tc>
          <w:tcPr>
            <w:tcW w:w="299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22DC8A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Cetuximab (n=33)</w:t>
            </w:r>
          </w:p>
        </w:tc>
      </w:tr>
      <w:tr w:rsidR="00FB6C2F" w:rsidRPr="00FB6C2F" w14:paraId="0FD37E2A" w14:textId="77777777">
        <w:trPr>
          <w:trHeight w:val="321"/>
          <w:jc w:val="center"/>
        </w:trPr>
        <w:tc>
          <w:tcPr>
            <w:tcW w:w="3073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FDDA80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FOLFIRI</w:t>
            </w:r>
          </w:p>
        </w:tc>
        <w:tc>
          <w:tcPr>
            <w:tcW w:w="298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583C92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6</w:t>
            </w:r>
          </w:p>
        </w:tc>
        <w:tc>
          <w:tcPr>
            <w:tcW w:w="299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BC8578D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6</w:t>
            </w:r>
          </w:p>
        </w:tc>
      </w:tr>
      <w:tr w:rsidR="00FB6C2F" w:rsidRPr="00FB6C2F" w14:paraId="3505E30D" w14:textId="77777777">
        <w:trPr>
          <w:trHeight w:val="90"/>
          <w:jc w:val="center"/>
        </w:trPr>
        <w:tc>
          <w:tcPr>
            <w:tcW w:w="30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9BBEBD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FOLFOX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F13C5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14</w:t>
            </w:r>
          </w:p>
        </w:tc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A3B93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14</w:t>
            </w:r>
          </w:p>
        </w:tc>
      </w:tr>
      <w:tr w:rsidR="00FB6C2F" w:rsidRPr="00FB6C2F" w14:paraId="28874B0E" w14:textId="77777777">
        <w:trPr>
          <w:trHeight w:val="266"/>
          <w:jc w:val="center"/>
        </w:trPr>
        <w:tc>
          <w:tcPr>
            <w:tcW w:w="30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E442AA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FOLFOXIRI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DE3E8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2</w:t>
            </w:r>
          </w:p>
        </w:tc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11F241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7</w:t>
            </w:r>
          </w:p>
        </w:tc>
      </w:tr>
      <w:tr w:rsidR="00FB6C2F" w:rsidRPr="00FB6C2F" w14:paraId="57A1D2A9" w14:textId="77777777">
        <w:trPr>
          <w:trHeight w:val="311"/>
          <w:jc w:val="center"/>
        </w:trPr>
        <w:tc>
          <w:tcPr>
            <w:tcW w:w="30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572EB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SOX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A793D5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</w:t>
            </w:r>
          </w:p>
        </w:tc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F2BD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</w:t>
            </w:r>
          </w:p>
        </w:tc>
      </w:tr>
      <w:tr w:rsidR="00FB6C2F" w:rsidRPr="00FB6C2F" w14:paraId="27849630" w14:textId="77777777">
        <w:trPr>
          <w:trHeight w:val="311"/>
          <w:jc w:val="center"/>
        </w:trPr>
        <w:tc>
          <w:tcPr>
            <w:tcW w:w="30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B8B6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CAPOX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BF47A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15</w:t>
            </w:r>
          </w:p>
        </w:tc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2DBBA5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4</w:t>
            </w:r>
          </w:p>
        </w:tc>
      </w:tr>
      <w:tr w:rsidR="00FB6C2F" w:rsidRPr="00FB6C2F" w14:paraId="65DB708C" w14:textId="77777777">
        <w:trPr>
          <w:trHeight w:val="311"/>
          <w:jc w:val="center"/>
        </w:trPr>
        <w:tc>
          <w:tcPr>
            <w:tcW w:w="30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8282D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XELIRI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E2059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5</w:t>
            </w:r>
          </w:p>
        </w:tc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FD2E0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</w:t>
            </w:r>
          </w:p>
        </w:tc>
      </w:tr>
      <w:tr w:rsidR="00FB6C2F" w:rsidRPr="00FB6C2F" w14:paraId="6C3E41D7" w14:textId="77777777">
        <w:trPr>
          <w:trHeight w:val="311"/>
          <w:jc w:val="center"/>
        </w:trPr>
        <w:tc>
          <w:tcPr>
            <w:tcW w:w="30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998E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CAP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ECB5C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</w:t>
            </w:r>
          </w:p>
        </w:tc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0692E5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</w:t>
            </w:r>
          </w:p>
        </w:tc>
      </w:tr>
      <w:tr w:rsidR="00FB6C2F" w:rsidRPr="00FB6C2F" w14:paraId="472A1838" w14:textId="77777777">
        <w:trPr>
          <w:trHeight w:val="311"/>
          <w:jc w:val="center"/>
        </w:trPr>
        <w:tc>
          <w:tcPr>
            <w:tcW w:w="30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70CF7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CPT-11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3D38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2</w:t>
            </w:r>
          </w:p>
        </w:tc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6F74D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</w:t>
            </w:r>
          </w:p>
        </w:tc>
      </w:tr>
      <w:tr w:rsidR="00FB6C2F" w:rsidRPr="00FB6C2F" w14:paraId="26D31E0A" w14:textId="77777777">
        <w:trPr>
          <w:trHeight w:val="311"/>
          <w:jc w:val="center"/>
        </w:trPr>
        <w:tc>
          <w:tcPr>
            <w:tcW w:w="307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4EFEE9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PF</w:t>
            </w:r>
          </w:p>
        </w:tc>
        <w:tc>
          <w:tcPr>
            <w:tcW w:w="298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3A1E7C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</w:t>
            </w:r>
          </w:p>
        </w:tc>
        <w:tc>
          <w:tcPr>
            <w:tcW w:w="2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546C3D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</w:t>
            </w:r>
          </w:p>
        </w:tc>
      </w:tr>
    </w:tbl>
    <w:p w14:paraId="0C343BCE" w14:textId="77777777" w:rsidR="00FB6C2F" w:rsidRPr="00FB6C2F" w:rsidRDefault="00FB6C2F" w:rsidP="00FB6C2F">
      <w:pPr>
        <w:rPr>
          <w:lang w:val="en-US"/>
        </w:rPr>
      </w:pPr>
      <w:r w:rsidRPr="00FB6C2F">
        <w:rPr>
          <w:lang w:val="en-US"/>
        </w:rPr>
        <w:t>FOLFIRI: Fluorouracil + Leucovorin + Irinotecan; FOLFOX: Fluorouracil + Leucovorin + Oxaliplatin; FOLFOXIRI: Fluorouracil + Leucovorin + Irinotecan + Oxaliplatin; SOX: Oxaliplatin + S-1; CAPOX: Capecitabine + Oxaliplatin; XELIRI: Capecitabine + Irinotecan; CAP: Capecitabine; CPT-11: Irinotecan; PF: Fluorouracil + Cisplatin</w:t>
      </w:r>
    </w:p>
    <w:p w14:paraId="4AE6FCF7" w14:textId="77777777" w:rsidR="00FB6C2F" w:rsidRPr="00FB6C2F" w:rsidRDefault="00FB6C2F" w:rsidP="00FB6C2F">
      <w:pPr>
        <w:rPr>
          <w:lang w:val="en-US"/>
        </w:rPr>
      </w:pPr>
    </w:p>
    <w:p w14:paraId="1A83733D" w14:textId="77777777" w:rsidR="00FB6C2F" w:rsidRPr="00FB6C2F" w:rsidRDefault="00FB6C2F" w:rsidP="00FB6C2F">
      <w:pPr>
        <w:rPr>
          <w:lang w:val="en-US"/>
        </w:rPr>
      </w:pPr>
    </w:p>
    <w:p w14:paraId="3FE8A707" w14:textId="77777777" w:rsidR="00FB6C2F" w:rsidRPr="00FB6C2F" w:rsidRDefault="00FB6C2F" w:rsidP="00FB6C2F">
      <w:pPr>
        <w:rPr>
          <w:lang w:val="en-US"/>
        </w:rPr>
      </w:pPr>
    </w:p>
    <w:p w14:paraId="5B5C9667" w14:textId="77777777" w:rsidR="00FB6C2F" w:rsidRPr="00FB6C2F" w:rsidRDefault="00FB6C2F" w:rsidP="00FB6C2F">
      <w:pPr>
        <w:rPr>
          <w:lang w:val="en-US"/>
        </w:rPr>
      </w:pPr>
    </w:p>
    <w:p w14:paraId="0A02C59D" w14:textId="77777777" w:rsidR="00FB6C2F" w:rsidRPr="00FB6C2F" w:rsidRDefault="00FB6C2F" w:rsidP="00FB6C2F">
      <w:pPr>
        <w:rPr>
          <w:lang w:val="en-US"/>
        </w:rPr>
      </w:pPr>
    </w:p>
    <w:p w14:paraId="2763C37F" w14:textId="77777777" w:rsidR="00FB6C2F" w:rsidRPr="00FB6C2F" w:rsidRDefault="00FB6C2F" w:rsidP="00FB6C2F">
      <w:pPr>
        <w:rPr>
          <w:lang w:val="en-US"/>
        </w:rPr>
      </w:pPr>
    </w:p>
    <w:p w14:paraId="394FA01A" w14:textId="77777777" w:rsidR="00FB6C2F" w:rsidRPr="00FB6C2F" w:rsidRDefault="00FB6C2F" w:rsidP="00FB6C2F">
      <w:pPr>
        <w:rPr>
          <w:lang w:val="en-US"/>
        </w:rPr>
      </w:pPr>
    </w:p>
    <w:p w14:paraId="3EBDCB6E" w14:textId="77777777" w:rsidR="00FB6C2F" w:rsidRPr="00FB6C2F" w:rsidRDefault="00FB6C2F" w:rsidP="00FB6C2F">
      <w:pPr>
        <w:rPr>
          <w:lang w:val="en-US"/>
        </w:rPr>
      </w:pPr>
    </w:p>
    <w:p w14:paraId="12320777" w14:textId="77777777" w:rsidR="00FB6C2F" w:rsidRPr="00FB6C2F" w:rsidRDefault="00FB6C2F" w:rsidP="00FB6C2F">
      <w:pPr>
        <w:rPr>
          <w:lang w:val="en-US"/>
        </w:rPr>
      </w:pPr>
    </w:p>
    <w:p w14:paraId="2455252B" w14:textId="77777777" w:rsidR="00FB6C2F" w:rsidRPr="00FB6C2F" w:rsidRDefault="00FB6C2F" w:rsidP="00FB6C2F">
      <w:pPr>
        <w:rPr>
          <w:lang w:val="en-US"/>
        </w:rPr>
      </w:pPr>
    </w:p>
    <w:p w14:paraId="717F9A4A" w14:textId="77777777" w:rsidR="00FB6C2F" w:rsidRPr="00FB6C2F" w:rsidRDefault="00FB6C2F" w:rsidP="00FB6C2F">
      <w:pPr>
        <w:rPr>
          <w:lang w:val="en-US"/>
        </w:rPr>
      </w:pPr>
    </w:p>
    <w:p w14:paraId="474F0783" w14:textId="77777777" w:rsidR="00FB6C2F" w:rsidRPr="00FB6C2F" w:rsidRDefault="00FB6C2F" w:rsidP="00FB6C2F">
      <w:pPr>
        <w:rPr>
          <w:lang w:val="en-US"/>
        </w:rPr>
      </w:pPr>
    </w:p>
    <w:p w14:paraId="3DE00588" w14:textId="77777777" w:rsidR="00FB6C2F" w:rsidRPr="00FB6C2F" w:rsidRDefault="00FB6C2F" w:rsidP="00FB6C2F">
      <w:pPr>
        <w:rPr>
          <w:lang w:val="en-US"/>
        </w:rPr>
      </w:pPr>
    </w:p>
    <w:p w14:paraId="5640FD2F" w14:textId="77777777" w:rsidR="00FB6C2F" w:rsidRPr="00FB6C2F" w:rsidRDefault="00FB6C2F" w:rsidP="00FB6C2F">
      <w:pPr>
        <w:rPr>
          <w:lang w:val="en-US"/>
        </w:rPr>
      </w:pPr>
    </w:p>
    <w:p w14:paraId="163DD88E" w14:textId="77777777" w:rsidR="00FB6C2F" w:rsidRPr="00FB6C2F" w:rsidRDefault="00FB6C2F" w:rsidP="00FB6C2F">
      <w:pPr>
        <w:rPr>
          <w:lang w:val="en-US"/>
        </w:rPr>
      </w:pPr>
    </w:p>
    <w:tbl>
      <w:tblPr>
        <w:tblStyle w:val="TableGrid"/>
        <w:tblW w:w="9630" w:type="dxa"/>
        <w:jc w:val="center"/>
        <w:tblLayout w:type="fixed"/>
        <w:tblLook w:val="04A0" w:firstRow="1" w:lastRow="0" w:firstColumn="1" w:lastColumn="0" w:noHBand="0" w:noVBand="1"/>
      </w:tblPr>
      <w:tblGrid>
        <w:gridCol w:w="790"/>
        <w:gridCol w:w="1357"/>
        <w:gridCol w:w="1140"/>
        <w:gridCol w:w="648"/>
        <w:gridCol w:w="612"/>
        <w:gridCol w:w="720"/>
        <w:gridCol w:w="732"/>
        <w:gridCol w:w="1116"/>
        <w:gridCol w:w="683"/>
        <w:gridCol w:w="1043"/>
        <w:gridCol w:w="789"/>
      </w:tblGrid>
      <w:tr w:rsidR="00FB6C2F" w:rsidRPr="00FB6C2F" w14:paraId="4C05B813" w14:textId="77777777">
        <w:trPr>
          <w:trHeight w:val="416"/>
          <w:jc w:val="center"/>
        </w:trPr>
        <w:tc>
          <w:tcPr>
            <w:tcW w:w="9629" w:type="dxa"/>
            <w:gridSpan w:val="11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DA9895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Supplementary Table 2. MRI Scanning Sequence Parameters</w:t>
            </w:r>
          </w:p>
        </w:tc>
      </w:tr>
      <w:tr w:rsidR="00FB6C2F" w:rsidRPr="00FB6C2F" w14:paraId="2106587B" w14:textId="77777777">
        <w:trPr>
          <w:trHeight w:val="730"/>
          <w:jc w:val="center"/>
        </w:trPr>
        <w:tc>
          <w:tcPr>
            <w:tcW w:w="78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2738DF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35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61A072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MRI scanner</w:t>
            </w:r>
          </w:p>
        </w:tc>
        <w:tc>
          <w:tcPr>
            <w:tcW w:w="114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F908B5A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Sequence</w:t>
            </w:r>
          </w:p>
        </w:tc>
        <w:tc>
          <w:tcPr>
            <w:tcW w:w="64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73EDA0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TR</w:t>
            </w:r>
          </w:p>
          <w:p w14:paraId="513F32A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(ms)</w:t>
            </w:r>
          </w:p>
        </w:tc>
        <w:tc>
          <w:tcPr>
            <w:tcW w:w="61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00882BE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TE</w:t>
            </w:r>
          </w:p>
          <w:p w14:paraId="03083B7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(ms)</w:t>
            </w:r>
          </w:p>
        </w:tc>
        <w:tc>
          <w:tcPr>
            <w:tcW w:w="72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DDD3CA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Bandwidth</w:t>
            </w:r>
          </w:p>
        </w:tc>
        <w:tc>
          <w:tcPr>
            <w:tcW w:w="73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B6DFAB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Filp Angle</w:t>
            </w:r>
          </w:p>
        </w:tc>
        <w:tc>
          <w:tcPr>
            <w:tcW w:w="111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538612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Thickness</w:t>
            </w:r>
          </w:p>
          <w:p w14:paraId="7EF3D5C1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(mm)</w:t>
            </w:r>
          </w:p>
        </w:tc>
        <w:tc>
          <w:tcPr>
            <w:tcW w:w="68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B5C3CF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Gap</w:t>
            </w:r>
          </w:p>
          <w:p w14:paraId="4C9C4A5D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(mm)</w:t>
            </w:r>
          </w:p>
        </w:tc>
        <w:tc>
          <w:tcPr>
            <w:tcW w:w="10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2DDC241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FOV</w:t>
            </w:r>
          </w:p>
        </w:tc>
        <w:tc>
          <w:tcPr>
            <w:tcW w:w="78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07203B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Matrix</w:t>
            </w:r>
          </w:p>
        </w:tc>
      </w:tr>
      <w:tr w:rsidR="00FB6C2F" w:rsidRPr="00FB6C2F" w14:paraId="734FFCE0" w14:textId="77777777">
        <w:trPr>
          <w:trHeight w:val="628"/>
          <w:jc w:val="center"/>
        </w:trPr>
        <w:tc>
          <w:tcPr>
            <w:tcW w:w="789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B7D32F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  <w:p w14:paraId="5D18DDC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  <w:p w14:paraId="1E0045E1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Center 1</w:t>
            </w:r>
          </w:p>
        </w:tc>
        <w:tc>
          <w:tcPr>
            <w:tcW w:w="1357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0B857985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Siemens</w:t>
            </w:r>
          </w:p>
          <w:p w14:paraId="1A93A05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Skyra 3.0T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2C79CAF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T1-VIBE</w:t>
            </w:r>
          </w:p>
        </w:tc>
        <w:tc>
          <w:tcPr>
            <w:tcW w:w="64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76D596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3.31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90A8F5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1.3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528EF4A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445</w:t>
            </w:r>
          </w:p>
        </w:tc>
        <w:tc>
          <w:tcPr>
            <w:tcW w:w="7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E70D40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9</w:t>
            </w:r>
          </w:p>
        </w:tc>
        <w:tc>
          <w:tcPr>
            <w:tcW w:w="11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98405A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</w:t>
            </w:r>
          </w:p>
        </w:tc>
        <w:tc>
          <w:tcPr>
            <w:tcW w:w="6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8DAFA4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/</w:t>
            </w:r>
          </w:p>
        </w:tc>
        <w:tc>
          <w:tcPr>
            <w:tcW w:w="1043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43C0E26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380×261</w:t>
            </w:r>
          </w:p>
        </w:tc>
        <w:tc>
          <w:tcPr>
            <w:tcW w:w="78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9BAEE2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320</w:t>
            </w:r>
          </w:p>
        </w:tc>
      </w:tr>
      <w:tr w:rsidR="00FB6C2F" w:rsidRPr="00FB6C2F" w14:paraId="55EA60F2" w14:textId="77777777">
        <w:trPr>
          <w:trHeight w:val="631"/>
          <w:jc w:val="center"/>
        </w:trPr>
        <w:tc>
          <w:tcPr>
            <w:tcW w:w="9629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A516F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6F93E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uMR790</w:t>
            </w:r>
          </w:p>
          <w:p w14:paraId="1989839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3.0T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8947B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T1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C9007F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4.78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C8FB26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2.24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FBC017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335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A92242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381BCCA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3347C4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/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F919DE5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380×280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06320B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288</w:t>
            </w:r>
          </w:p>
        </w:tc>
      </w:tr>
      <w:tr w:rsidR="00FB6C2F" w:rsidRPr="00FB6C2F" w14:paraId="5B419662" w14:textId="77777777">
        <w:trPr>
          <w:trHeight w:val="508"/>
          <w:jc w:val="center"/>
        </w:trPr>
        <w:tc>
          <w:tcPr>
            <w:tcW w:w="9629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B960FAA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E3A7E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GE Signa</w:t>
            </w:r>
          </w:p>
          <w:p w14:paraId="46AC224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1.5T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ABD8D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LAVA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FAA317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3.82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F38135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1.81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54A050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244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3AEFDD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B4DBC7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044B98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/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8EAA7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288×200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2E6E1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288</w:t>
            </w:r>
          </w:p>
        </w:tc>
      </w:tr>
      <w:tr w:rsidR="00FB6C2F" w:rsidRPr="00FB6C2F" w14:paraId="7D66F67A" w14:textId="77777777">
        <w:trPr>
          <w:trHeight w:val="90"/>
          <w:jc w:val="center"/>
        </w:trPr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14:paraId="7E33126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 w14:paraId="0854F8D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</w:tcPr>
          <w:p w14:paraId="3EDB35A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A5666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56ACD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30FD0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6808B5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22B15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FA292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14:paraId="230A83A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14:paraId="6568B7F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</w:tr>
      <w:tr w:rsidR="00FB6C2F" w:rsidRPr="00FB6C2F" w14:paraId="04271EBF" w14:textId="77777777">
        <w:trPr>
          <w:trHeight w:val="666"/>
          <w:jc w:val="center"/>
        </w:trPr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14:paraId="720AAA31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300E0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Siemens Skyra</w:t>
            </w:r>
          </w:p>
          <w:p w14:paraId="34967EC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3.0T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8B660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T1-VIBE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D5CF11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3.5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75A5AD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61CA45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445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998C8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B14AF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95045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/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D3B8E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320×260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6913B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320</w:t>
            </w:r>
          </w:p>
        </w:tc>
      </w:tr>
      <w:tr w:rsidR="00FB6C2F" w:rsidRPr="00FB6C2F" w14:paraId="41F85AF7" w14:textId="77777777">
        <w:trPr>
          <w:trHeight w:val="690"/>
          <w:jc w:val="center"/>
        </w:trPr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14:paraId="6BD32AC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1CE04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Siemens Verio 3.0T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D4981A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T1-VIBE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DBD98A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3.92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35508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1.39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5F639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401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7CB78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9992E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A49D9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/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3EEAF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576×468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C8232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288</w:t>
            </w:r>
          </w:p>
        </w:tc>
      </w:tr>
      <w:tr w:rsidR="00FB6C2F" w:rsidRPr="00FB6C2F" w14:paraId="469BEDFE" w14:textId="77777777">
        <w:trPr>
          <w:trHeight w:val="412"/>
          <w:jc w:val="center"/>
        </w:trPr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14:paraId="6FC6957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61BB7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Siemens TrioTim 3.0T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62BDF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T1-VIBE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1DB95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3.42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5C22F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1.25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B50CF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460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BFD11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C4A23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8FE96D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/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FAE57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320×240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41210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320</w:t>
            </w:r>
          </w:p>
        </w:tc>
      </w:tr>
      <w:tr w:rsidR="00FB6C2F" w:rsidRPr="00FB6C2F" w14:paraId="15ED9DE2" w14:textId="77777777">
        <w:trPr>
          <w:trHeight w:val="686"/>
          <w:jc w:val="center"/>
        </w:trPr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14:paraId="6705FFD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33C6E5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Philips Ingenia</w:t>
            </w:r>
          </w:p>
          <w:p w14:paraId="19623475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3.0T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832A51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mDixon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FB600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3.64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9F0CDD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BD2F7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1340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D3808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F6F57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33AD1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/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837975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432×432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D7694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252</w:t>
            </w:r>
          </w:p>
        </w:tc>
      </w:tr>
      <w:tr w:rsidR="00FB6C2F" w:rsidRPr="00FB6C2F" w14:paraId="6D10215B" w14:textId="77777777">
        <w:trPr>
          <w:trHeight w:val="592"/>
          <w:jc w:val="center"/>
        </w:trPr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CEB49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Center 2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F2649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Philips Ingenia CX 3.0T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08B72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mDixon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6696DA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3.35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B5FA91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5A7C05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2083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54A28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EB352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62466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/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328F7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448×448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B5AF3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240</w:t>
            </w:r>
          </w:p>
        </w:tc>
      </w:tr>
      <w:tr w:rsidR="00FB6C2F" w:rsidRPr="00FB6C2F" w14:paraId="6FF45E05" w14:textId="77777777">
        <w:trPr>
          <w:trHeight w:val="700"/>
          <w:jc w:val="center"/>
        </w:trPr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14:paraId="1EDC7F7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11F4B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Siemens Avanto 1.5T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E68C3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T1-VIBE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9EE5FD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4.96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E9EEF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2.39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81E56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340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499E0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40E3B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6D980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/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6E6AF5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320×240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0A232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320</w:t>
            </w:r>
          </w:p>
        </w:tc>
      </w:tr>
      <w:tr w:rsidR="00FB6C2F" w:rsidRPr="00FB6C2F" w14:paraId="1A2AB9C4" w14:textId="77777777">
        <w:trPr>
          <w:trHeight w:val="768"/>
          <w:jc w:val="center"/>
        </w:trPr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14:paraId="0CC7DC8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630FE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Siemens Avanto 1.5T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664FA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T1-VIBE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0BD7F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4.74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6843FD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2.38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05427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401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D384F5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A0678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B136B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/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8C973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320×250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92148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320</w:t>
            </w:r>
          </w:p>
        </w:tc>
      </w:tr>
      <w:tr w:rsidR="00FB6C2F" w:rsidRPr="00FB6C2F" w14:paraId="30E0A1A1" w14:textId="77777777">
        <w:trPr>
          <w:trHeight w:val="696"/>
          <w:jc w:val="center"/>
        </w:trPr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14:paraId="7425608D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F604F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Siemens Altea 1.5T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289E5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T1-VIBE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4F550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6.43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7EF83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2.39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043E2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694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D21E0A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D7295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5ADCC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/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D4B22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576×468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C2952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288</w:t>
            </w:r>
          </w:p>
        </w:tc>
      </w:tr>
      <w:tr w:rsidR="00FB6C2F" w:rsidRPr="00FB6C2F" w14:paraId="2FC78D60" w14:textId="77777777">
        <w:trPr>
          <w:trHeight w:val="612"/>
          <w:jc w:val="center"/>
        </w:trPr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14:paraId="34A57AA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5E1D7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Siemens Aera</w:t>
            </w:r>
          </w:p>
          <w:p w14:paraId="749E750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1.5T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FBF92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T1-VIBE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928A8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4.49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D89DBA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2.19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27D61D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345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4E05F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473F4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5448C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/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7827D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320×260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9E8E5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320</w:t>
            </w:r>
          </w:p>
        </w:tc>
      </w:tr>
      <w:tr w:rsidR="00FB6C2F" w:rsidRPr="00FB6C2F" w14:paraId="7AB3ECB1" w14:textId="77777777">
        <w:trPr>
          <w:trHeight w:val="664"/>
          <w:jc w:val="center"/>
        </w:trPr>
        <w:tc>
          <w:tcPr>
            <w:tcW w:w="78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58779C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956F82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Philips Ingenia LS 1.5T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87B6AA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mDixon</w:t>
            </w:r>
          </w:p>
        </w:tc>
        <w:tc>
          <w:tcPr>
            <w:tcW w:w="64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1B76B1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4.93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495780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52A706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864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825BF75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B2EC84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CC5AD9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/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6A198C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384×384</w:t>
            </w:r>
          </w:p>
        </w:tc>
        <w:tc>
          <w:tcPr>
            <w:tcW w:w="78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06EEE2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216</w:t>
            </w:r>
          </w:p>
        </w:tc>
      </w:tr>
    </w:tbl>
    <w:p w14:paraId="638C32EB" w14:textId="77777777" w:rsidR="00FB6C2F" w:rsidRPr="00FB6C2F" w:rsidRDefault="00FB6C2F" w:rsidP="00FB6C2F">
      <w:pPr>
        <w:rPr>
          <w:lang w:val="en-US"/>
        </w:rPr>
      </w:pPr>
    </w:p>
    <w:p w14:paraId="148A3B83" w14:textId="77777777" w:rsidR="00FB6C2F" w:rsidRPr="00FB6C2F" w:rsidRDefault="00FB6C2F" w:rsidP="00FB6C2F">
      <w:pPr>
        <w:rPr>
          <w:lang w:val="en-US"/>
        </w:rPr>
      </w:pPr>
    </w:p>
    <w:p w14:paraId="1619D7C6" w14:textId="77777777" w:rsidR="00FB6C2F" w:rsidRPr="00FB6C2F" w:rsidRDefault="00FB6C2F" w:rsidP="00FB6C2F">
      <w:pPr>
        <w:rPr>
          <w:lang w:val="en-US"/>
        </w:rPr>
      </w:pPr>
    </w:p>
    <w:p w14:paraId="78778FD5" w14:textId="77777777" w:rsidR="00FB6C2F" w:rsidRPr="00FB6C2F" w:rsidRDefault="00FB6C2F" w:rsidP="00FB6C2F">
      <w:pPr>
        <w:rPr>
          <w:lang w:val="en-US"/>
        </w:rPr>
      </w:pPr>
    </w:p>
    <w:p w14:paraId="1DD5D478" w14:textId="77777777" w:rsidR="00FB6C2F" w:rsidRPr="00FB6C2F" w:rsidRDefault="00FB6C2F" w:rsidP="00FB6C2F">
      <w:pPr>
        <w:rPr>
          <w:lang w:val="en-US"/>
        </w:rPr>
      </w:pPr>
    </w:p>
    <w:p w14:paraId="2F44BD43" w14:textId="77777777" w:rsidR="00FB6C2F" w:rsidRPr="00FB6C2F" w:rsidRDefault="00FB6C2F" w:rsidP="00FB6C2F">
      <w:pPr>
        <w:rPr>
          <w:lang w:val="en-US"/>
        </w:rPr>
      </w:pPr>
    </w:p>
    <w:tbl>
      <w:tblPr>
        <w:tblStyle w:val="TableGrid"/>
        <w:tblW w:w="9165" w:type="dxa"/>
        <w:jc w:val="center"/>
        <w:tblLayout w:type="fixed"/>
        <w:tblLook w:val="04A0" w:firstRow="1" w:lastRow="0" w:firstColumn="1" w:lastColumn="0" w:noHBand="0" w:noVBand="1"/>
      </w:tblPr>
      <w:tblGrid>
        <w:gridCol w:w="1584"/>
        <w:gridCol w:w="5827"/>
        <w:gridCol w:w="865"/>
        <w:gridCol w:w="889"/>
      </w:tblGrid>
      <w:tr w:rsidR="00FB6C2F" w:rsidRPr="00FB6C2F" w14:paraId="34CFB123" w14:textId="77777777">
        <w:trPr>
          <w:trHeight w:val="96"/>
          <w:jc w:val="center"/>
        </w:trPr>
        <w:tc>
          <w:tcPr>
            <w:tcW w:w="9158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B1D799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Supplementary Table 3. ICCs of Radiomic Features</w:t>
            </w:r>
          </w:p>
        </w:tc>
      </w:tr>
      <w:tr w:rsidR="00FB6C2F" w:rsidRPr="00FB6C2F" w14:paraId="3FCD00AA" w14:textId="77777777">
        <w:trPr>
          <w:trHeight w:val="96"/>
          <w:jc w:val="center"/>
        </w:trPr>
        <w:tc>
          <w:tcPr>
            <w:tcW w:w="1583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1ECB669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Rad-model</w:t>
            </w:r>
          </w:p>
        </w:tc>
        <w:tc>
          <w:tcPr>
            <w:tcW w:w="5823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C2C087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Construction of Radiomic Features</w:t>
            </w:r>
          </w:p>
        </w:tc>
        <w:tc>
          <w:tcPr>
            <w:tcW w:w="864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404CE9D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ICC</w:t>
            </w:r>
            <w:r w:rsidRPr="00FB6C2F">
              <w:rPr>
                <w:vertAlign w:val="subscript"/>
                <w:lang w:val="en-US"/>
              </w:rPr>
              <w:t>intra</w:t>
            </w:r>
          </w:p>
        </w:tc>
        <w:tc>
          <w:tcPr>
            <w:tcW w:w="888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61B38A4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ICC</w:t>
            </w:r>
            <w:r w:rsidRPr="00FB6C2F">
              <w:rPr>
                <w:vertAlign w:val="subscript"/>
                <w:lang w:val="en-US"/>
              </w:rPr>
              <w:t>inter</w:t>
            </w:r>
          </w:p>
        </w:tc>
      </w:tr>
      <w:tr w:rsidR="00FB6C2F" w:rsidRPr="00FB6C2F" w14:paraId="126F29D3" w14:textId="77777777">
        <w:trPr>
          <w:trHeight w:val="208"/>
          <w:jc w:val="center"/>
        </w:trPr>
        <w:tc>
          <w:tcPr>
            <w:tcW w:w="158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69F540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1968257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wavelet-LHH_glrlm_LowGrayLevelRunEmphasis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B72A05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0.862</w:t>
            </w:r>
          </w:p>
        </w:tc>
        <w:tc>
          <w:tcPr>
            <w:tcW w:w="88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7E46C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0.787</w:t>
            </w:r>
          </w:p>
        </w:tc>
      </w:tr>
      <w:tr w:rsidR="00FB6C2F" w:rsidRPr="00FB6C2F" w14:paraId="2606C93D" w14:textId="77777777">
        <w:trPr>
          <w:trHeight w:val="147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4DA4471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48031D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Log-sigma-4-0-mm-3D_glszm_LowGrayLevelZoneEmphasis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AC4D8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0.947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5D26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0.82</w:t>
            </w:r>
          </w:p>
        </w:tc>
      </w:tr>
      <w:tr w:rsidR="00FB6C2F" w:rsidRPr="00FB6C2F" w14:paraId="5AA1CCD5" w14:textId="77777777">
        <w:trPr>
          <w:trHeight w:val="318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62E5A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Model</w:t>
            </w:r>
            <w:r w:rsidRPr="00FB6C2F">
              <w:rPr>
                <w:vertAlign w:val="subscript"/>
                <w:lang w:val="en-US"/>
              </w:rPr>
              <w:t>intra</w:t>
            </w: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101B5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wavelet-HHH_glszm_HighGrayLevelZoneEmphasis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F6C2E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0.825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9F3AD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0.783</w:t>
            </w:r>
          </w:p>
        </w:tc>
      </w:tr>
      <w:tr w:rsidR="00FB6C2F" w:rsidRPr="00FB6C2F" w14:paraId="6FD2CAE7" w14:textId="77777777">
        <w:trPr>
          <w:trHeight w:val="9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0C3BE91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69C56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Original_gldm_LargeDependencelLowGrayLevelEmphasis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C8285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0.916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C1472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0.848</w:t>
            </w:r>
          </w:p>
        </w:tc>
      </w:tr>
      <w:tr w:rsidR="00FB6C2F" w:rsidRPr="00FB6C2F" w14:paraId="6C9C592C" w14:textId="77777777">
        <w:trPr>
          <w:trHeight w:val="163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04BEF1E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524F95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Wavelet-LLH_firstorder_90Percentile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3D0D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0.984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30579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0.759</w:t>
            </w:r>
          </w:p>
        </w:tc>
      </w:tr>
      <w:tr w:rsidR="00FB6C2F" w:rsidRPr="00FB6C2F" w14:paraId="31489269" w14:textId="77777777">
        <w:trPr>
          <w:trHeight w:val="9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4515E4B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</w:tcPr>
          <w:p w14:paraId="73F44AD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DE939A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7755CA8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</w:tr>
      <w:tr w:rsidR="00FB6C2F" w:rsidRPr="00FB6C2F" w14:paraId="559CC992" w14:textId="77777777">
        <w:trPr>
          <w:trHeight w:val="9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4825A47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23D075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squareroot_firstorder_Kurtosis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01072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0.978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7D07B1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0.919</w:t>
            </w:r>
          </w:p>
        </w:tc>
      </w:tr>
      <w:tr w:rsidR="00FB6C2F" w:rsidRPr="00FB6C2F" w14:paraId="0E196924" w14:textId="77777777">
        <w:trPr>
          <w:trHeight w:val="5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7AEDCFA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45712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log-sigma-4-0-mm-3D_firstorder_RobustMeanAbsoluteDeviation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11988A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0.972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15BDA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0.898</w:t>
            </w:r>
          </w:p>
        </w:tc>
      </w:tr>
      <w:tr w:rsidR="00FB6C2F" w:rsidRPr="00FB6C2F" w14:paraId="660D3CAA" w14:textId="77777777">
        <w:trPr>
          <w:trHeight w:val="9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E349C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Model</w:t>
            </w:r>
            <w:r w:rsidRPr="00FB6C2F">
              <w:rPr>
                <w:vertAlign w:val="subscript"/>
                <w:lang w:val="en-US"/>
              </w:rPr>
              <w:t>peri</w:t>
            </w: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91CD2D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wavelet-HHL_glszm_SmallAreaLowGrayLevelEmphasis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79239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0.951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58504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0.822</w:t>
            </w:r>
          </w:p>
        </w:tc>
      </w:tr>
      <w:tr w:rsidR="00FB6C2F" w:rsidRPr="00FB6C2F" w14:paraId="1A3C916E" w14:textId="77777777">
        <w:trPr>
          <w:trHeight w:val="207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24DD236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A49BA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wavelet-HHL_firstorder_Skewness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F4696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0.912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D5BE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0.875</w:t>
            </w:r>
          </w:p>
        </w:tc>
      </w:tr>
      <w:tr w:rsidR="00FB6C2F" w:rsidRPr="00FB6C2F" w14:paraId="3CF656A1" w14:textId="77777777">
        <w:trPr>
          <w:trHeight w:val="9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20A3E5E1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B6B61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wavelet-LHH_glszm_HighGrayLevelZoneEmphasis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736F0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0.855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77835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0.784</w:t>
            </w:r>
          </w:p>
        </w:tc>
      </w:tr>
      <w:tr w:rsidR="00FB6C2F" w:rsidRPr="00FB6C2F" w14:paraId="4C021B44" w14:textId="77777777">
        <w:trPr>
          <w:trHeight w:val="35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516636E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</w:tcPr>
          <w:p w14:paraId="595522A5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21EEEE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67C0016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</w:tr>
      <w:tr w:rsidR="00FB6C2F" w:rsidRPr="00FB6C2F" w14:paraId="53C588A8" w14:textId="77777777">
        <w:trPr>
          <w:trHeight w:val="9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07DCD38D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AC858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I_wavelet-LHH_glrlm_LowGrayLevelRunEmphasis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AE2C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0.803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2A031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0.764</w:t>
            </w:r>
          </w:p>
        </w:tc>
      </w:tr>
      <w:tr w:rsidR="00FB6C2F" w:rsidRPr="00FB6C2F" w14:paraId="65A82F83" w14:textId="77777777">
        <w:trPr>
          <w:trHeight w:val="9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5C18862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E02A7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P_wavelet-HLL_firstorder_Minimum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C9E0F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0.984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C80D05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0.87</w:t>
            </w:r>
          </w:p>
        </w:tc>
      </w:tr>
      <w:tr w:rsidR="00FB6C2F" w:rsidRPr="00FB6C2F" w14:paraId="4BE32E96" w14:textId="77777777">
        <w:trPr>
          <w:trHeight w:val="312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33A55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Model</w:t>
            </w:r>
            <w:r w:rsidRPr="00FB6C2F">
              <w:rPr>
                <w:vertAlign w:val="subscript"/>
                <w:lang w:val="en-US"/>
              </w:rPr>
              <w:t>combined</w:t>
            </w: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5B7C0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I_wavelet-HHH_glszm_HighGrayLevelZoneEmphasis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329C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0.799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56E02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0.783</w:t>
            </w:r>
          </w:p>
        </w:tc>
      </w:tr>
      <w:tr w:rsidR="00FB6C2F" w:rsidRPr="00FB6C2F" w14:paraId="7F60B784" w14:textId="77777777">
        <w:trPr>
          <w:trHeight w:val="9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657EFD3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C5272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I_log-sigma-4-0-mm-3D_glszm_SmallAreaLowGrayLevelEmphasis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D07B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9F03C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0.96</w:t>
            </w:r>
          </w:p>
        </w:tc>
      </w:tr>
      <w:tr w:rsidR="00FB6C2F" w:rsidRPr="00FB6C2F" w14:paraId="49BB612F" w14:textId="77777777">
        <w:trPr>
          <w:trHeight w:val="9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3C6D351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99BF9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P_wavelet-HHL_firstorder_Skewness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7EBB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0.924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FA4F2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0.851</w:t>
            </w:r>
          </w:p>
        </w:tc>
      </w:tr>
      <w:tr w:rsidR="00FB6C2F" w:rsidRPr="00FB6C2F" w14:paraId="7B02B2A1" w14:textId="77777777">
        <w:trPr>
          <w:trHeight w:val="323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348C35F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</w:tcPr>
          <w:p w14:paraId="02003D0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E31CA4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372AAB8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</w:tr>
      <w:tr w:rsidR="00FB6C2F" w:rsidRPr="00FB6C2F" w14:paraId="69446FD2" w14:textId="77777777">
        <w:trPr>
          <w:trHeight w:val="9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318BB5DD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CC9E0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ΔI_wavelet-HHH_glszm_LowGrayLevelZoneEmphasis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D6411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0.927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CCA9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0.875</w:t>
            </w:r>
          </w:p>
        </w:tc>
      </w:tr>
      <w:tr w:rsidR="00FB6C2F" w:rsidRPr="00FB6C2F" w14:paraId="71C7A37B" w14:textId="77777777">
        <w:trPr>
          <w:trHeight w:val="1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0182C64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  <w:p w14:paraId="10FC3B8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83647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ΔI_log-sigma-4-0-mm-3D_gldm_SmallDependenceHighGrayLevelEmphasis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B1C25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0.838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A7AD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0.931</w:t>
            </w:r>
          </w:p>
        </w:tc>
      </w:tr>
      <w:tr w:rsidR="00FB6C2F" w:rsidRPr="00FB6C2F" w14:paraId="5A3134ED" w14:textId="77777777">
        <w:trPr>
          <w:trHeight w:val="9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D79EE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rFonts w:hint="eastAsia"/>
                <w:lang w:val="en-US"/>
              </w:rPr>
              <w:t>Δ</w:t>
            </w:r>
            <w:r w:rsidRPr="00FB6C2F">
              <w:rPr>
                <w:lang w:val="en-US"/>
              </w:rPr>
              <w:t>Model</w:t>
            </w:r>
            <w:r w:rsidRPr="00FB6C2F">
              <w:rPr>
                <w:vertAlign w:val="subscript"/>
                <w:lang w:val="en-US"/>
              </w:rPr>
              <w:t>intra</w:t>
            </w: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F8735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ΔI_original_glszm_ZoneVariance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6CAB0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9821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0.875</w:t>
            </w:r>
          </w:p>
        </w:tc>
      </w:tr>
      <w:tr w:rsidR="00FB6C2F" w:rsidRPr="00FB6C2F" w14:paraId="6A5A631D" w14:textId="77777777">
        <w:trPr>
          <w:trHeight w:val="219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2CC8504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BB6D2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ΔI_wavelet-LLL_firstorder_Skewness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57836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0.862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59DC0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0.913</w:t>
            </w:r>
          </w:p>
        </w:tc>
      </w:tr>
      <w:tr w:rsidR="00FB6C2F" w:rsidRPr="00FB6C2F" w14:paraId="65FC1CA9" w14:textId="77777777">
        <w:trPr>
          <w:trHeight w:val="9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289939B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47BD5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ΔI_wavelet-HHH_firstorder_Skewness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38156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0.843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A56A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0.904</w:t>
            </w:r>
          </w:p>
        </w:tc>
      </w:tr>
      <w:tr w:rsidR="00FB6C2F" w:rsidRPr="00FB6C2F" w14:paraId="3A912E14" w14:textId="77777777">
        <w:trPr>
          <w:trHeight w:val="9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13E47C3A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7E881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ΔP_wavelet-LHH_glrlm_HighGrayLevelRunEmphasis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3713E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0.864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04287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0.764</w:t>
            </w:r>
          </w:p>
        </w:tc>
      </w:tr>
      <w:tr w:rsidR="00FB6C2F" w:rsidRPr="00FB6C2F" w14:paraId="093C9531" w14:textId="77777777">
        <w:trPr>
          <w:trHeight w:val="9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6EA18EB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ED7EFD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ΔP_wavelet-HHL_glszm_SizeZoneNonUniformityNormalized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D8ED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0.899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CDD3A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0.913</w:t>
            </w:r>
          </w:p>
        </w:tc>
      </w:tr>
      <w:tr w:rsidR="00FB6C2F" w:rsidRPr="00FB6C2F" w14:paraId="099F12D2" w14:textId="77777777">
        <w:trPr>
          <w:trHeight w:val="9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343A2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rFonts w:hint="eastAsia"/>
                <w:lang w:val="en-US"/>
              </w:rPr>
              <w:t>Δ</w:t>
            </w:r>
            <w:r w:rsidRPr="00FB6C2F">
              <w:rPr>
                <w:lang w:val="en-US"/>
              </w:rPr>
              <w:t>Model</w:t>
            </w:r>
            <w:r w:rsidRPr="00FB6C2F">
              <w:rPr>
                <w:vertAlign w:val="subscript"/>
                <w:lang w:val="en-US"/>
              </w:rPr>
              <w:t>peri</w:t>
            </w: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A7398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ΔP_log-sigma-2-0-mm-3D_firstorder_Range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57417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0.885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77665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</w:t>
            </w:r>
          </w:p>
        </w:tc>
      </w:tr>
      <w:tr w:rsidR="00FB6C2F" w:rsidRPr="00FB6C2F" w14:paraId="061B4BF7" w14:textId="77777777">
        <w:trPr>
          <w:trHeight w:val="9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36A1C0A1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67BF1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ΔP_wavelet-HLH_gldm_HighGrayLevelEmphasis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BF1EA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0.894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1C55F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0.813</w:t>
            </w:r>
          </w:p>
        </w:tc>
      </w:tr>
      <w:tr w:rsidR="00FB6C2F" w:rsidRPr="00FB6C2F" w14:paraId="6B14C69F" w14:textId="77777777">
        <w:trPr>
          <w:trHeight w:val="9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603DE4A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7A7F3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ΔP_wavelet-LHL_glszm_GrayLevelVariance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6E331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0.918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AA2331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0.82</w:t>
            </w:r>
          </w:p>
        </w:tc>
      </w:tr>
      <w:tr w:rsidR="00FB6C2F" w:rsidRPr="00FB6C2F" w14:paraId="38AD1D4F" w14:textId="77777777">
        <w:trPr>
          <w:trHeight w:val="22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1714A7F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</w:tcPr>
          <w:p w14:paraId="0E7C7F4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92BAAB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7B42471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</w:tr>
      <w:tr w:rsidR="00FB6C2F" w:rsidRPr="00FB6C2F" w14:paraId="795A8950" w14:textId="77777777">
        <w:trPr>
          <w:trHeight w:val="293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644A3A2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A533C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ΔI_wavelet-HHH_glszm_LowGrayLevelZoneEmphasis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FEB5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0.927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B4ACE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0.805</w:t>
            </w:r>
          </w:p>
        </w:tc>
      </w:tr>
      <w:tr w:rsidR="00FB6C2F" w:rsidRPr="00FB6C2F" w14:paraId="38712102" w14:textId="77777777">
        <w:trPr>
          <w:trHeight w:val="195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2152A90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2AC81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ΔI_log-sigma-4-0-mm-3D_gldm_SmallDependenceHighGrayLevelEmphasis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4BA2DA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0.838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B3668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0.788</w:t>
            </w:r>
          </w:p>
        </w:tc>
      </w:tr>
      <w:tr w:rsidR="00FB6C2F" w:rsidRPr="00FB6C2F" w14:paraId="46985E4F" w14:textId="77777777">
        <w:trPr>
          <w:trHeight w:val="9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0C2D2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rFonts w:hint="eastAsia"/>
                <w:lang w:val="en-US"/>
              </w:rPr>
              <w:t>Δ</w:t>
            </w:r>
            <w:r w:rsidRPr="00FB6C2F">
              <w:rPr>
                <w:lang w:val="en-US"/>
              </w:rPr>
              <w:t>Model</w:t>
            </w:r>
            <w:r w:rsidRPr="00FB6C2F">
              <w:rPr>
                <w:vertAlign w:val="subscript"/>
                <w:lang w:val="en-US"/>
              </w:rPr>
              <w:t>combined</w:t>
            </w: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2D32C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ΔI_original_glszm_ZoneVariance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0278BA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DE4F6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0.808</w:t>
            </w:r>
          </w:p>
        </w:tc>
      </w:tr>
      <w:tr w:rsidR="00FB6C2F" w:rsidRPr="00FB6C2F" w14:paraId="1F0B0755" w14:textId="77777777">
        <w:trPr>
          <w:trHeight w:val="9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5E66D24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9D652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ΔP_wavelet-LHH_glcm_SumAverage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3F4D7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0.883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8B60B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0.795</w:t>
            </w:r>
          </w:p>
        </w:tc>
      </w:tr>
      <w:tr w:rsidR="00FB6C2F" w:rsidRPr="00FB6C2F" w14:paraId="33375EE8" w14:textId="77777777">
        <w:trPr>
          <w:trHeight w:val="90"/>
          <w:jc w:val="center"/>
        </w:trPr>
        <w:tc>
          <w:tcPr>
            <w:tcW w:w="15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525051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84152EA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ΔI_wavelet-LLL_firstorder_Skewness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D16DC1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0.865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106F6C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0.832</w:t>
            </w:r>
          </w:p>
        </w:tc>
      </w:tr>
    </w:tbl>
    <w:p w14:paraId="6E40BFEC" w14:textId="77777777" w:rsidR="00FB6C2F" w:rsidRPr="00FB6C2F" w:rsidRDefault="00FB6C2F" w:rsidP="00FB6C2F">
      <w:pPr>
        <w:rPr>
          <w:lang w:val="en-US"/>
        </w:rPr>
      </w:pPr>
      <w:r w:rsidRPr="00FB6C2F">
        <w:rPr>
          <w:lang w:val="en-US"/>
        </w:rPr>
        <w:t>The interpretation of ICC values is as follows:&lt; 0.2 indicates poor consistency;0.2–0.4 indicates fair consistency;0.4–0.6 indicates moderate consistency;0.6–0.8 indicates good consistency;0.8–1.0 indicates excellent consistency.</w:t>
      </w:r>
    </w:p>
    <w:p w14:paraId="450FB22D" w14:textId="77777777" w:rsidR="00FB6C2F" w:rsidRPr="00FB6C2F" w:rsidRDefault="00FB6C2F" w:rsidP="00FB6C2F">
      <w:pPr>
        <w:rPr>
          <w:lang w:val="en-US"/>
        </w:rPr>
      </w:pPr>
    </w:p>
    <w:p w14:paraId="0633427E" w14:textId="77777777" w:rsidR="00FB6C2F" w:rsidRPr="00FB6C2F" w:rsidRDefault="00FB6C2F" w:rsidP="00FB6C2F">
      <w:pPr>
        <w:rPr>
          <w:lang w:val="en-US"/>
        </w:rPr>
      </w:pPr>
    </w:p>
    <w:tbl>
      <w:tblPr>
        <w:tblStyle w:val="TableGrid"/>
        <w:tblW w:w="7043" w:type="dxa"/>
        <w:jc w:val="center"/>
        <w:tblLook w:val="04A0" w:firstRow="1" w:lastRow="0" w:firstColumn="1" w:lastColumn="0" w:noHBand="0" w:noVBand="1"/>
      </w:tblPr>
      <w:tblGrid>
        <w:gridCol w:w="3936"/>
        <w:gridCol w:w="3107"/>
      </w:tblGrid>
      <w:tr w:rsidR="00FB6C2F" w:rsidRPr="00FB6C2F" w14:paraId="16DA9C20" w14:textId="77777777">
        <w:trPr>
          <w:trHeight w:val="341"/>
          <w:jc w:val="center"/>
        </w:trPr>
        <w:tc>
          <w:tcPr>
            <w:tcW w:w="7043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78A7C9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Supplementary Table 4. Consistency test of conventional MR imaging features</w:t>
            </w:r>
          </w:p>
        </w:tc>
      </w:tr>
      <w:tr w:rsidR="00FB6C2F" w:rsidRPr="00FB6C2F" w14:paraId="7BEAF0F5" w14:textId="77777777">
        <w:trPr>
          <w:trHeight w:val="341"/>
          <w:jc w:val="center"/>
        </w:trPr>
        <w:tc>
          <w:tcPr>
            <w:tcW w:w="3936" w:type="dxa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BA4476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Conventional MR Imaging Features</w:t>
            </w:r>
          </w:p>
        </w:tc>
        <w:tc>
          <w:tcPr>
            <w:tcW w:w="3107" w:type="dxa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854E53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Kappa/ICC</w:t>
            </w:r>
          </w:p>
        </w:tc>
      </w:tr>
      <w:tr w:rsidR="00FB6C2F" w:rsidRPr="00FB6C2F" w14:paraId="10AF7E87" w14:textId="77777777">
        <w:trPr>
          <w:trHeight w:val="341"/>
          <w:jc w:val="center"/>
        </w:trPr>
        <w:tc>
          <w:tcPr>
            <w:tcW w:w="393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F2ACFC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Diameter(cm)</w:t>
            </w:r>
          </w:p>
        </w:tc>
        <w:tc>
          <w:tcPr>
            <w:tcW w:w="310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70F68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0.984</w:t>
            </w:r>
          </w:p>
        </w:tc>
      </w:tr>
      <w:tr w:rsidR="00FB6C2F" w:rsidRPr="00FB6C2F" w14:paraId="406B1E4C" w14:textId="77777777">
        <w:trPr>
          <w:trHeight w:val="341"/>
          <w:jc w:val="center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95CBD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Area(cm</w:t>
            </w:r>
            <w:r w:rsidRPr="00FB6C2F">
              <w:rPr>
                <w:vertAlign w:val="superscript"/>
                <w:lang w:val="en-US"/>
              </w:rPr>
              <w:t>2</w:t>
            </w:r>
            <w:r w:rsidRPr="00FB6C2F">
              <w:rPr>
                <w:lang w:val="en-US"/>
              </w:rPr>
              <w:t>)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B91BC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0.990</w:t>
            </w:r>
          </w:p>
        </w:tc>
      </w:tr>
      <w:tr w:rsidR="00FB6C2F" w:rsidRPr="00FB6C2F" w14:paraId="2F27080A" w14:textId="77777777">
        <w:trPr>
          <w:trHeight w:val="341"/>
          <w:jc w:val="center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76194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Volume(cm</w:t>
            </w:r>
            <w:r w:rsidRPr="00FB6C2F">
              <w:rPr>
                <w:vertAlign w:val="superscript"/>
                <w:lang w:val="en-US"/>
              </w:rPr>
              <w:t>3</w:t>
            </w:r>
            <w:r w:rsidRPr="00FB6C2F">
              <w:rPr>
                <w:lang w:val="en-US"/>
              </w:rPr>
              <w:t>)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B3D60A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0.980</w:t>
            </w:r>
          </w:p>
        </w:tc>
      </w:tr>
      <w:tr w:rsidR="00FB6C2F" w:rsidRPr="00FB6C2F" w14:paraId="2999AF32" w14:textId="77777777">
        <w:trPr>
          <w:trHeight w:val="321"/>
          <w:jc w:val="center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6C294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ST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81A6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0.843</w:t>
            </w:r>
          </w:p>
        </w:tc>
      </w:tr>
      <w:tr w:rsidR="00FB6C2F" w:rsidRPr="00FB6C2F" w14:paraId="1CE1033F" w14:textId="77777777">
        <w:trPr>
          <w:trHeight w:val="90"/>
          <w:jc w:val="center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E2D97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RT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BDB54D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0.855</w:t>
            </w:r>
          </w:p>
        </w:tc>
      </w:tr>
      <w:tr w:rsidR="00FB6C2F" w:rsidRPr="00FB6C2F" w14:paraId="1D3918E7" w14:textId="77777777">
        <w:trPr>
          <w:trHeight w:val="266"/>
          <w:jc w:val="center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464B2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FEP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BEB52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0.864</w:t>
            </w:r>
          </w:p>
        </w:tc>
      </w:tr>
      <w:tr w:rsidR="00FB6C2F" w:rsidRPr="00FB6C2F" w14:paraId="6AC4AB90" w14:textId="77777777">
        <w:trPr>
          <w:trHeight w:val="311"/>
          <w:jc w:val="center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7D071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NC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851D6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0.745</w:t>
            </w:r>
          </w:p>
        </w:tc>
      </w:tr>
      <w:tr w:rsidR="00FB6C2F" w:rsidRPr="00FB6C2F" w14:paraId="32FF85A0" w14:textId="77777777">
        <w:trPr>
          <w:trHeight w:val="311"/>
          <w:jc w:val="center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F69C4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Hepatic capsular retraction status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D6942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0.742</w:t>
            </w:r>
          </w:p>
        </w:tc>
      </w:tr>
      <w:tr w:rsidR="00FB6C2F" w:rsidRPr="00FB6C2F" w14:paraId="3098C8AB" w14:textId="77777777">
        <w:trPr>
          <w:trHeight w:val="311"/>
          <w:jc w:val="center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B6079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TRTAV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4E1C1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0.872</w:t>
            </w:r>
          </w:p>
        </w:tc>
      </w:tr>
      <w:tr w:rsidR="00FB6C2F" w:rsidRPr="00FB6C2F" w14:paraId="266D1E6D" w14:textId="77777777">
        <w:trPr>
          <w:trHeight w:val="311"/>
          <w:jc w:val="center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571CF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Prominent rim enhancement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FE14B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0.753</w:t>
            </w:r>
          </w:p>
        </w:tc>
      </w:tr>
      <w:tr w:rsidR="00FB6C2F" w:rsidRPr="00FB6C2F" w14:paraId="76B3DB37" w14:textId="77777777">
        <w:trPr>
          <w:trHeight w:val="311"/>
          <w:jc w:val="center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34F7B1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Clear boundary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F0EB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0.644</w:t>
            </w:r>
          </w:p>
        </w:tc>
      </w:tr>
      <w:tr w:rsidR="00FB6C2F" w:rsidRPr="00FB6C2F" w14:paraId="4CCC2BC8" w14:textId="77777777">
        <w:trPr>
          <w:trHeight w:val="311"/>
          <w:jc w:val="center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EDC649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Regular morphology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DCE1B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0.809</w:t>
            </w:r>
          </w:p>
        </w:tc>
      </w:tr>
      <w:tr w:rsidR="00FB6C2F" w:rsidRPr="00FB6C2F" w14:paraId="3096F396" w14:textId="77777777">
        <w:trPr>
          <w:trHeight w:val="311"/>
          <w:jc w:val="center"/>
        </w:trPr>
        <w:tc>
          <w:tcPr>
            <w:tcW w:w="393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FB86CB3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Homogeneous lesions</w:t>
            </w:r>
          </w:p>
        </w:tc>
        <w:tc>
          <w:tcPr>
            <w:tcW w:w="310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12EEF15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0.698</w:t>
            </w:r>
          </w:p>
        </w:tc>
      </w:tr>
    </w:tbl>
    <w:p w14:paraId="2A0B9E2E" w14:textId="77777777" w:rsidR="00FB6C2F" w:rsidRPr="00FB6C2F" w:rsidRDefault="00FB6C2F" w:rsidP="00FB6C2F">
      <w:pPr>
        <w:rPr>
          <w:lang w:val="en-US"/>
        </w:rPr>
      </w:pPr>
      <w:r w:rsidRPr="00FB6C2F">
        <w:rPr>
          <w:lang w:val="en-US"/>
        </w:rPr>
        <w:t>ST</w:t>
      </w:r>
      <w:r w:rsidRPr="00FB6C2F">
        <w:rPr>
          <w:rFonts w:ascii="MS Gothic" w:eastAsia="MS Gothic" w:hAnsi="MS Gothic" w:cs="MS Gothic" w:hint="eastAsia"/>
          <w:lang w:val="en-US"/>
        </w:rPr>
        <w:t>：</w:t>
      </w:r>
      <w:r w:rsidRPr="00FB6C2F">
        <w:rPr>
          <w:lang w:val="en-US"/>
        </w:rPr>
        <w:t>Smooth Type</w:t>
      </w:r>
      <w:r w:rsidRPr="00FB6C2F">
        <w:rPr>
          <w:rFonts w:ascii="MS Gothic" w:eastAsia="MS Gothic" w:hAnsi="MS Gothic" w:cs="MS Gothic" w:hint="eastAsia"/>
          <w:lang w:val="en-US"/>
        </w:rPr>
        <w:t>；</w:t>
      </w:r>
      <w:r w:rsidRPr="00FB6C2F">
        <w:rPr>
          <w:lang w:val="en-US"/>
        </w:rPr>
        <w:t>RT</w:t>
      </w:r>
      <w:r w:rsidRPr="00FB6C2F">
        <w:rPr>
          <w:rFonts w:ascii="MS Gothic" w:eastAsia="MS Gothic" w:hAnsi="MS Gothic" w:cs="MS Gothic" w:hint="eastAsia"/>
          <w:lang w:val="en-US"/>
        </w:rPr>
        <w:t>：</w:t>
      </w:r>
      <w:r w:rsidRPr="00FB6C2F">
        <w:rPr>
          <w:lang w:val="en-US"/>
        </w:rPr>
        <w:t>Rough Type</w:t>
      </w:r>
      <w:r w:rsidRPr="00FB6C2F">
        <w:rPr>
          <w:rFonts w:ascii="MS Gothic" w:eastAsia="MS Gothic" w:hAnsi="MS Gothic" w:cs="MS Gothic" w:hint="eastAsia"/>
          <w:lang w:val="en-US"/>
        </w:rPr>
        <w:t>；</w:t>
      </w:r>
      <w:r w:rsidRPr="00FB6C2F">
        <w:rPr>
          <w:lang w:val="en-US"/>
        </w:rPr>
        <w:t>FEP</w:t>
      </w:r>
      <w:r w:rsidRPr="00FB6C2F">
        <w:rPr>
          <w:rFonts w:ascii="MS Gothic" w:eastAsia="MS Gothic" w:hAnsi="MS Gothic" w:cs="MS Gothic" w:hint="eastAsia"/>
          <w:lang w:val="en-US"/>
        </w:rPr>
        <w:t>：</w:t>
      </w:r>
      <w:r w:rsidRPr="00FB6C2F">
        <w:rPr>
          <w:lang w:val="en-US"/>
        </w:rPr>
        <w:t>Focal Extranodular Protuberant</w:t>
      </w:r>
      <w:r w:rsidRPr="00FB6C2F">
        <w:rPr>
          <w:rFonts w:ascii="MS Gothic" w:eastAsia="MS Gothic" w:hAnsi="MS Gothic" w:cs="MS Gothic" w:hint="eastAsia"/>
          <w:lang w:val="en-US"/>
        </w:rPr>
        <w:t>；</w:t>
      </w:r>
      <w:r w:rsidRPr="00FB6C2F">
        <w:rPr>
          <w:lang w:val="en-US"/>
        </w:rPr>
        <w:t>NC</w:t>
      </w:r>
      <w:r w:rsidRPr="00FB6C2F">
        <w:rPr>
          <w:rFonts w:ascii="MS Gothic" w:eastAsia="MS Gothic" w:hAnsi="MS Gothic" w:cs="MS Gothic" w:hint="eastAsia"/>
          <w:lang w:val="en-US"/>
        </w:rPr>
        <w:t>：</w:t>
      </w:r>
      <w:r w:rsidRPr="00FB6C2F">
        <w:rPr>
          <w:lang w:val="en-US"/>
        </w:rPr>
        <w:t>Nodular Confluent</w:t>
      </w:r>
      <w:r w:rsidRPr="00FB6C2F">
        <w:rPr>
          <w:rFonts w:ascii="MS Gothic" w:eastAsia="MS Gothic" w:hAnsi="MS Gothic" w:cs="MS Gothic" w:hint="eastAsia"/>
          <w:lang w:val="en-US"/>
        </w:rPr>
        <w:t>；</w:t>
      </w:r>
      <w:r w:rsidRPr="00FB6C2F">
        <w:rPr>
          <w:lang w:val="en-US"/>
        </w:rPr>
        <w:t>TRTAV</w:t>
      </w:r>
      <w:r w:rsidRPr="00FB6C2F">
        <w:rPr>
          <w:rFonts w:ascii="MS Gothic" w:eastAsia="MS Gothic" w:hAnsi="MS Gothic" w:cs="MS Gothic" w:hint="eastAsia"/>
          <w:lang w:val="en-US"/>
        </w:rPr>
        <w:t>：</w:t>
      </w:r>
      <w:r w:rsidRPr="00FB6C2F">
        <w:rPr>
          <w:lang w:val="en-US"/>
        </w:rPr>
        <w:t>Tumor related to adjacent</w:t>
      </w:r>
    </w:p>
    <w:p w14:paraId="1AC018A4" w14:textId="77777777" w:rsidR="00FB6C2F" w:rsidRPr="00FB6C2F" w:rsidRDefault="00FB6C2F" w:rsidP="00FB6C2F">
      <w:pPr>
        <w:rPr>
          <w:lang w:val="en-US"/>
        </w:rPr>
      </w:pPr>
      <w:r w:rsidRPr="00FB6C2F">
        <w:rPr>
          <w:lang w:val="en-US"/>
        </w:rPr>
        <w:lastRenderedPageBreak/>
        <w:t>The interpretation of Kappa values is as follows:&lt; 0.2 indicates poor consistency;0.2–0.4 indicates fair consistency;0.4–0.6 indicates moderate consistency;0.6–0.8 indicates good consistency;0.8–1.0 indicates excellent consistency.</w:t>
      </w:r>
    </w:p>
    <w:p w14:paraId="567DFB75" w14:textId="77777777" w:rsidR="00FB6C2F" w:rsidRPr="00FB6C2F" w:rsidRDefault="00FB6C2F" w:rsidP="00FB6C2F">
      <w:pPr>
        <w:rPr>
          <w:lang w:val="en-US"/>
        </w:rPr>
      </w:pPr>
    </w:p>
    <w:p w14:paraId="3A2493F7" w14:textId="77777777" w:rsidR="00FB6C2F" w:rsidRPr="00FB6C2F" w:rsidRDefault="00FB6C2F" w:rsidP="00FB6C2F">
      <w:pPr>
        <w:rPr>
          <w:lang w:val="en-US"/>
        </w:rPr>
      </w:pPr>
    </w:p>
    <w:p w14:paraId="284D4A1E" w14:textId="77777777" w:rsidR="00FB6C2F" w:rsidRPr="00FB6C2F" w:rsidRDefault="00FB6C2F" w:rsidP="00FB6C2F">
      <w:pPr>
        <w:rPr>
          <w:lang w:val="en-US"/>
        </w:rPr>
      </w:pPr>
    </w:p>
    <w:tbl>
      <w:tblPr>
        <w:tblStyle w:val="TableGrid"/>
        <w:tblW w:w="8522" w:type="dxa"/>
        <w:jc w:val="center"/>
        <w:tblLook w:val="04A0" w:firstRow="1" w:lastRow="0" w:firstColumn="1" w:lastColumn="0" w:noHBand="0" w:noVBand="1"/>
      </w:tblPr>
      <w:tblGrid>
        <w:gridCol w:w="2381"/>
        <w:gridCol w:w="3043"/>
        <w:gridCol w:w="3098"/>
      </w:tblGrid>
      <w:tr w:rsidR="00FB6C2F" w:rsidRPr="00FB6C2F" w14:paraId="6967C96A" w14:textId="77777777">
        <w:trPr>
          <w:trHeight w:val="341"/>
          <w:jc w:val="center"/>
        </w:trPr>
        <w:tc>
          <w:tcPr>
            <w:tcW w:w="8522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8211D2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Supplementary Table 5. Comparison of different machine learning</w:t>
            </w:r>
          </w:p>
        </w:tc>
      </w:tr>
      <w:tr w:rsidR="00FB6C2F" w:rsidRPr="00FB6C2F" w14:paraId="6EEEE5EE" w14:textId="77777777">
        <w:trPr>
          <w:trHeight w:val="341"/>
          <w:jc w:val="center"/>
        </w:trPr>
        <w:tc>
          <w:tcPr>
            <w:tcW w:w="238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A6D175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Model</w:t>
            </w:r>
          </w:p>
        </w:tc>
        <w:tc>
          <w:tcPr>
            <w:tcW w:w="304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BE493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Train_AUC_Mean</w:t>
            </w:r>
          </w:p>
        </w:tc>
        <w:tc>
          <w:tcPr>
            <w:tcW w:w="309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0AFF4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Val_AUC_Mean</w:t>
            </w:r>
          </w:p>
        </w:tc>
      </w:tr>
      <w:tr w:rsidR="00FB6C2F" w:rsidRPr="00FB6C2F" w14:paraId="027F8EF6" w14:textId="77777777">
        <w:trPr>
          <w:trHeight w:val="341"/>
          <w:jc w:val="center"/>
        </w:trPr>
        <w:tc>
          <w:tcPr>
            <w:tcW w:w="2381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DF7D7B1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Logistic Regression</w:t>
            </w:r>
          </w:p>
        </w:tc>
        <w:tc>
          <w:tcPr>
            <w:tcW w:w="3043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81A817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0.857</w:t>
            </w:r>
          </w:p>
        </w:tc>
        <w:tc>
          <w:tcPr>
            <w:tcW w:w="3098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7BE45AE2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0.855</w:t>
            </w:r>
          </w:p>
        </w:tc>
      </w:tr>
      <w:tr w:rsidR="00FB6C2F" w:rsidRPr="00FB6C2F" w14:paraId="0DBB041C" w14:textId="77777777">
        <w:trPr>
          <w:trHeight w:val="34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9C146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SVM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C7DDF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0.856</w:t>
            </w:r>
          </w:p>
        </w:tc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9ADA71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0.732</w:t>
            </w:r>
          </w:p>
        </w:tc>
      </w:tr>
      <w:tr w:rsidR="00FB6C2F" w:rsidRPr="00FB6C2F" w14:paraId="6EB45939" w14:textId="77777777">
        <w:trPr>
          <w:trHeight w:val="34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95E9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Naive Bayes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CEBE71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0.791</w:t>
            </w:r>
          </w:p>
        </w:tc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6CCAF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0.725</w:t>
            </w:r>
          </w:p>
        </w:tc>
      </w:tr>
      <w:tr w:rsidR="00FB6C2F" w:rsidRPr="00FB6C2F" w14:paraId="4C7FC0D7" w14:textId="77777777">
        <w:trPr>
          <w:trHeight w:val="32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CFCF9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K-Nearest Neighbors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B1B9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0.857</w:t>
            </w:r>
          </w:p>
        </w:tc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3E1386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0.725</w:t>
            </w:r>
          </w:p>
        </w:tc>
      </w:tr>
      <w:tr w:rsidR="00FB6C2F" w:rsidRPr="00FB6C2F" w14:paraId="4951F170" w14:textId="77777777">
        <w:trPr>
          <w:trHeight w:val="90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15C4AE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AdaBoost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27397A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</w:t>
            </w:r>
          </w:p>
        </w:tc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D4D73C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0.709</w:t>
            </w:r>
          </w:p>
        </w:tc>
      </w:tr>
      <w:tr w:rsidR="00FB6C2F" w:rsidRPr="00FB6C2F" w14:paraId="78AD84DD" w14:textId="77777777">
        <w:trPr>
          <w:trHeight w:val="266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A82AF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Neural Network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4C79B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</w:t>
            </w:r>
          </w:p>
        </w:tc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A4D8A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0.680</w:t>
            </w:r>
          </w:p>
        </w:tc>
      </w:tr>
      <w:tr w:rsidR="00FB6C2F" w:rsidRPr="00FB6C2F" w14:paraId="1DB75BF4" w14:textId="77777777">
        <w:trPr>
          <w:trHeight w:val="3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CF1B6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Gradient Boosting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B27D8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</w:t>
            </w:r>
          </w:p>
        </w:tc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1452BF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0.651</w:t>
            </w:r>
          </w:p>
        </w:tc>
      </w:tr>
      <w:tr w:rsidR="00FB6C2F" w:rsidRPr="00FB6C2F" w14:paraId="1E9426D2" w14:textId="77777777">
        <w:trPr>
          <w:trHeight w:val="3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4F6F11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Random Forest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4A754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</w:t>
            </w:r>
          </w:p>
        </w:tc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743EA5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0.575</w:t>
            </w:r>
          </w:p>
        </w:tc>
      </w:tr>
      <w:tr w:rsidR="00FB6C2F" w:rsidRPr="00FB6C2F" w14:paraId="0F3B8564" w14:textId="77777777">
        <w:trPr>
          <w:trHeight w:val="311"/>
          <w:jc w:val="center"/>
        </w:trPr>
        <w:tc>
          <w:tcPr>
            <w:tcW w:w="238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4A208E7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Decision Tree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73C4BC0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1</w:t>
            </w:r>
          </w:p>
        </w:tc>
        <w:tc>
          <w:tcPr>
            <w:tcW w:w="309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F32E9AD" w14:textId="77777777" w:rsidR="00FB6C2F" w:rsidRPr="00FB6C2F" w:rsidRDefault="00FB6C2F" w:rsidP="00FB6C2F">
            <w:pPr>
              <w:spacing w:after="160" w:line="278" w:lineRule="auto"/>
              <w:rPr>
                <w:lang w:val="en-US"/>
              </w:rPr>
            </w:pPr>
            <w:r w:rsidRPr="00FB6C2F">
              <w:rPr>
                <w:lang w:val="en-US"/>
              </w:rPr>
              <w:t>0.549</w:t>
            </w:r>
          </w:p>
        </w:tc>
      </w:tr>
    </w:tbl>
    <w:p w14:paraId="79790466" w14:textId="77777777" w:rsidR="00FB6C2F" w:rsidRPr="00FB6C2F" w:rsidRDefault="00FB6C2F" w:rsidP="00FB6C2F">
      <w:pPr>
        <w:rPr>
          <w:lang w:val="en-US"/>
        </w:rPr>
      </w:pPr>
    </w:p>
    <w:p w14:paraId="44E856DE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C2F"/>
    <w:rsid w:val="00767E38"/>
    <w:rsid w:val="00866F7D"/>
    <w:rsid w:val="00D862EB"/>
    <w:rsid w:val="00EE5CC4"/>
    <w:rsid w:val="00FB6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D6794E"/>
  <w15:chartTrackingRefBased/>
  <w15:docId w15:val="{BF5E1608-4654-4ED5-BA9B-ECC231574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6C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6C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6C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6C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6C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6C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6C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6C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6C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6C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6C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6C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6C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6C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6C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6C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6C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6C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6C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6C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6C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6C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6C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6C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6C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6C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6C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6C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6C2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B6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712</Words>
  <Characters>4063</Characters>
  <Application>Microsoft Office Word</Application>
  <DocSecurity>0</DocSecurity>
  <Lines>33</Lines>
  <Paragraphs>9</Paragraphs>
  <ScaleCrop>false</ScaleCrop>
  <Company/>
  <LinksUpToDate>false</LinksUpToDate>
  <CharactersWithSpaces>4766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2025-12-22T15:04:00Z</dcterms:created>
  <dcterms:modified xsi:type="dcterms:W3CDTF">2025-12-22T15:05:00Z</dcterms:modified>
</cp:coreProperties>
</file>