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3F2497" w14:textId="77777777" w:rsidR="001B0756" w:rsidRDefault="001B0756" w:rsidP="001B0756">
      <w:pPr>
        <w:pStyle w:val="Heading1"/>
        <w:keepNext w:val="0"/>
        <w:keepLines w:val="0"/>
        <w:spacing w:before="280" w:line="360" w:lineRule="auto"/>
        <w:jc w:val="both"/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 xml:space="preserve">6 </w:t>
      </w:r>
      <w:r w:rsidRPr="001F4BD0">
        <w:rPr>
          <w:b/>
          <w:bCs/>
          <w:sz w:val="32"/>
          <w:szCs w:val="32"/>
          <w:lang w:val="en-US"/>
        </w:rPr>
        <w:t xml:space="preserve">Supplements </w:t>
      </w:r>
    </w:p>
    <w:p w14:paraId="596BB43B" w14:textId="77777777" w:rsidR="001B0756" w:rsidRPr="001F4BD0" w:rsidRDefault="001B0756" w:rsidP="001B0756">
      <w:pPr>
        <w:pStyle w:val="Heading1"/>
        <w:keepNext w:val="0"/>
        <w:keepLines w:val="0"/>
        <w:spacing w:before="280" w:line="360" w:lineRule="auto"/>
        <w:jc w:val="both"/>
        <w:rPr>
          <w:b/>
          <w:bCs/>
          <w:sz w:val="32"/>
          <w:szCs w:val="32"/>
          <w:lang w:val="en-US"/>
        </w:rPr>
      </w:pPr>
      <w:r w:rsidRPr="001F4BD0">
        <w:rPr>
          <w:sz w:val="28"/>
          <w:szCs w:val="28"/>
          <w:lang w:val="en-US"/>
        </w:rPr>
        <w:t>Supplement 1. Effect of DEX on main monoamine enzymes catabolism.</w:t>
      </w:r>
    </w:p>
    <w:p w14:paraId="13EE338C" w14:textId="77777777" w:rsidR="001B0756" w:rsidRPr="001F4BD0" w:rsidRDefault="001B0756" w:rsidP="001B0756">
      <w:pPr>
        <w:rPr>
          <w:sz w:val="28"/>
          <w:szCs w:val="28"/>
          <w:lang w:val="en-US"/>
        </w:rPr>
      </w:pPr>
    </w:p>
    <w:tbl>
      <w:tblPr>
        <w:tblpPr w:leftFromText="180" w:rightFromText="180" w:topFromText="180" w:bottomFromText="180" w:vertAnchor="text"/>
        <w:tblW w:w="939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820"/>
        <w:gridCol w:w="4010"/>
        <w:gridCol w:w="3560"/>
      </w:tblGrid>
      <w:tr w:rsidR="001B0756" w14:paraId="01D6B7ED" w14:textId="77777777" w:rsidTr="00654F71">
        <w:trPr>
          <w:trHeight w:val="515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C3BDB" w14:textId="77777777" w:rsidR="001B0756" w:rsidRDefault="001B0756" w:rsidP="00654F71">
            <w:pPr>
              <w:jc w:val="center"/>
            </w:pPr>
            <w:r>
              <w:rPr>
                <w:b/>
                <w:bCs/>
              </w:rPr>
              <w:t>Enzyme (Gene)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10AAB" w14:textId="77777777" w:rsidR="001B0756" w:rsidRPr="001F4BD0" w:rsidRDefault="001B0756" w:rsidP="00654F71">
            <w:pPr>
              <w:jc w:val="center"/>
              <w:rPr>
                <w:lang w:val="en-US"/>
              </w:rPr>
            </w:pPr>
            <w:r w:rsidRPr="001F4BD0">
              <w:rPr>
                <w:b/>
                <w:bCs/>
                <w:lang w:val="en-US"/>
              </w:rPr>
              <w:t>Presence of GRE / GR Regulation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2E7E3" w14:textId="77777777" w:rsidR="001B0756" w:rsidRDefault="001B0756" w:rsidP="00654F71">
            <w:pPr>
              <w:jc w:val="center"/>
            </w:pPr>
            <w:r>
              <w:rPr>
                <w:b/>
                <w:bCs/>
              </w:rPr>
              <w:t>Main Effect</w:t>
            </w:r>
          </w:p>
        </w:tc>
      </w:tr>
      <w:tr w:rsidR="001B0756" w14:paraId="2E1C5412" w14:textId="77777777" w:rsidTr="00654F71">
        <w:trPr>
          <w:trHeight w:val="1355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AA503" w14:textId="77777777" w:rsidR="001B0756" w:rsidRDefault="001B0756" w:rsidP="00654F71">
            <w:r>
              <w:rPr>
                <w:b/>
                <w:bCs/>
              </w:rPr>
              <w:t>MAOA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93A7D" w14:textId="77777777" w:rsidR="001B0756" w:rsidRPr="001F4BD0" w:rsidRDefault="001B0756" w:rsidP="00654F71">
            <w:pPr>
              <w:rPr>
                <w:lang w:val="en-US"/>
              </w:rPr>
            </w:pPr>
            <w:r w:rsidRPr="001F4BD0">
              <w:rPr>
                <w:lang w:val="en-US"/>
              </w:rPr>
              <w:t>Presence of GRE/ARE: three responsive elements identified in the promoter; GR/androgen receptors activate transcription [29].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58216" w14:textId="77777777" w:rsidR="001B0756" w:rsidRDefault="001B0756" w:rsidP="00654F71">
            <w:r>
              <w:rPr>
                <w:rFonts w:ascii="Arial Unicode MS" w:eastAsia="Arial Unicode MS" w:hAnsi="Arial Unicode MS" w:cs="Arial Unicode MS"/>
              </w:rPr>
              <w:t>↑ Expression (accelerated monoamine breakdown)</w:t>
            </w:r>
          </w:p>
        </w:tc>
      </w:tr>
      <w:tr w:rsidR="001B0756" w14:paraId="7C8929A8" w14:textId="77777777" w:rsidTr="00654F71">
        <w:trPr>
          <w:trHeight w:val="515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1F45C" w14:textId="77777777" w:rsidR="001B0756" w:rsidRDefault="001B0756" w:rsidP="00654F71">
            <w:r>
              <w:rPr>
                <w:b/>
                <w:bCs/>
              </w:rPr>
              <w:t>MAOB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81B48" w14:textId="77777777" w:rsidR="001B0756" w:rsidRDefault="001B0756" w:rsidP="00654F71">
            <w:r>
              <w:t>—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B52ED" w14:textId="77777777" w:rsidR="001B0756" w:rsidRDefault="001B0756" w:rsidP="00654F71">
            <w:r>
              <w:t>—</w:t>
            </w:r>
          </w:p>
        </w:tc>
      </w:tr>
      <w:tr w:rsidR="001B0756" w14:paraId="78193D03" w14:textId="77777777" w:rsidTr="00654F71">
        <w:trPr>
          <w:trHeight w:val="1070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010E3" w14:textId="77777777" w:rsidR="001B0756" w:rsidRDefault="001B0756" w:rsidP="00654F71">
            <w:r>
              <w:rPr>
                <w:b/>
                <w:bCs/>
              </w:rPr>
              <w:t>TH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49BDF" w14:textId="77777777" w:rsidR="001B0756" w:rsidRPr="001F4BD0" w:rsidRDefault="001B0756" w:rsidP="00654F71">
            <w:pPr>
              <w:rPr>
                <w:lang w:val="en-US"/>
              </w:rPr>
            </w:pPr>
            <w:r w:rsidRPr="001F4BD0">
              <w:rPr>
                <w:rFonts w:ascii="Arial Unicode MS" w:eastAsia="Arial Unicode MS" w:hAnsi="Arial Unicode MS" w:cs="Arial Unicode MS"/>
                <w:lang w:val="en-US"/>
              </w:rPr>
              <w:t>Con</w:t>
            </w:r>
            <w:r>
              <w:rPr>
                <w:rFonts w:ascii="Arial Unicode MS" w:eastAsia="Arial Unicode MS" w:hAnsi="Arial Unicode MS" w:cs="Arial Unicode MS"/>
                <w:lang w:val="en-US"/>
              </w:rPr>
              <w:t>firmed functional GRE element (</w:t>
            </w:r>
            <w:r w:rsidRPr="001F4BD0">
              <w:rPr>
                <w:rFonts w:ascii="Arial Unicode MS" w:eastAsia="Arial Unicode MS" w:hAnsi="Arial Unicode MS" w:cs="Arial Unicode MS"/>
                <w:lang w:val="en-US"/>
              </w:rPr>
              <w:t>−2435 to −2421) in the mouse TH promoter [30]. Enhancement of mRNA of TH content after DEX injection at a dose 8 mg/kg in rat brain [8].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C97D2" w14:textId="77777777" w:rsidR="001B0756" w:rsidRDefault="001B0756" w:rsidP="00654F71">
            <w:r>
              <w:rPr>
                <w:rFonts w:ascii="Arial Unicode MS" w:eastAsia="Arial Unicode MS" w:hAnsi="Arial Unicode MS" w:cs="Arial Unicode MS"/>
              </w:rPr>
              <w:t>↑ Expression (accelerated catecholamine synthesis)</w:t>
            </w:r>
          </w:p>
        </w:tc>
      </w:tr>
      <w:tr w:rsidR="001B0756" w:rsidRPr="002E3E1B" w14:paraId="746C7B84" w14:textId="77777777" w:rsidTr="00654F71">
        <w:trPr>
          <w:trHeight w:val="1355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6813D" w14:textId="77777777" w:rsidR="001B0756" w:rsidRDefault="001B0756" w:rsidP="00654F71">
            <w:r>
              <w:rPr>
                <w:b/>
                <w:bCs/>
              </w:rPr>
              <w:t>TPH2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909C1" w14:textId="77777777" w:rsidR="001B0756" w:rsidRPr="001F4BD0" w:rsidRDefault="001B0756" w:rsidP="00654F71">
            <w:pPr>
              <w:rPr>
                <w:lang w:val="en-US"/>
              </w:rPr>
            </w:pPr>
            <w:r w:rsidRPr="001F4BD0">
              <w:rPr>
                <w:rFonts w:ascii="Arial Unicode MS" w:eastAsia="Arial Unicode MS" w:hAnsi="Arial Unicode MS" w:cs="Arial Unicode MS"/>
                <w:lang w:val="en-US"/>
              </w:rPr>
              <w:t>Data are ambiguous: GR regulation observed (↓ expression with dexamethasone), but classical GRE not fully confirmed [31].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8100C" w14:textId="77777777" w:rsidR="001B0756" w:rsidRPr="001F4BD0" w:rsidRDefault="001B0756" w:rsidP="00654F71">
            <w:pPr>
              <w:rPr>
                <w:lang w:val="en-US"/>
              </w:rPr>
            </w:pPr>
            <w:r w:rsidRPr="001F4BD0">
              <w:rPr>
                <w:rFonts w:ascii="Arial Unicode MS" w:eastAsia="Arial Unicode MS" w:hAnsi="Arial Unicode MS" w:cs="Arial Unicode MS"/>
                <w:lang w:val="en-US"/>
              </w:rPr>
              <w:t>↑ (or ↓) Expression; affects serotonin synthesis</w:t>
            </w:r>
          </w:p>
        </w:tc>
      </w:tr>
      <w:tr w:rsidR="001B0756" w14:paraId="3D3183ED" w14:textId="77777777" w:rsidTr="00654F71">
        <w:trPr>
          <w:trHeight w:val="515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B6B05" w14:textId="77777777" w:rsidR="001B0756" w:rsidRDefault="001B0756" w:rsidP="00654F71">
            <w:r>
              <w:rPr>
                <w:b/>
                <w:bCs/>
              </w:rPr>
              <w:t>TPH1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5603B" w14:textId="77777777" w:rsidR="001B0756" w:rsidRDefault="001B0756" w:rsidP="00654F71">
            <w:r>
              <w:t>—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980DE" w14:textId="77777777" w:rsidR="001B0756" w:rsidRDefault="001B0756" w:rsidP="00654F71">
            <w:r>
              <w:t>—</w:t>
            </w:r>
          </w:p>
        </w:tc>
      </w:tr>
      <w:tr w:rsidR="001B0756" w14:paraId="6DDD8C91" w14:textId="77777777" w:rsidTr="00654F71">
        <w:trPr>
          <w:trHeight w:val="515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EF0EE" w14:textId="77777777" w:rsidR="001B0756" w:rsidRDefault="001B0756" w:rsidP="00654F71">
            <w:r>
              <w:rPr>
                <w:b/>
                <w:bCs/>
              </w:rPr>
              <w:t>COMT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DA3BD" w14:textId="77777777" w:rsidR="001B0756" w:rsidRDefault="001B0756" w:rsidP="00654F71">
            <w:r>
              <w:t>—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F7C39" w14:textId="77777777" w:rsidR="001B0756" w:rsidRDefault="001B0756" w:rsidP="00654F71">
            <w:r>
              <w:t>—</w:t>
            </w:r>
          </w:p>
        </w:tc>
      </w:tr>
      <w:tr w:rsidR="001B0756" w:rsidRPr="002E3E1B" w14:paraId="0272E319" w14:textId="77777777" w:rsidTr="00654F71">
        <w:trPr>
          <w:trHeight w:val="1355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68C3C" w14:textId="77777777" w:rsidR="001B0756" w:rsidRDefault="001B0756" w:rsidP="00654F71">
            <w:r>
              <w:rPr>
                <w:b/>
                <w:bCs/>
              </w:rPr>
              <w:t>SULT1A3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ED9D9" w14:textId="77777777" w:rsidR="001B0756" w:rsidRPr="001F4BD0" w:rsidRDefault="001B0756" w:rsidP="00654F71">
            <w:pPr>
              <w:rPr>
                <w:lang w:val="en-US"/>
              </w:rPr>
            </w:pPr>
            <w:r w:rsidRPr="001F4BD0">
              <w:rPr>
                <w:rFonts w:ascii="Arial Unicode MS" w:eastAsia="Arial Unicode MS" w:hAnsi="Arial Unicode MS" w:cs="Arial Unicode MS"/>
                <w:lang w:val="en-US"/>
              </w:rPr>
              <w:t>Human SULT1A3 is induced by glucocorticoids via GR; a putative GRE was identified at −1211 to −1193 [32].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843EF" w14:textId="77777777" w:rsidR="001B0756" w:rsidRPr="001F4BD0" w:rsidRDefault="001B0756" w:rsidP="00654F71">
            <w:pPr>
              <w:rPr>
                <w:lang w:val="en-US"/>
              </w:rPr>
            </w:pPr>
            <w:r w:rsidRPr="001F4BD0">
              <w:rPr>
                <w:rFonts w:ascii="Arial Unicode MS" w:eastAsia="Arial Unicode MS" w:hAnsi="Arial Unicode MS" w:cs="Arial Unicode MS"/>
                <w:lang w:val="en-US"/>
              </w:rPr>
              <w:t>↑ Expression (sulfation, metabolism of hormones/neuromediators)</w:t>
            </w:r>
          </w:p>
        </w:tc>
      </w:tr>
    </w:tbl>
    <w:p w14:paraId="0C7EDD33" w14:textId="77777777" w:rsidR="001B0756" w:rsidRPr="001F4BD0" w:rsidRDefault="001B0756" w:rsidP="001B0756">
      <w:pPr>
        <w:rPr>
          <w:lang w:val="en-US"/>
        </w:rPr>
      </w:pPr>
    </w:p>
    <w:p w14:paraId="79F899F5" w14:textId="77777777" w:rsidR="001B0756" w:rsidRPr="001F4BD0" w:rsidRDefault="001B0756" w:rsidP="001B0756">
      <w:pPr>
        <w:rPr>
          <w:lang w:val="en-US"/>
        </w:rPr>
      </w:pPr>
    </w:p>
    <w:p w14:paraId="0E1BFFBD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altName w:val="Arial"/>
    <w:panose1 w:val="020B0604020202020204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756"/>
    <w:rsid w:val="001B0756"/>
    <w:rsid w:val="005C0D39"/>
    <w:rsid w:val="0070406C"/>
    <w:rsid w:val="00724754"/>
    <w:rsid w:val="00C321FA"/>
    <w:rsid w:val="00DF001E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6552D"/>
  <w15:chartTrackingRefBased/>
  <w15:docId w15:val="{E9E28CBB-1AB5-499F-8A25-EBA2E7661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B0756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ru" w:eastAsia="ru-RU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1B075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075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075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075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075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075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075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075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075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B07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07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07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07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07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07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07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07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07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07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B07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075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B07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075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B07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075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B07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07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07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07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799</Characters>
  <Application>Microsoft Office Word</Application>
  <DocSecurity>0</DocSecurity>
  <Lines>19</Lines>
  <Paragraphs>6</Paragraphs>
  <ScaleCrop>false</ScaleCrop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2025-12-12T07:52:00Z</dcterms:created>
  <dcterms:modified xsi:type="dcterms:W3CDTF">2025-12-12T07:52:00Z</dcterms:modified>
</cp:coreProperties>
</file>