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7854C" w14:textId="77777777" w:rsidR="00EE1712" w:rsidRDefault="00EE1712" w:rsidP="00EE1712">
      <w:pPr>
        <w:pStyle w:val="Heading1"/>
        <w:spacing w:before="120" w:after="120" w:line="360" w:lineRule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Supplementary Figures: </w:t>
      </w:r>
    </w:p>
    <w:p w14:paraId="14E1787F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63712D" wp14:editId="7BF996CC">
            <wp:extent cx="3930650" cy="3416300"/>
            <wp:effectExtent l="0" t="0" r="0" b="0"/>
            <wp:docPr id="6" name="图片 6" descr="F:\1 Brassica OCRI\#  QS and MS\MS 2016-\Z Bncp to MBE 201809-\Figures to MBE\Supplementary Figures\Supplementary 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1 Brassica OCRI\#  QS and MS\MS 2016-\Z Bncp to MBE 201809-\Figures to MBE\Supplementary Figures\Supplementary Fig. 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5555" cy="342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86958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Representative genotyping results by HRM analysis. (A) The normalized and temperature-shifted difference plot indicated that three site-specific haplotypes were identified in a plate of 96 plant DNA samples using HRM407 primers. (B) The normalized and temperature-shifted difference plot showed that two site-specific haplotypes were identified in a plate of 96 plant DNA samples using HRM727 primers.  </w:t>
      </w:r>
    </w:p>
    <w:p w14:paraId="114E1A35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50106F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936078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1B0CF1" wp14:editId="75CC44B3">
            <wp:extent cx="6188710" cy="2631440"/>
            <wp:effectExtent l="0" t="0" r="2540" b="0"/>
            <wp:docPr id="11" name="图片 11" descr="F:\1 Brassica OCRI\#  QS and MS\MS 2016-\Z Bncp to MBE 201809-\Figures to MBE\Supplementary Figures\Supplementary Fig.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\1 Brassica OCRI\#  QS and MS\MS 2016-\Z Bncp to MBE 201809-\Figures to MBE\Supplementary Figures\Supplementary Fig. S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631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8B607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Representative genotyping results in a plate of 384 plant DNA samples by KASP analysis for primers mP1858 (A) and cP1225 (B).  </w:t>
      </w:r>
    </w:p>
    <w:p w14:paraId="409C33F6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82434D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75CC021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43A60E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0960">
        <w:t xml:space="preserve"> </w:t>
      </w:r>
      <w:r>
        <w:rPr>
          <w:noProof/>
        </w:rPr>
        <w:drawing>
          <wp:inline distT="0" distB="0" distL="0" distR="0" wp14:anchorId="38748E59" wp14:editId="6A85C7F8">
            <wp:extent cx="5139159" cy="3759200"/>
            <wp:effectExtent l="0" t="0" r="444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651" cy="37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62880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S3.</w:t>
      </w:r>
      <w:r>
        <w:rPr>
          <w:rFonts w:ascii="Times New Roman" w:hAnsi="Times New Roman" w:cs="Times New Roman"/>
          <w:sz w:val="24"/>
          <w:szCs w:val="24"/>
        </w:rPr>
        <w:t xml:space="preserve"> Phylogenetic tree of </w:t>
      </w:r>
      <w:r>
        <w:rPr>
          <w:rFonts w:ascii="Times New Roman" w:hAnsi="Times New Roman" w:cs="Times New Roman"/>
          <w:i/>
          <w:iCs/>
          <w:sz w:val="24"/>
          <w:szCs w:val="24"/>
        </w:rPr>
        <w:t>Brassica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This tree structure was inferred using Maximum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Likelihood method based on the entire chloroplast genomes from representative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materials. The sequence data for materials Zicaitai-1, Turnip-3 and Sarsons-1 from Li et al. (2017) were added.</w:t>
      </w:r>
    </w:p>
    <w:p w14:paraId="408C7FEE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14A799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6216">
        <w:t xml:space="preserve"> </w:t>
      </w:r>
      <w:r>
        <w:rPr>
          <w:noProof/>
        </w:rPr>
        <w:drawing>
          <wp:inline distT="0" distB="0" distL="0" distR="0" wp14:anchorId="2955548E" wp14:editId="49998ECC">
            <wp:extent cx="4805427" cy="43440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906" cy="435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E8620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S4.</w:t>
      </w:r>
      <w:r>
        <w:rPr>
          <w:rFonts w:ascii="Times New Roman" w:hAnsi="Times New Roman" w:cs="Times New Roman"/>
          <w:sz w:val="24"/>
          <w:szCs w:val="24"/>
        </w:rPr>
        <w:t xml:space="preserve"> Phylogenetic tree of </w:t>
      </w:r>
      <w:r>
        <w:rPr>
          <w:rFonts w:ascii="Times New Roman" w:hAnsi="Times New Roman" w:cs="Times New Roman"/>
          <w:i/>
          <w:iCs/>
          <w:sz w:val="24"/>
          <w:szCs w:val="24"/>
        </w:rPr>
        <w:t>Brassica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juncea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juncea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materials. </w:t>
      </w:r>
    </w:p>
    <w:p w14:paraId="231C68E5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F0E8EB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592A">
        <w:lastRenderedPageBreak/>
        <w:t xml:space="preserve"> </w:t>
      </w:r>
      <w:r>
        <w:rPr>
          <w:noProof/>
        </w:rPr>
        <w:drawing>
          <wp:inline distT="0" distB="0" distL="0" distR="0" wp14:anchorId="2307FF54" wp14:editId="04DAFD7B">
            <wp:extent cx="5143842" cy="549910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834" cy="5504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43D0A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S5.</w:t>
      </w:r>
      <w:r>
        <w:rPr>
          <w:rFonts w:ascii="Times New Roman" w:hAnsi="Times New Roman" w:cs="Times New Roman"/>
          <w:sz w:val="24"/>
          <w:szCs w:val="24"/>
        </w:rPr>
        <w:t xml:space="preserve"> Phylogenetic tree of </w:t>
      </w:r>
      <w:r>
        <w:rPr>
          <w:rFonts w:ascii="Times New Roman" w:hAnsi="Times New Roman" w:cs="Times New Roman"/>
          <w:i/>
          <w:iCs/>
          <w:sz w:val="24"/>
          <w:szCs w:val="24"/>
        </w:rPr>
        <w:t>Brassica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napus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napus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materials. </w:t>
      </w:r>
    </w:p>
    <w:p w14:paraId="35466EEB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19EF61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015D6B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592A">
        <w:lastRenderedPageBreak/>
        <w:t xml:space="preserve"> </w:t>
      </w:r>
      <w:r>
        <w:rPr>
          <w:noProof/>
        </w:rPr>
        <w:drawing>
          <wp:inline distT="0" distB="0" distL="0" distR="0" wp14:anchorId="603B017E" wp14:editId="52B52640">
            <wp:extent cx="4425950" cy="5561497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251" cy="556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98B0A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S6.</w:t>
      </w:r>
      <w:r>
        <w:rPr>
          <w:rFonts w:ascii="Times New Roman" w:hAnsi="Times New Roman" w:cs="Times New Roman"/>
          <w:sz w:val="24"/>
          <w:szCs w:val="24"/>
        </w:rPr>
        <w:t xml:space="preserve"> Phylogenetic tree of </w:t>
      </w:r>
      <w:r>
        <w:rPr>
          <w:rFonts w:ascii="Times New Roman" w:hAnsi="Times New Roman" w:cs="Times New Roman"/>
          <w:i/>
          <w:iCs/>
          <w:sz w:val="24"/>
          <w:szCs w:val="24"/>
        </w:rPr>
        <w:t>Brassica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C-genome species</w:t>
      </w:r>
      <w:r>
        <w:rPr>
          <w:rFonts w:ascii="Times New Roman" w:hAnsi="Times New Roman" w:cs="Times New Roman"/>
          <w:sz w:val="24"/>
          <w:szCs w:val="24"/>
        </w:rPr>
        <w:t>. This tree structure was inferred using Maximum Likelihood method based on the entire chloroplast genomes from representative</w:t>
      </w:r>
      <w:r>
        <w:rPr>
          <w:rFonts w:ascii="Times New Roman" w:hAnsi="Times New Roman" w:cs="Times New Roman"/>
          <w:i/>
          <w:sz w:val="24"/>
          <w:szCs w:val="24"/>
        </w:rPr>
        <w:t xml:space="preserve"> B. oleracea</w:t>
      </w:r>
      <w:r>
        <w:rPr>
          <w:rFonts w:ascii="Times New Roman" w:hAnsi="Times New Roman" w:cs="Times New Roman"/>
          <w:sz w:val="24"/>
          <w:szCs w:val="24"/>
        </w:rPr>
        <w:t xml:space="preserve"> materials.</w:t>
      </w:r>
    </w:p>
    <w:p w14:paraId="1F07EF2E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6F724F" w14:textId="77777777" w:rsidR="00EE1712" w:rsidRDefault="00EE1712" w:rsidP="00EE17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592A">
        <w:lastRenderedPageBreak/>
        <w:t xml:space="preserve"> </w:t>
      </w:r>
      <w:r>
        <w:rPr>
          <w:noProof/>
        </w:rPr>
        <w:drawing>
          <wp:inline distT="0" distB="0" distL="0" distR="0" wp14:anchorId="0A89392C" wp14:editId="4D63113E">
            <wp:extent cx="4889500" cy="7836828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041" cy="785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0F5D2" w14:textId="77777777" w:rsidR="00EE1712" w:rsidRDefault="00EE1712" w:rsidP="00EE17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Timetree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analysis using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RelTime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method.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timetree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computed based on the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phylogenetic tree of </w:t>
      </w:r>
      <w:r>
        <w:rPr>
          <w:rFonts w:ascii="Times New Roman" w:hAnsi="Times New Roman" w:cs="Times New Roman"/>
          <w:i/>
          <w:sz w:val="24"/>
          <w:szCs w:val="24"/>
        </w:rPr>
        <w:t>Brassicaceae</w:t>
      </w:r>
      <w:r>
        <w:rPr>
          <w:rFonts w:ascii="Times New Roman" w:hAnsi="Times New Roman" w:cs="Times New Roman"/>
          <w:sz w:val="24"/>
          <w:szCs w:val="24"/>
        </w:rPr>
        <w:t xml:space="preserve"> family in Figure 4 using two calibration constraints labeled with blue stars and displayed only with topology. </w:t>
      </w:r>
      <w:r>
        <w:rPr>
          <w:rFonts w:ascii="Times New Roman" w:hAnsi="Times New Roman" w:cs="Times New Roman"/>
          <w:i/>
          <w:sz w:val="24"/>
          <w:szCs w:val="24"/>
        </w:rPr>
        <w:t xml:space="preserve">Eucalyptus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verrucata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labeled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lightgray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set as outgroup. </w:t>
      </w:r>
    </w:p>
    <w:p w14:paraId="3D50D2EA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712"/>
    <w:rsid w:val="00E95803"/>
    <w:rsid w:val="00EE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FCEAF"/>
  <w15:chartTrackingRefBased/>
  <w15:docId w15:val="{DC150289-DEC8-47C0-AFDA-846D6DBD6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71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17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E1712"/>
    <w:rPr>
      <w:rFonts w:eastAsiaTheme="minorEastAsia"/>
      <w:b/>
      <w:bCs/>
      <w:kern w:val="44"/>
      <w:sz w:val="44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2020-04-02T01:22:00Z</dcterms:created>
  <dcterms:modified xsi:type="dcterms:W3CDTF">2020-04-02T01:22:00Z</dcterms:modified>
</cp:coreProperties>
</file>