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both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Supporting Information </w:t>
      </w:r>
    </w:p>
    <w:p>
      <w:pPr>
        <w:pStyle w:val="7"/>
        <w:jc w:val="both"/>
      </w:pPr>
    </w:p>
    <w:p>
      <w:pPr>
        <w:pStyle w:val="7"/>
        <w:jc w:val="both"/>
      </w:pPr>
    </w:p>
    <w:p>
      <w:pPr>
        <w:pStyle w:val="7"/>
        <w:jc w:val="both"/>
      </w:pPr>
      <w:r>
        <w:rPr>
          <w:rFonts w:hint="eastAsia"/>
          <w:b/>
        </w:rPr>
        <w:t>Endogenous N-oleoylethanolamine Crystals loaded Liposomes with Enhanced Hydrophobic Drug Loading Capacity for Efficient Stroke Therapy</w:t>
      </w:r>
    </w:p>
    <w:p>
      <w:pPr>
        <w:pStyle w:val="6"/>
        <w:jc w:val="both"/>
        <w:rPr>
          <w:b w:val="0"/>
        </w:rPr>
      </w:pPr>
    </w:p>
    <w:p>
      <w:pPr>
        <w:pStyle w:val="8"/>
        <w:jc w:val="both"/>
      </w:pPr>
      <w:r>
        <w:rPr>
          <w:rFonts w:hint="eastAsia"/>
          <w:bCs/>
        </w:rPr>
        <w:t>S</w:t>
      </w:r>
      <w:r>
        <w:rPr>
          <w:bCs/>
        </w:rPr>
        <w:t>hichao Wu</w:t>
      </w:r>
      <w:r>
        <w:rPr>
          <w:rFonts w:hint="eastAsia"/>
          <w:bCs/>
          <w:vertAlign w:val="superscript"/>
        </w:rPr>
        <w:t>#</w:t>
      </w:r>
      <w:r>
        <w:rPr>
          <w:bCs/>
        </w:rPr>
        <w:t>, Di Liao</w:t>
      </w:r>
      <w:r>
        <w:rPr>
          <w:rFonts w:hint="eastAsia"/>
          <w:bCs/>
          <w:vertAlign w:val="superscript"/>
        </w:rPr>
        <w:t>#</w:t>
      </w:r>
      <w:r>
        <w:rPr>
          <w:bCs/>
        </w:rPr>
        <w:t>, Xi Li, Zeyu Liu,</w:t>
      </w:r>
      <w:r>
        <w:rPr>
          <w:rFonts w:hint="eastAsia" w:eastAsia="宋体"/>
          <w:bCs/>
          <w:lang w:eastAsia="zh-CN"/>
        </w:rPr>
        <w:t xml:space="preserve"> Lin Zhang,</w:t>
      </w:r>
      <w:r>
        <w:rPr>
          <w:bCs/>
        </w:rPr>
        <w:t xml:space="preserve"> F</w:t>
      </w:r>
      <w:r>
        <w:rPr>
          <w:rFonts w:hint="eastAsia"/>
          <w:bCs/>
        </w:rPr>
        <w:t>anny</w:t>
      </w:r>
      <w:r>
        <w:rPr>
          <w:bCs/>
        </w:rPr>
        <w:t xml:space="preserve"> </w:t>
      </w:r>
      <w:r>
        <w:rPr>
          <w:rFonts w:hint="eastAsia"/>
          <w:bCs/>
        </w:rPr>
        <w:t>Mo</w:t>
      </w:r>
      <w:r>
        <w:rPr>
          <w:bCs/>
        </w:rPr>
        <w:t>, Shuo Hu</w:t>
      </w:r>
      <w:r>
        <w:rPr>
          <w:rFonts w:hint="eastAsia"/>
          <w:bCs/>
        </w:rPr>
        <w:t>*</w:t>
      </w:r>
      <w:r>
        <w:rPr>
          <w:bCs/>
        </w:rPr>
        <w:t>,</w:t>
      </w:r>
      <w:r>
        <w:rPr>
          <w:rFonts w:hint="eastAsia" w:eastAsia="宋体"/>
          <w:bCs/>
          <w:lang w:eastAsia="zh-CN"/>
        </w:rPr>
        <w:t xml:space="preserve"> </w:t>
      </w:r>
      <w:r>
        <w:rPr>
          <w:bCs/>
        </w:rPr>
        <w:t>Jian Xia</w:t>
      </w:r>
      <w:r>
        <w:rPr>
          <w:rFonts w:hint="eastAsia"/>
          <w:bCs/>
        </w:rPr>
        <w:t>*</w:t>
      </w:r>
      <w:r>
        <w:rPr>
          <w:bCs/>
        </w:rPr>
        <w:t>,  Xiangrui Yang</w:t>
      </w:r>
      <w:r>
        <w:rPr>
          <w:rFonts w:hint="eastAsia"/>
          <w:bCs/>
        </w:rPr>
        <w:t>*</w:t>
      </w:r>
    </w:p>
    <w:p>
      <w:pPr>
        <w:pStyle w:val="7"/>
        <w:jc w:val="both"/>
      </w:pPr>
    </w:p>
    <w:p>
      <w:pPr>
        <w:spacing w:line="360" w:lineRule="auto"/>
        <w:ind w:firstLine="240" w:firstLineChars="100"/>
        <w:jc w:val="both"/>
      </w:pPr>
      <w:r>
        <w:rPr>
          <w:lang w:val="en-US" w:eastAsia="zh-CN"/>
        </w:rPr>
        <w:drawing>
          <wp:inline distT="0" distB="0" distL="114300" distR="114300">
            <wp:extent cx="4040505" cy="2824480"/>
            <wp:effectExtent l="0" t="0" r="10795" b="7620"/>
            <wp:docPr id="11" name="图片 11" descr="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iz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40" w:firstLineChars="100"/>
        <w:jc w:val="both"/>
      </w:pPr>
      <w:r>
        <w:t>Figure S1. The</w:t>
      </w:r>
      <w:r>
        <w:rPr>
          <w:rFonts w:hint="eastAsia"/>
        </w:rPr>
        <w:t xml:space="preserve"> size distribution</w:t>
      </w:r>
      <w:r>
        <w:t xml:space="preserve"> of OSDP LNPs.</w:t>
      </w:r>
    </w:p>
    <w:p>
      <w:pPr>
        <w:spacing w:line="360" w:lineRule="auto"/>
        <w:ind w:firstLine="240" w:firstLineChars="100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452620" cy="3405505"/>
            <wp:effectExtent l="0" t="0" r="5080" b="10795"/>
            <wp:docPr id="1" name="图片 1" descr="drug rele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rug release"/>
                    <pic:cNvPicPr>
                      <a:picLocks noChangeAspect="1"/>
                    </pic:cNvPicPr>
                  </pic:nvPicPr>
                  <pic:blipFill>
                    <a:blip r:embed="rId7"/>
                    <a:srcRect l="9998" t="9485" r="12624" b="5738"/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40" w:firstLineChars="100"/>
        <w:jc w:val="both"/>
      </w:pPr>
      <w:r>
        <w:rPr>
          <w:rFonts w:hint="eastAsia"/>
        </w:rPr>
        <w:t xml:space="preserve">Figure S2. The drug release of OEA, OEA-SPC </w:t>
      </w:r>
      <w:r>
        <w:rPr>
          <w:rFonts w:hint="eastAsia" w:eastAsia="宋体"/>
          <w:lang w:val="en-US" w:eastAsia="zh-CN"/>
        </w:rPr>
        <w:t>L</w:t>
      </w:r>
      <w:bookmarkStart w:id="1" w:name="_GoBack"/>
      <w:bookmarkEnd w:id="1"/>
      <w:r>
        <w:rPr>
          <w:rFonts w:hint="eastAsia"/>
        </w:rPr>
        <w:t>NPs, and OSDP LNPs.</w:t>
      </w:r>
    </w:p>
    <w:p>
      <w:pPr>
        <w:spacing w:line="360" w:lineRule="auto"/>
        <w:ind w:firstLine="240" w:firstLineChars="100"/>
        <w:jc w:val="both"/>
      </w:pPr>
    </w:p>
    <w:p>
      <w:pPr>
        <w:spacing w:line="360" w:lineRule="auto"/>
        <w:ind w:firstLine="240" w:firstLineChars="100"/>
        <w:jc w:val="both"/>
      </w:pPr>
      <w:r>
        <w:rPr>
          <w:lang w:val="en-US" w:eastAsia="zh-CN"/>
        </w:rPr>
        <w:drawing>
          <wp:inline distT="0" distB="0" distL="114300" distR="114300">
            <wp:extent cx="4236720" cy="1680210"/>
            <wp:effectExtent l="0" t="0" r="5080" b="889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rcRect b="16583"/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1680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40" w:firstLineChars="100"/>
        <w:jc w:val="both"/>
      </w:pPr>
      <w:r>
        <w:t>Figure S</w:t>
      </w:r>
      <w:r>
        <w:rPr>
          <w:rFonts w:hint="eastAsia"/>
        </w:rPr>
        <w:t>3</w:t>
      </w:r>
      <w:r>
        <w:t>. The Zeta potential of OSDP LNPs.</w:t>
      </w:r>
    </w:p>
    <w:p>
      <w:pPr>
        <w:spacing w:line="360" w:lineRule="auto"/>
        <w:ind w:firstLine="240" w:firstLineChars="100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22855" cy="3014345"/>
            <wp:effectExtent l="0" t="0" r="4445" b="8255"/>
            <wp:docPr id="6" name="图片 6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40" w:firstLineChars="100"/>
        <w:jc w:val="both"/>
        <w:rPr>
          <w:highlight w:val="yellow"/>
        </w:rPr>
      </w:pPr>
      <w:bookmarkStart w:id="0" w:name="OLE_LINK24"/>
      <w:r>
        <w:rPr>
          <w:highlight w:val="yellow"/>
        </w:rPr>
        <w:t>Figure S</w:t>
      </w:r>
      <w:r>
        <w:rPr>
          <w:rFonts w:hint="eastAsia"/>
          <w:highlight w:val="yellow"/>
        </w:rPr>
        <w:t>4</w:t>
      </w:r>
      <w:r>
        <w:rPr>
          <w:highlight w:val="yellow"/>
        </w:rPr>
        <w:t>. The</w:t>
      </w:r>
      <w:r>
        <w:rPr>
          <w:rFonts w:hint="eastAsia"/>
          <w:highlight w:val="yellow"/>
        </w:rPr>
        <w:t xml:space="preserve"> size</w:t>
      </w:r>
      <w:r>
        <w:rPr>
          <w:highlight w:val="yellow"/>
        </w:rPr>
        <w:t xml:space="preserve"> </w:t>
      </w:r>
      <w:r>
        <w:rPr>
          <w:rFonts w:hint="eastAsia"/>
          <w:highlight w:val="yellow"/>
        </w:rPr>
        <w:t>changes</w:t>
      </w:r>
      <w:r>
        <w:rPr>
          <w:highlight w:val="yellow"/>
        </w:rPr>
        <w:t xml:space="preserve"> of OSDP LNPs</w:t>
      </w:r>
      <w:r>
        <w:rPr>
          <w:rFonts w:hint="eastAsia"/>
          <w:highlight w:val="yellow"/>
        </w:rPr>
        <w:t xml:space="preserve"> and OEA-SPC </w:t>
      </w:r>
      <w:r>
        <w:rPr>
          <w:rFonts w:hint="eastAsia" w:eastAsia="宋体"/>
          <w:highlight w:val="yellow"/>
          <w:lang w:val="en-US" w:eastAsia="zh-CN"/>
        </w:rPr>
        <w:t>L</w:t>
      </w:r>
      <w:r>
        <w:rPr>
          <w:rFonts w:hint="eastAsia"/>
          <w:highlight w:val="yellow"/>
        </w:rPr>
        <w:t xml:space="preserve">NPs in </w:t>
      </w:r>
      <w:r>
        <w:rPr>
          <w:rFonts w:hint="eastAsia" w:eastAsia="宋体"/>
          <w:highlight w:val="yellow"/>
          <w:lang w:val="en-US" w:eastAsia="zh-CN"/>
        </w:rPr>
        <w:t>PBS (</w:t>
      </w:r>
      <w:r>
        <w:rPr>
          <w:rFonts w:hint="eastAsia" w:eastAsia="宋体"/>
          <w:highlight w:val="yellow"/>
          <w:lang w:val="en-US" w:eastAsia="zh-CN"/>
        </w:rPr>
        <w:t>pH</w:t>
      </w:r>
      <w:r>
        <w:rPr>
          <w:rFonts w:hint="eastAsia"/>
          <w:highlight w:val="yellow"/>
          <w:lang w:val="en-US" w:eastAsia="zh-CN"/>
        </w:rPr>
        <w:t xml:space="preserve"> 7.4, 0.1 M, 37 </w:t>
      </w:r>
      <w:r>
        <w:rPr>
          <w:rFonts w:hint="default"/>
          <w:highlight w:val="yellow"/>
          <w:lang w:val="en-US" w:eastAsia="zh-CN"/>
        </w:rPr>
        <w:t>°C</w:t>
      </w:r>
      <w:r>
        <w:rPr>
          <w:rFonts w:hint="eastAsia"/>
          <w:highlight w:val="yellow"/>
          <w:lang w:val="en-US" w:eastAsia="zh-CN"/>
        </w:rPr>
        <w:t>)</w:t>
      </w:r>
      <w:r>
        <w:rPr>
          <w:highlight w:val="yellow"/>
        </w:rPr>
        <w:t>.</w:t>
      </w:r>
    </w:p>
    <w:bookmarkEnd w:id="0"/>
    <w:p>
      <w:pPr>
        <w:spacing w:line="360" w:lineRule="auto"/>
        <w:ind w:firstLine="240" w:firstLineChars="100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131820" cy="2402840"/>
            <wp:effectExtent l="0" t="0" r="5080" b="10160"/>
            <wp:docPr id="7" name="图片 7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40" w:firstLineChars="100"/>
        <w:jc w:val="both"/>
      </w:pPr>
      <w:r>
        <w:t>Figure S</w:t>
      </w:r>
      <w:r>
        <w:rPr>
          <w:rFonts w:hint="eastAsia"/>
        </w:rPr>
        <w:t>5</w:t>
      </w:r>
      <w:r>
        <w:t>. The</w:t>
      </w:r>
      <w:r>
        <w:rPr>
          <w:rFonts w:hint="eastAsia"/>
        </w:rPr>
        <w:t xml:space="preserve"> size</w:t>
      </w:r>
      <w:r>
        <w:t xml:space="preserve"> </w:t>
      </w:r>
      <w:r>
        <w:rPr>
          <w:rFonts w:hint="eastAsia"/>
        </w:rPr>
        <w:t>changes</w:t>
      </w:r>
      <w:r>
        <w:t xml:space="preserve"> of </w:t>
      </w:r>
      <w:r>
        <w:rPr>
          <w:rFonts w:hint="eastAsia"/>
        </w:rPr>
        <w:t xml:space="preserve">redissolved dispersion of lyophilized </w:t>
      </w:r>
      <w:r>
        <w:t>OSDP LNPs</w:t>
      </w:r>
      <w:r>
        <w:rPr>
          <w:rFonts w:hint="eastAsia"/>
        </w:rPr>
        <w:t xml:space="preserve"> and OEA-SPC </w:t>
      </w:r>
      <w:r>
        <w:rPr>
          <w:rFonts w:hint="eastAsia" w:eastAsia="宋体"/>
          <w:lang w:val="en-US" w:eastAsia="zh-CN"/>
        </w:rPr>
        <w:t>L</w:t>
      </w:r>
      <w:r>
        <w:rPr>
          <w:rFonts w:hint="eastAsia"/>
        </w:rPr>
        <w:t>NPs in 1 month</w:t>
      </w:r>
      <w:r>
        <w:t>.</w:t>
      </w:r>
    </w:p>
    <w:p>
      <w:pPr>
        <w:spacing w:line="360" w:lineRule="auto"/>
        <w:ind w:firstLine="240" w:firstLineChars="100"/>
        <w:jc w:val="both"/>
      </w:pPr>
    </w:p>
    <w:p>
      <w:pPr>
        <w:spacing w:line="360" w:lineRule="auto"/>
        <w:ind w:firstLine="240" w:firstLineChars="100"/>
        <w:jc w:val="both"/>
      </w:pPr>
      <w:r>
        <w:rPr>
          <w:rFonts w:hint="eastAsia"/>
          <w:lang w:val="en-US" w:eastAsia="zh-CN"/>
        </w:rPr>
        <w:drawing>
          <wp:inline distT="0" distB="0" distL="114300" distR="114300">
            <wp:extent cx="2514600" cy="2953385"/>
            <wp:effectExtent l="0" t="0" r="0" b="5715"/>
            <wp:docPr id="5" name="图片 5" descr="TTC   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TC   SI"/>
                    <pic:cNvPicPr>
                      <a:picLocks noChangeAspect="1"/>
                    </pic:cNvPicPr>
                  </pic:nvPicPr>
                  <pic:blipFill>
                    <a:blip r:embed="rId11"/>
                    <a:srcRect l="3653" t="109" b="-10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40" w:firstLineChars="100"/>
        <w:jc w:val="both"/>
      </w:pPr>
      <w:r>
        <w:t>Figure S</w:t>
      </w:r>
      <w:r>
        <w:rPr>
          <w:rFonts w:hint="eastAsia"/>
        </w:rPr>
        <w:t>6</w:t>
      </w:r>
      <w:r>
        <w:t>. The</w:t>
      </w:r>
      <w:r>
        <w:rPr>
          <w:rFonts w:hint="eastAsia"/>
        </w:rPr>
        <w:t xml:space="preserve"> TTC-stained brain slices from the </w:t>
      </w:r>
      <w:r>
        <w:t>dead</w:t>
      </w:r>
      <w:r>
        <w:rPr>
          <w:rFonts w:hint="eastAsia"/>
        </w:rPr>
        <w:t xml:space="preserve"> rats of the OSDP LNPs group</w:t>
      </w:r>
      <w:r>
        <w:t>.</w:t>
      </w:r>
    </w:p>
    <w:p>
      <w:pPr>
        <w:pStyle w:val="9"/>
        <w:jc w:val="both"/>
        <w:rPr>
          <w:lang w:val="de-DE"/>
        </w:rPr>
      </w:pPr>
    </w:p>
    <w:p>
      <w:pPr>
        <w:jc w:val="both"/>
        <w:rPr>
          <w:lang w:val="en-US"/>
        </w:rPr>
      </w:pPr>
    </w:p>
    <w:p>
      <w:pPr>
        <w:jc w:val="both"/>
        <w:rPr>
          <w:lang w:val="en-US"/>
        </w:rPr>
      </w:pPr>
    </w:p>
    <w:p>
      <w:pPr>
        <w:jc w:val="both"/>
        <w:rPr>
          <w:lang w:val="en-US"/>
        </w:rPr>
      </w:pPr>
    </w:p>
    <w:p/>
    <w:sectPr>
      <w:headerReference r:id="rId3" w:type="default"/>
      <w:footerReference r:id="rId4" w:type="default"/>
      <w:pgSz w:w="11906" w:h="16838"/>
      <w:pgMar w:top="1417" w:right="1417" w:bottom="1134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25</w:t>
    </w:r>
    <w:r>
      <w:fldChar w:fldCharType="end"/>
    </w:r>
  </w:p>
  <w:p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A660D"/>
    <w:rsid w:val="369E6FE9"/>
    <w:rsid w:val="6466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MS Mincho" w:cs="Times New Roman"/>
      <w:sz w:val="24"/>
      <w:szCs w:val="24"/>
      <w:lang w:val="de-DE" w:eastAsia="ja-JP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536"/>
        <w:tab w:val="right" w:pos="9072"/>
      </w:tabs>
    </w:pPr>
  </w:style>
  <w:style w:type="paragraph" w:styleId="3">
    <w:name w:val="header"/>
    <w:basedOn w:val="1"/>
    <w:qFormat/>
    <w:uiPriority w:val="0"/>
    <w:pPr>
      <w:tabs>
        <w:tab w:val="center" w:pos="4536"/>
        <w:tab w:val="right" w:pos="9072"/>
      </w:tabs>
    </w:pPr>
    <w:rPr>
      <w:lang w:val="zh-CN"/>
    </w:rPr>
  </w:style>
  <w:style w:type="paragraph" w:customStyle="1" w:styleId="6">
    <w:name w:val="Title2"/>
    <w:basedOn w:val="1"/>
    <w:qFormat/>
    <w:uiPriority w:val="0"/>
    <w:rPr>
      <w:b/>
      <w:lang w:val="en-US"/>
    </w:rPr>
  </w:style>
  <w:style w:type="paragraph" w:customStyle="1" w:styleId="7">
    <w:name w:val="Table of contents"/>
    <w:basedOn w:val="1"/>
    <w:qFormat/>
    <w:uiPriority w:val="0"/>
    <w:rPr>
      <w:lang w:val="en-US"/>
    </w:rPr>
  </w:style>
  <w:style w:type="paragraph" w:customStyle="1" w:styleId="8">
    <w:name w:val="Authors Full"/>
    <w:basedOn w:val="1"/>
    <w:qFormat/>
    <w:uiPriority w:val="0"/>
    <w:rPr>
      <w:i/>
      <w:lang w:val="en-US"/>
    </w:rPr>
  </w:style>
  <w:style w:type="paragraph" w:customStyle="1" w:styleId="9">
    <w:name w:val="Main text"/>
    <w:basedOn w:val="1"/>
    <w:qFormat/>
    <w:uiPriority w:val="0"/>
    <w:pPr>
      <w:spacing w:line="480" w:lineRule="auto"/>
    </w:pPr>
    <w:rPr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1.em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tiff"/><Relationship Id="rId10" Type="http://schemas.openxmlformats.org/officeDocument/2006/relationships/image" Target="media/image4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2021-07-19T10:10:00Z</dcterms:created>
  <dc:creator>HASEE</dc:creator>
  <cp:lastModifiedBy>杨向瑞</cp:lastModifiedBy>
  <dcterms:modified xsi:type="dcterms:W3CDTF">2021-08-16T08:25:34Z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232C761D7C9949549D044A4EFD3CF417</vt:lpwstr>
  </property>
</Properties>
</file>