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horzAnchor="margin" w:tblpY="890"/>
        <w:tblW w:w="1292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80"/>
        <w:gridCol w:w="1880"/>
        <w:gridCol w:w="1879"/>
        <w:gridCol w:w="1879"/>
        <w:gridCol w:w="1383"/>
        <w:gridCol w:w="1383"/>
        <w:gridCol w:w="1383"/>
      </w:tblGrid>
      <w:tr w:rsidR="00B521B2" w:rsidRPr="00B521B2" w14:paraId="6CCB1B21" w14:textId="77777777" w:rsidTr="004D5641">
        <w:trPr>
          <w:trHeight w:val="397"/>
        </w:trPr>
        <w:tc>
          <w:tcPr>
            <w:tcW w:w="1254" w:type="dxa"/>
            <w:vMerge w:val="restart"/>
            <w:tcBorders>
              <w:top w:val="single" w:sz="8" w:space="0" w:color="auto"/>
            </w:tcBorders>
            <w:vAlign w:val="center"/>
          </w:tcPr>
          <w:p w14:paraId="7054C85D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Parameters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</w:tcBorders>
            <w:vAlign w:val="center"/>
          </w:tcPr>
          <w:p w14:paraId="714AA925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Baseline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</w:tcBorders>
            <w:vAlign w:val="center"/>
          </w:tcPr>
          <w:p w14:paraId="5847F058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3-Day</w:t>
            </w:r>
          </w:p>
        </w:tc>
        <w:tc>
          <w:tcPr>
            <w:tcW w:w="1879" w:type="dxa"/>
            <w:vMerge w:val="restart"/>
            <w:tcBorders>
              <w:top w:val="single" w:sz="8" w:space="0" w:color="auto"/>
            </w:tcBorders>
            <w:vAlign w:val="center"/>
          </w:tcPr>
          <w:p w14:paraId="5ADC3C34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6-Month</w:t>
            </w:r>
          </w:p>
        </w:tc>
        <w:tc>
          <w:tcPr>
            <w:tcW w:w="1879" w:type="dxa"/>
            <w:vMerge w:val="restart"/>
            <w:tcBorders>
              <w:top w:val="single" w:sz="8" w:space="0" w:color="auto"/>
            </w:tcBorders>
            <w:vAlign w:val="center"/>
          </w:tcPr>
          <w:p w14:paraId="4DFE87BB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Change</w:t>
            </w:r>
            <w:r w:rsidRPr="00B521B2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★</w:t>
            </w:r>
          </w:p>
        </w:tc>
        <w:tc>
          <w:tcPr>
            <w:tcW w:w="4149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A9FFE7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P value</w:t>
            </w:r>
          </w:p>
        </w:tc>
      </w:tr>
      <w:tr w:rsidR="00B521B2" w:rsidRPr="00B521B2" w14:paraId="75399A73" w14:textId="77777777" w:rsidTr="004D5641">
        <w:trPr>
          <w:trHeight w:val="397"/>
        </w:trPr>
        <w:tc>
          <w:tcPr>
            <w:tcW w:w="1254" w:type="dxa"/>
            <w:vMerge/>
            <w:tcBorders>
              <w:bottom w:val="single" w:sz="4" w:space="0" w:color="auto"/>
            </w:tcBorders>
            <w:vAlign w:val="center"/>
          </w:tcPr>
          <w:p w14:paraId="46DCB580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</w:tcBorders>
            <w:vAlign w:val="center"/>
          </w:tcPr>
          <w:p w14:paraId="5972C246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</w:tcBorders>
            <w:vAlign w:val="center"/>
          </w:tcPr>
          <w:p w14:paraId="2293D3D2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vAlign w:val="center"/>
          </w:tcPr>
          <w:p w14:paraId="1C31D158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vAlign w:val="center"/>
          </w:tcPr>
          <w:p w14:paraId="3E38DD55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E0D8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3-day vs. Baseline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18593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6-month vs. Baseline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E40B4" w14:textId="7B01E746" w:rsidR="00B521B2" w:rsidRPr="00B521B2" w:rsidRDefault="00B521B2" w:rsidP="00B521B2">
            <w:pPr>
              <w:pStyle w:val="17"/>
              <w:widowControl w:val="0"/>
              <w:spacing w:line="240" w:lineRule="auto"/>
              <w:ind w:left="368" w:hanging="368"/>
              <w:jc w:val="center"/>
              <w:rPr>
                <w:szCs w:val="21"/>
              </w:rPr>
            </w:pPr>
            <w:r w:rsidRPr="00B521B2">
              <w:rPr>
                <w:szCs w:val="21"/>
              </w:rPr>
              <w:t>3-day vs.</w:t>
            </w:r>
          </w:p>
          <w:p w14:paraId="33E50D3D" w14:textId="77777777" w:rsidR="00B521B2" w:rsidRPr="00B521B2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6-month</w:t>
            </w:r>
          </w:p>
        </w:tc>
      </w:tr>
      <w:tr w:rsidR="00B521B2" w:rsidRPr="00B521B2" w14:paraId="21CA3121" w14:textId="77777777" w:rsidTr="00B521B2">
        <w:trPr>
          <w:trHeight w:val="397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71DF2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QRSd (ms)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14:paraId="23B55138" w14:textId="0C217311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166.9±27.3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14:paraId="7DF997FF" w14:textId="0FA591F6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127.6±26.7</w:t>
            </w:r>
            <w:r w:rsidRPr="00B521B2">
              <w:rPr>
                <w:rFonts w:ascii="Times New Roman" w:eastAsia="宋体" w:hAnsi="Times New Roman" w:cs="Times New Roman" w:hint="eastAsia"/>
                <w:szCs w:val="21"/>
                <w:vertAlign w:val="superscript"/>
                <w14:ligatures w14:val="none"/>
              </w:rPr>
              <w:t>△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14:paraId="6B491CDA" w14:textId="3544B8B0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130.2±25.3</w:t>
            </w:r>
            <w:r w:rsidRPr="00B521B2">
              <w:rPr>
                <w:rFonts w:ascii="Times New Roman" w:eastAsia="宋体" w:hAnsi="Times New Roman" w:cs="Times New Roman" w:hint="eastAsia"/>
                <w:szCs w:val="21"/>
                <w:vertAlign w:val="superscript"/>
                <w14:ligatures w14:val="none"/>
              </w:rPr>
              <w:t>△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14:paraId="6EE4C3EA" w14:textId="46CF44F6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36.8±20.7</w:t>
            </w:r>
            <w:r w:rsidRPr="00B521B2">
              <w:rPr>
                <w:rFonts w:ascii="Times New Roman" w:eastAsia="宋体" w:hAnsi="Times New Roman" w:cs="Times New Roman" w:hint="eastAsia"/>
                <w:szCs w:val="21"/>
                <w:vertAlign w:val="superscript"/>
                <w14:ligatures w14:val="none"/>
              </w:rPr>
              <w:t>△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593CD76D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0E214E56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2EC6F5A3" w14:textId="23B66366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515</w:t>
            </w:r>
          </w:p>
        </w:tc>
      </w:tr>
      <w:tr w:rsidR="00B521B2" w:rsidRPr="00B521B2" w14:paraId="6D591475" w14:textId="77777777" w:rsidTr="004D5641">
        <w:trPr>
          <w:trHeight w:val="397"/>
        </w:trPr>
        <w:tc>
          <w:tcPr>
            <w:tcW w:w="1254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3930E24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IVMD (ms)</w:t>
            </w:r>
          </w:p>
        </w:tc>
        <w:tc>
          <w:tcPr>
            <w:tcW w:w="1880" w:type="dxa"/>
            <w:tcBorders>
              <w:bottom w:val="nil"/>
            </w:tcBorders>
            <w:vAlign w:val="center"/>
          </w:tcPr>
          <w:p w14:paraId="714D580D" w14:textId="37DAEA5A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43.9±17.0</w:t>
            </w:r>
          </w:p>
        </w:tc>
        <w:tc>
          <w:tcPr>
            <w:tcW w:w="1880" w:type="dxa"/>
            <w:tcBorders>
              <w:bottom w:val="nil"/>
            </w:tcBorders>
            <w:vAlign w:val="center"/>
          </w:tcPr>
          <w:p w14:paraId="3F37CFCD" w14:textId="67232189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23.9±10.3</w:t>
            </w:r>
          </w:p>
        </w:tc>
        <w:tc>
          <w:tcPr>
            <w:tcW w:w="1879" w:type="dxa"/>
            <w:tcBorders>
              <w:bottom w:val="nil"/>
            </w:tcBorders>
            <w:vAlign w:val="center"/>
          </w:tcPr>
          <w:p w14:paraId="5B2BC6A9" w14:textId="211197F3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13.9±10.9</w:t>
            </w:r>
          </w:p>
        </w:tc>
        <w:tc>
          <w:tcPr>
            <w:tcW w:w="1879" w:type="dxa"/>
            <w:tcBorders>
              <w:bottom w:val="nil"/>
            </w:tcBorders>
            <w:vAlign w:val="center"/>
          </w:tcPr>
          <w:p w14:paraId="39711D68" w14:textId="5446AFB3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30.0±18.9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14:paraId="4381FAB8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14:paraId="6C7C39CF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14:paraId="74C2B9A6" w14:textId="506AFFB0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  <w:tr w:rsidR="00B521B2" w:rsidRPr="00B521B2" w14:paraId="10CC75EA" w14:textId="77777777" w:rsidTr="004D5641">
        <w:trPr>
          <w:trHeight w:val="397"/>
        </w:trPr>
        <w:tc>
          <w:tcPr>
            <w:tcW w:w="1254" w:type="dxa"/>
            <w:tcBorders>
              <w:top w:val="nil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0BD2E11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PSD (ms)</w:t>
            </w:r>
          </w:p>
        </w:tc>
        <w:tc>
          <w:tcPr>
            <w:tcW w:w="1880" w:type="dxa"/>
            <w:tcBorders>
              <w:top w:val="nil"/>
              <w:bottom w:val="single" w:sz="8" w:space="0" w:color="auto"/>
            </w:tcBorders>
            <w:vAlign w:val="center"/>
          </w:tcPr>
          <w:p w14:paraId="2BAA2738" w14:textId="6831FE72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171.1±57.7</w:t>
            </w:r>
          </w:p>
        </w:tc>
        <w:tc>
          <w:tcPr>
            <w:tcW w:w="1880" w:type="dxa"/>
            <w:tcBorders>
              <w:top w:val="nil"/>
              <w:bottom w:val="single" w:sz="8" w:space="0" w:color="auto"/>
            </w:tcBorders>
            <w:vAlign w:val="center"/>
          </w:tcPr>
          <w:p w14:paraId="39AF6091" w14:textId="77007149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139.9±43.4</w:t>
            </w:r>
          </w:p>
        </w:tc>
        <w:tc>
          <w:tcPr>
            <w:tcW w:w="1879" w:type="dxa"/>
            <w:tcBorders>
              <w:top w:val="nil"/>
              <w:bottom w:val="single" w:sz="8" w:space="0" w:color="auto"/>
            </w:tcBorders>
            <w:vAlign w:val="center"/>
          </w:tcPr>
          <w:p w14:paraId="1818709F" w14:textId="1C452CE8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86.8±42.1</w:t>
            </w:r>
          </w:p>
        </w:tc>
        <w:tc>
          <w:tcPr>
            <w:tcW w:w="1879" w:type="dxa"/>
            <w:tcBorders>
              <w:top w:val="nil"/>
              <w:bottom w:val="single" w:sz="8" w:space="0" w:color="auto"/>
            </w:tcBorders>
            <w:vAlign w:val="center"/>
          </w:tcPr>
          <w:p w14:paraId="7CA54459" w14:textId="235E574A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521B2">
              <w:rPr>
                <w:rFonts w:ascii="Times New Roman" w:eastAsia="宋体" w:hAnsi="Times New Roman" w:cs="Times New Roman"/>
                <w:szCs w:val="21"/>
                <w14:ligatures w14:val="none"/>
              </w:rPr>
              <w:t>84.3±47.2</w:t>
            </w:r>
            <w:r w:rsidRPr="00B521B2">
              <w:rPr>
                <w:rFonts w:ascii="Times New Roman" w:eastAsia="宋体" w:hAnsi="Times New Roman" w:cs="Times New Roman" w:hint="eastAsia"/>
                <w:szCs w:val="21"/>
                <w:vertAlign w:val="superscript"/>
                <w14:ligatures w14:val="none"/>
              </w:rPr>
              <w:t>△</w:t>
            </w:r>
          </w:p>
        </w:tc>
        <w:tc>
          <w:tcPr>
            <w:tcW w:w="1383" w:type="dxa"/>
            <w:tcBorders>
              <w:top w:val="nil"/>
              <w:bottom w:val="single" w:sz="8" w:space="0" w:color="auto"/>
            </w:tcBorders>
            <w:vAlign w:val="center"/>
          </w:tcPr>
          <w:p w14:paraId="6B3BFA33" w14:textId="4CA693C9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0.00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1</w:t>
            </w:r>
          </w:p>
        </w:tc>
        <w:tc>
          <w:tcPr>
            <w:tcW w:w="1383" w:type="dxa"/>
            <w:tcBorders>
              <w:top w:val="nil"/>
              <w:bottom w:val="single" w:sz="8" w:space="0" w:color="auto"/>
            </w:tcBorders>
            <w:vAlign w:val="center"/>
          </w:tcPr>
          <w:p w14:paraId="76FA57B5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383" w:type="dxa"/>
            <w:tcBorders>
              <w:top w:val="nil"/>
              <w:bottom w:val="single" w:sz="8" w:space="0" w:color="auto"/>
            </w:tcBorders>
            <w:vAlign w:val="center"/>
          </w:tcPr>
          <w:p w14:paraId="7D03AB38" w14:textId="77777777" w:rsidR="00B521B2" w:rsidRPr="00AE33AE" w:rsidRDefault="00B521B2" w:rsidP="00B521B2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</w:tbl>
    <w:p w14:paraId="1476A9D1" w14:textId="2659B05B" w:rsidR="00B521B2" w:rsidRPr="004D5641" w:rsidRDefault="00B521B2" w:rsidP="004D5641">
      <w:pPr>
        <w:pStyle w:val="af3"/>
        <w:rPr>
          <w:rFonts w:ascii="Times New Roman" w:hAnsi="Times New Roman" w:cs="Times New Roman" w:hint="eastAsia"/>
          <w:b/>
          <w:bCs/>
        </w:rPr>
      </w:pPr>
      <w:bookmarkStart w:id="0" w:name="_Ref198373482"/>
      <w:r>
        <w:rPr>
          <w:rFonts w:ascii="Times New Roman" w:hAnsi="Times New Roman" w:cs="Times New Roman" w:hint="eastAsia"/>
          <w:b/>
          <w:bCs/>
        </w:rPr>
        <w:t>S</w:t>
      </w:r>
      <w:r w:rsidRPr="00B521B2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t</w:t>
      </w:r>
      <w:r w:rsidRPr="0007614D">
        <w:rPr>
          <w:rFonts w:ascii="Times New Roman" w:hAnsi="Times New Roman" w:cs="Times New Roman" w:hint="eastAsia"/>
          <w:b/>
          <w:bCs/>
        </w:rPr>
        <w:t xml:space="preserve">able </w:t>
      </w:r>
      <w:bookmarkEnd w:id="0"/>
      <w:r>
        <w:rPr>
          <w:rFonts w:ascii="Times New Roman" w:hAnsi="Times New Roman" w:cs="Times New Roman" w:hint="eastAsia"/>
          <w:b/>
          <w:bCs/>
        </w:rPr>
        <w:t>1</w:t>
      </w:r>
      <w:r w:rsidRPr="007549B0">
        <w:rPr>
          <w:rFonts w:ascii="Times New Roman" w:hAnsi="Times New Roman" w:cs="Times New Roman" w:hint="eastAsia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Electrical and mechanical synchrony in patients without AF and rece</w:t>
      </w:r>
      <w:r w:rsidR="004D5641">
        <w:rPr>
          <w:rFonts w:ascii="Times New Roman" w:hAnsi="Times New Roman" w:cs="Times New Roman" w:hint="eastAsia"/>
          <w:b/>
          <w:bCs/>
        </w:rPr>
        <w:t>i</w:t>
      </w:r>
      <w:r>
        <w:rPr>
          <w:rFonts w:ascii="Times New Roman" w:hAnsi="Times New Roman" w:cs="Times New Roman" w:hint="eastAsia"/>
          <w:b/>
          <w:bCs/>
        </w:rPr>
        <w:t>ving LOT-CRT</w:t>
      </w:r>
      <w:r w:rsidR="004D5641">
        <w:rPr>
          <w:rFonts w:ascii="Times New Roman" w:hAnsi="Times New Roman" w:cs="Times New Roman" w:hint="eastAsia"/>
          <w:b/>
          <w:bCs/>
        </w:rPr>
        <w:t xml:space="preserve"> (N=17)</w:t>
      </w:r>
    </w:p>
    <w:p w14:paraId="45F5C105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</w:pPr>
    </w:p>
    <w:p w14:paraId="51CACADB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</w:pPr>
    </w:p>
    <w:p w14:paraId="686148DC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</w:pPr>
    </w:p>
    <w:p w14:paraId="4BF03F5E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</w:pPr>
    </w:p>
    <w:p w14:paraId="70F098B8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</w:pPr>
    </w:p>
    <w:p w14:paraId="3316A49C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</w:pPr>
    </w:p>
    <w:p w14:paraId="044DD0F8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</w:pPr>
    </w:p>
    <w:p w14:paraId="66856DE8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</w:pPr>
    </w:p>
    <w:p w14:paraId="64BC1C01" w14:textId="77777777" w:rsidR="00B521B2" w:rsidRDefault="00B521B2" w:rsidP="00B521B2">
      <w:pPr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</w:pPr>
    </w:p>
    <w:p w14:paraId="7DC398E0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</w:pPr>
      <w:r w:rsidRPr="00B521B2"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>△</w:t>
      </w:r>
      <w:r w:rsidRPr="00B521B2"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 xml:space="preserve">P&lt;0.05 vs. BiV-CRT group; </w:t>
      </w:r>
      <w:r w:rsidRPr="00B521B2"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>★</w:t>
      </w:r>
      <w:r w:rsidRPr="00B521B2"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>Change refers to change of parameters from baseline to 6 months after implantation.</w:t>
      </w:r>
    </w:p>
    <w:p w14:paraId="53CCBCB0" w14:textId="77777777" w:rsidR="00B521B2" w:rsidRPr="00B521B2" w:rsidRDefault="00B521B2" w:rsidP="00B521B2">
      <w:pPr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</w:pPr>
      <w:r w:rsidRPr="00B521B2"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>IMVD, interventricular mechanical delay; PSD, peak strain dispersion; and QRSd, QRS duration.</w:t>
      </w:r>
    </w:p>
    <w:p w14:paraId="5EF6BEA1" w14:textId="77777777" w:rsidR="00B521B2" w:rsidRDefault="00B521B2" w:rsidP="00B521B2">
      <w:pPr>
        <w:rPr>
          <w:rFonts w:ascii="Times New Roman" w:eastAsia="宋体" w:hAnsi="Times New Roman" w:cs="Times New Roman"/>
          <w:sz w:val="24"/>
          <w:szCs w:val="24"/>
        </w:rPr>
        <w:sectPr w:rsidR="00B521B2" w:rsidSect="004D564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A482BC3" w14:textId="0AB2FD52" w:rsidR="00B521B2" w:rsidRDefault="00B521B2" w:rsidP="00B521B2">
      <w:pPr>
        <w:pStyle w:val="af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lastRenderedPageBreak/>
        <w:t>S</w:t>
      </w:r>
      <w:r w:rsidRPr="00B521B2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t</w:t>
      </w:r>
      <w:r w:rsidRPr="0007614D">
        <w:rPr>
          <w:rFonts w:ascii="Times New Roman" w:hAnsi="Times New Roman" w:cs="Times New Roman" w:hint="eastAsia"/>
          <w:b/>
          <w:bCs/>
        </w:rPr>
        <w:t xml:space="preserve">able </w:t>
      </w:r>
      <w:r w:rsidR="004D5641">
        <w:rPr>
          <w:rFonts w:ascii="Times New Roman" w:hAnsi="Times New Roman" w:cs="Times New Roman" w:hint="eastAsia"/>
          <w:b/>
          <w:bCs/>
        </w:rPr>
        <w:t>2</w:t>
      </w:r>
      <w:r w:rsidRPr="007549B0">
        <w:rPr>
          <w:rFonts w:ascii="Times New Roman" w:hAnsi="Times New Roman" w:cs="Times New Roman" w:hint="eastAsia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 xml:space="preserve">LV reverse remodeling and improvement of systolic </w:t>
      </w:r>
      <w:r>
        <w:rPr>
          <w:rFonts w:ascii="Times New Roman" w:hAnsi="Times New Roman" w:cs="Times New Roman"/>
          <w:b/>
          <w:bCs/>
        </w:rPr>
        <w:t>function</w:t>
      </w:r>
      <w:r>
        <w:rPr>
          <w:rFonts w:ascii="Times New Roman" w:hAnsi="Times New Roman" w:cs="Times New Roman" w:hint="eastAsia"/>
          <w:b/>
          <w:bCs/>
        </w:rPr>
        <w:t xml:space="preserve"> in patients without AF and rece</w:t>
      </w:r>
      <w:r w:rsidR="004D5641">
        <w:rPr>
          <w:rFonts w:ascii="Times New Roman" w:hAnsi="Times New Roman" w:cs="Times New Roman" w:hint="eastAsia"/>
          <w:b/>
          <w:bCs/>
        </w:rPr>
        <w:t>i</w:t>
      </w:r>
      <w:r>
        <w:rPr>
          <w:rFonts w:ascii="Times New Roman" w:hAnsi="Times New Roman" w:cs="Times New Roman" w:hint="eastAsia"/>
          <w:b/>
          <w:bCs/>
        </w:rPr>
        <w:t>ving LOT-CRT</w:t>
      </w:r>
      <w:r w:rsidR="004D5641">
        <w:rPr>
          <w:rFonts w:ascii="Times New Roman" w:hAnsi="Times New Roman" w:cs="Times New Roman" w:hint="eastAsia"/>
          <w:b/>
          <w:bCs/>
        </w:rPr>
        <w:t xml:space="preserve"> </w:t>
      </w:r>
      <w:r w:rsidR="004D5641">
        <w:rPr>
          <w:rFonts w:ascii="Times New Roman" w:hAnsi="Times New Roman" w:cs="Times New Roman" w:hint="eastAsia"/>
          <w:b/>
          <w:bCs/>
        </w:rPr>
        <w:t>(N=17)</w:t>
      </w:r>
    </w:p>
    <w:p w14:paraId="28EAB651" w14:textId="77777777" w:rsidR="003E32E0" w:rsidRDefault="003E32E0" w:rsidP="003E32E0">
      <w:pPr>
        <w:rPr>
          <w:rFonts w:ascii="Times New Roman" w:eastAsia="黑体" w:hAnsi="Times New Roman" w:cs="Times New Roman"/>
          <w:b/>
          <w:bCs/>
          <w:sz w:val="20"/>
          <w:szCs w:val="20"/>
        </w:rPr>
      </w:pPr>
    </w:p>
    <w:tbl>
      <w:tblPr>
        <w:tblStyle w:val="af2"/>
        <w:tblW w:w="11174" w:type="dxa"/>
        <w:tblInd w:w="5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1476"/>
        <w:gridCol w:w="1476"/>
        <w:gridCol w:w="1687"/>
        <w:gridCol w:w="1476"/>
        <w:gridCol w:w="1476"/>
        <w:gridCol w:w="1476"/>
      </w:tblGrid>
      <w:tr w:rsidR="003E32E0" w:rsidRPr="0075258C" w14:paraId="35CC2D3A" w14:textId="77777777" w:rsidTr="004D5641">
        <w:trPr>
          <w:trHeight w:hRule="exact" w:val="510"/>
        </w:trPr>
        <w:tc>
          <w:tcPr>
            <w:tcW w:w="2107" w:type="dxa"/>
            <w:vMerge w:val="restart"/>
            <w:tcBorders>
              <w:top w:val="single" w:sz="8" w:space="0" w:color="auto"/>
            </w:tcBorders>
            <w:vAlign w:val="center"/>
          </w:tcPr>
          <w:p w14:paraId="3D9F6131" w14:textId="77777777" w:rsidR="003E32E0" w:rsidRPr="00AE33AE" w:rsidRDefault="003E32E0" w:rsidP="00394F80">
            <w:pPr>
              <w:spacing w:line="220" w:lineRule="exact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bookmarkStart w:id="1" w:name="_Hlk194783085"/>
            <w:r w:rsidRPr="00AE33AE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Parameters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</w:tcBorders>
            <w:vAlign w:val="center"/>
          </w:tcPr>
          <w:p w14:paraId="5B9E4577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Baseline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</w:tcBorders>
            <w:vAlign w:val="center"/>
          </w:tcPr>
          <w:p w14:paraId="61DBD246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3 Days</w:t>
            </w:r>
          </w:p>
        </w:tc>
        <w:tc>
          <w:tcPr>
            <w:tcW w:w="1687" w:type="dxa"/>
            <w:vMerge w:val="restart"/>
            <w:tcBorders>
              <w:top w:val="single" w:sz="8" w:space="0" w:color="auto"/>
            </w:tcBorders>
            <w:vAlign w:val="center"/>
          </w:tcPr>
          <w:p w14:paraId="491EC4C9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6 Months</w:t>
            </w:r>
          </w:p>
        </w:tc>
        <w:tc>
          <w:tcPr>
            <w:tcW w:w="442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702870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b/>
                <w:bCs/>
                <w:i/>
                <w:iCs/>
                <w:szCs w:val="21"/>
                <w14:ligatures w14:val="none"/>
              </w:rPr>
              <w:t>P</w:t>
            </w:r>
            <w:r w:rsidRPr="00AE33AE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 xml:space="preserve"> value</w:t>
            </w:r>
          </w:p>
        </w:tc>
      </w:tr>
      <w:tr w:rsidR="003E32E0" w:rsidRPr="0075258C" w14:paraId="492F125A" w14:textId="77777777" w:rsidTr="004D5641">
        <w:trPr>
          <w:trHeight w:hRule="exact" w:val="510"/>
        </w:trPr>
        <w:tc>
          <w:tcPr>
            <w:tcW w:w="2107" w:type="dxa"/>
            <w:vMerge/>
            <w:tcBorders>
              <w:bottom w:val="single" w:sz="4" w:space="0" w:color="auto"/>
            </w:tcBorders>
            <w:vAlign w:val="center"/>
          </w:tcPr>
          <w:p w14:paraId="74EFCA0E" w14:textId="77777777" w:rsidR="003E32E0" w:rsidRPr="00AE33AE" w:rsidRDefault="003E32E0" w:rsidP="00394F80">
            <w:pPr>
              <w:spacing w:line="220" w:lineRule="exac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14:paraId="3C63CF9D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14:paraId="5C208111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14:paraId="66044A81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B3531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3-day vs. Baseline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47C15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6-month vs. Baseline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8FEF4" w14:textId="77777777" w:rsidR="003E32E0" w:rsidRPr="00AE33AE" w:rsidRDefault="003E32E0" w:rsidP="00394F80">
            <w:pPr>
              <w:pStyle w:val="17"/>
              <w:widowControl w:val="0"/>
              <w:spacing w:line="220" w:lineRule="exact"/>
              <w:ind w:left="369" w:hanging="369"/>
              <w:jc w:val="center"/>
              <w:rPr>
                <w:b/>
                <w:bCs/>
                <w:szCs w:val="21"/>
              </w:rPr>
            </w:pPr>
            <w:r w:rsidRPr="00AE33AE">
              <w:rPr>
                <w:b/>
                <w:bCs/>
                <w:szCs w:val="21"/>
              </w:rPr>
              <w:t>3-day vs.</w:t>
            </w:r>
          </w:p>
          <w:p w14:paraId="7A19C1DC" w14:textId="77777777" w:rsidR="003E32E0" w:rsidRPr="00AE33AE" w:rsidRDefault="003E32E0" w:rsidP="00394F8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6-month</w:t>
            </w:r>
          </w:p>
        </w:tc>
      </w:tr>
      <w:tr w:rsidR="003E32E0" w:rsidRPr="0075258C" w14:paraId="371C9AC3" w14:textId="77777777" w:rsidTr="005E03F1">
        <w:trPr>
          <w:trHeight w:hRule="exact" w:val="397"/>
        </w:trPr>
        <w:tc>
          <w:tcPr>
            <w:tcW w:w="2107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2DDFE33C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LVEDD (mm)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87EE181" w14:textId="09005822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65.7±9.4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9DED94" w14:textId="0CA1091C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64.5±9.4</w:t>
            </w: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B0124B" w14:textId="7603037E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57.2±11.6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BAA4AE" w14:textId="5561018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0.</w:t>
            </w:r>
            <w:r w:rsidR="005E03F1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423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4C9476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E81FE6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  <w:tr w:rsidR="003E32E0" w:rsidRPr="0075258C" w14:paraId="4C49AE76" w14:textId="77777777" w:rsidTr="005E03F1">
        <w:trPr>
          <w:trHeight w:hRule="exact" w:val="397"/>
        </w:trPr>
        <w:tc>
          <w:tcPr>
            <w:tcW w:w="2107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12B2144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LVEDV (mL)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701110" w14:textId="5465E1D1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228.1±78.6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B8980" w14:textId="27139E30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209.9 ± 75.9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6C28D" w14:textId="4F0F2896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171.4±83.6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</w:tcPr>
          <w:p w14:paraId="72C266E6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</w:tcPr>
          <w:p w14:paraId="26F270EE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</w:tcPr>
          <w:p w14:paraId="3DE3192D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  <w:tr w:rsidR="003E32E0" w:rsidRPr="0075258C" w14:paraId="54350D10" w14:textId="77777777" w:rsidTr="005E03F1">
        <w:trPr>
          <w:trHeight w:hRule="exact" w:val="397"/>
        </w:trPr>
        <w:tc>
          <w:tcPr>
            <w:tcW w:w="2107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528CCA1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LVESV (mL)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962E35" w14:textId="63A9ADC0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159.9±65.2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77739B" w14:textId="7EA3FFD2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135.8±57.7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9ADEAC" w14:textId="4FDE45AC" w:rsidR="003E32E0" w:rsidRPr="003E32E0" w:rsidRDefault="005E03F1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94.5±66.5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</w:tcPr>
          <w:p w14:paraId="585D2C66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</w:tcPr>
          <w:p w14:paraId="097D1C93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</w:tcPr>
          <w:p w14:paraId="1FBDECE0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  <w:tr w:rsidR="003E32E0" w:rsidRPr="0075258C" w14:paraId="13445F55" w14:textId="77777777" w:rsidTr="005E03F1">
        <w:trPr>
          <w:trHeight w:hRule="exact" w:val="397"/>
        </w:trPr>
        <w:tc>
          <w:tcPr>
            <w:tcW w:w="2107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197A824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LVEF (%)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auto"/>
            <w:vAlign w:val="center"/>
          </w:tcPr>
          <w:p w14:paraId="27A639F2" w14:textId="50FB5EF9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31.0±4.0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auto"/>
            <w:vAlign w:val="center"/>
          </w:tcPr>
          <w:p w14:paraId="2F09CBC9" w14:textId="458BDAA5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33.0±5.2</w:t>
            </w:r>
          </w:p>
        </w:tc>
        <w:tc>
          <w:tcPr>
            <w:tcW w:w="1687" w:type="dxa"/>
            <w:tcBorders>
              <w:top w:val="nil"/>
            </w:tcBorders>
            <w:shd w:val="clear" w:color="auto" w:fill="auto"/>
            <w:vAlign w:val="center"/>
          </w:tcPr>
          <w:p w14:paraId="25DBB3D0" w14:textId="0A5F6CA1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49.5±12.6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auto"/>
            <w:vAlign w:val="center"/>
          </w:tcPr>
          <w:p w14:paraId="788E0B93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auto"/>
            <w:vAlign w:val="center"/>
          </w:tcPr>
          <w:p w14:paraId="7C5EFE82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auto"/>
            <w:vAlign w:val="center"/>
          </w:tcPr>
          <w:p w14:paraId="6356C805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  <w:tr w:rsidR="003E32E0" w:rsidRPr="0075258C" w14:paraId="34B8A217" w14:textId="77777777" w:rsidTr="005E03F1">
        <w:trPr>
          <w:trHeight w:hRule="exact" w:val="397"/>
        </w:trPr>
        <w:tc>
          <w:tcPr>
            <w:tcW w:w="2107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5225F53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GLS (%)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E189548" w14:textId="22916376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-6.9±2.0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023BCFA" w14:textId="214FC03D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-7.9±3.0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615AA26" w14:textId="27A08769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-11.5±3.2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82D39CB" w14:textId="058473FC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0.001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A0EC6E2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3F0B766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  <w:tr w:rsidR="003E32E0" w:rsidRPr="0075258C" w14:paraId="507BAA81" w14:textId="77777777" w:rsidTr="005E03F1">
        <w:trPr>
          <w:trHeight w:hRule="exact" w:val="397"/>
        </w:trPr>
        <w:tc>
          <w:tcPr>
            <w:tcW w:w="2107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06FE51B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GWI (mmHg%)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25502EB" w14:textId="48AF541A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518.1±187.8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25DAA2B" w14:textId="7A58E2FE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617.1±274.0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E560153" w14:textId="2B2D58BF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841.7±295.8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47DA57E" w14:textId="021EC48B" w:rsidR="003E32E0" w:rsidRPr="003E32E0" w:rsidRDefault="005E03F1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342B288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0C7EA7E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  <w:tr w:rsidR="003E32E0" w:rsidRPr="0075258C" w14:paraId="53BC0F98" w14:textId="77777777" w:rsidTr="005E03F1">
        <w:trPr>
          <w:trHeight w:hRule="exact" w:val="397"/>
        </w:trPr>
        <w:tc>
          <w:tcPr>
            <w:tcW w:w="2107" w:type="dxa"/>
            <w:shd w:val="clear" w:color="auto" w:fill="BFBFBF" w:themeFill="background1" w:themeFillShade="BF"/>
            <w:vAlign w:val="center"/>
          </w:tcPr>
          <w:p w14:paraId="18726EAB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GCW (mmHg%)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68B7F582" w14:textId="2CA58E89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920.1±283.2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74527289" w14:textId="5D89FDD2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996.6±286.9</w:t>
            </w:r>
          </w:p>
        </w:tc>
        <w:tc>
          <w:tcPr>
            <w:tcW w:w="1687" w:type="dxa"/>
            <w:tcBorders>
              <w:bottom w:val="nil"/>
            </w:tcBorders>
            <w:shd w:val="clear" w:color="auto" w:fill="auto"/>
            <w:vAlign w:val="center"/>
          </w:tcPr>
          <w:p w14:paraId="1A00EAB5" w14:textId="72828688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1195.6±355.5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3038DBD3" w14:textId="426170F4" w:rsidR="003E32E0" w:rsidRPr="003E32E0" w:rsidRDefault="005E03F1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1055FEBA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4E19ED93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0.003</w:t>
            </w:r>
          </w:p>
        </w:tc>
      </w:tr>
      <w:tr w:rsidR="003E32E0" w:rsidRPr="0075258C" w14:paraId="7F7E64F3" w14:textId="77777777" w:rsidTr="004D5641">
        <w:trPr>
          <w:trHeight w:hRule="exact" w:val="397"/>
        </w:trPr>
        <w:tc>
          <w:tcPr>
            <w:tcW w:w="2107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45F38DD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GWW (mmHg%)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0FF7B594" w14:textId="29843D07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424.6±142.9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2CFD9CFF" w14:textId="26C52121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355.0±109.8</w:t>
            </w:r>
          </w:p>
        </w:tc>
        <w:tc>
          <w:tcPr>
            <w:tcW w:w="1687" w:type="dxa"/>
            <w:tcBorders>
              <w:bottom w:val="nil"/>
            </w:tcBorders>
            <w:shd w:val="clear" w:color="auto" w:fill="auto"/>
            <w:vAlign w:val="center"/>
          </w:tcPr>
          <w:p w14:paraId="187CBF40" w14:textId="3691540E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259.4±101.2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04C1C136" w14:textId="082DB8A9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0.</w:t>
            </w:r>
            <w:r w:rsidR="005E03F1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017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181DE89F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4E71D17C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0.002</w:t>
            </w:r>
          </w:p>
        </w:tc>
      </w:tr>
      <w:tr w:rsidR="003E32E0" w:rsidRPr="0075258C" w14:paraId="0AA76C5C" w14:textId="77777777" w:rsidTr="004D5641">
        <w:trPr>
          <w:trHeight w:hRule="exact" w:val="397"/>
        </w:trPr>
        <w:tc>
          <w:tcPr>
            <w:tcW w:w="2107" w:type="dxa"/>
            <w:tcBorders>
              <w:top w:val="nil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47FAE63" w14:textId="77777777" w:rsidR="003E32E0" w:rsidRPr="00AE33AE" w:rsidRDefault="003E32E0" w:rsidP="003E32E0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E33AE">
              <w:rPr>
                <w:rFonts w:ascii="Times New Roman" w:eastAsia="宋体" w:hAnsi="Times New Roman" w:cs="Times New Roman"/>
                <w:szCs w:val="21"/>
                <w14:ligatures w14:val="none"/>
              </w:rPr>
              <w:t>GWE (%)</w:t>
            </w:r>
          </w:p>
        </w:tc>
        <w:tc>
          <w:tcPr>
            <w:tcW w:w="14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1DDB3FD" w14:textId="7647E0CD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65.2±10.5</w:t>
            </w:r>
          </w:p>
        </w:tc>
        <w:tc>
          <w:tcPr>
            <w:tcW w:w="14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14EAB21" w14:textId="2D0628E8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66.8±9.5</w:t>
            </w:r>
          </w:p>
        </w:tc>
        <w:tc>
          <w:tcPr>
            <w:tcW w:w="168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207F000" w14:textId="5C4B8C4A" w:rsidR="003E32E0" w:rsidRPr="003E32E0" w:rsidRDefault="003E32E0" w:rsidP="005E03F1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5E03F1">
              <w:rPr>
                <w:rFonts w:ascii="Times New Roman" w:eastAsia="宋体" w:hAnsi="Times New Roman" w:cs="Times New Roman"/>
                <w:szCs w:val="21"/>
                <w14:ligatures w14:val="none"/>
              </w:rPr>
              <w:t>86.9±7.3</w:t>
            </w:r>
            <w:r w:rsidRPr="005E03F1">
              <w:rPr>
                <w:rFonts w:ascii="Times New Roman" w:eastAsia="宋体" w:hAnsi="Times New Roman" w:cs="Times New Roman" w:hint="eastAsia"/>
                <w:szCs w:val="21"/>
                <w:vertAlign w:val="superscript"/>
                <w14:ligatures w14:val="none"/>
              </w:rPr>
              <w:t>△</w:t>
            </w:r>
          </w:p>
        </w:tc>
        <w:tc>
          <w:tcPr>
            <w:tcW w:w="14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58F06C4" w14:textId="76C2B76B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0.1</w:t>
            </w:r>
            <w:r w:rsidR="005E03F1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03</w:t>
            </w:r>
          </w:p>
        </w:tc>
        <w:tc>
          <w:tcPr>
            <w:tcW w:w="14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B037415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  <w:tc>
          <w:tcPr>
            <w:tcW w:w="14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E890C3E" w14:textId="77777777" w:rsidR="003E32E0" w:rsidRPr="003E32E0" w:rsidRDefault="003E32E0" w:rsidP="00394F80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32E0">
              <w:rPr>
                <w:rFonts w:ascii="Times New Roman" w:eastAsia="宋体" w:hAnsi="Times New Roman" w:cs="Times New Roman"/>
                <w:szCs w:val="21"/>
                <w14:ligatures w14:val="none"/>
              </w:rPr>
              <w:t>&lt;0.001</w:t>
            </w:r>
          </w:p>
        </w:tc>
      </w:tr>
      <w:bookmarkEnd w:id="1"/>
    </w:tbl>
    <w:p w14:paraId="04EE2380" w14:textId="77777777" w:rsidR="003E32E0" w:rsidRPr="00D86B5B" w:rsidRDefault="003E32E0" w:rsidP="003E32E0">
      <w:pPr>
        <w:rPr>
          <w:rFonts w:ascii="Times New Roman" w:eastAsia="宋体" w:hAnsi="Times New Roman" w:cs="Times New Roman"/>
          <w:szCs w:val="21"/>
          <w:vertAlign w:val="superscript"/>
          <w14:ligatures w14:val="none"/>
        </w:rPr>
      </w:pPr>
    </w:p>
    <w:p w14:paraId="3ED49501" w14:textId="1E691901" w:rsidR="003E32E0" w:rsidRPr="005254C9" w:rsidRDefault="003E32E0" w:rsidP="003E32E0">
      <w:pPr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</w:pPr>
      <w:r w:rsidRPr="005254C9">
        <w:rPr>
          <w:rFonts w:ascii="Cambria Math" w:eastAsia="宋体" w:hAnsi="Cambria Math" w:cs="Cambria Math"/>
          <w:sz w:val="24"/>
          <w:szCs w:val="24"/>
          <w:vertAlign w:val="superscript"/>
          <w14:ligatures w14:val="none"/>
        </w:rPr>
        <w:t>△</w:t>
      </w:r>
      <w:r w:rsidRPr="005254C9"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  <w:t>P&lt;0.05 vs. BiV-CRT group.</w:t>
      </w:r>
    </w:p>
    <w:p w14:paraId="7C652758" w14:textId="65343298" w:rsidR="003E32E0" w:rsidRPr="005254C9" w:rsidRDefault="003E32E0" w:rsidP="003E32E0">
      <w:pPr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</w:pPr>
      <w:r w:rsidRPr="005254C9"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  <w:t>GCW, global constructive work; GLS, global longitudinal strain; GWE, global work efficiency; GWI, global work index;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 xml:space="preserve"> </w:t>
      </w:r>
      <w:r w:rsidRPr="005254C9"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  <w:t xml:space="preserve">GWW global wasted work; LVEDD, left ventricular end-diastolic diameter; LVEDV, 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>l</w:t>
      </w:r>
      <w:r w:rsidRPr="005254C9"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  <w:t>eft ventricular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 xml:space="preserve"> </w:t>
      </w:r>
      <w:r w:rsidRPr="005254C9"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  <w:t xml:space="preserve">end-diastolic volume; LVEF, left ventricular ejection fraction; </w:t>
      </w:r>
      <w:r w:rsidR="005E03F1"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 xml:space="preserve">and </w:t>
      </w:r>
      <w:r w:rsidRPr="005254C9"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  <w:t>LVESV, left ventricular end-systolic volume.</w:t>
      </w:r>
    </w:p>
    <w:p w14:paraId="58187723" w14:textId="77777777" w:rsidR="003E32E0" w:rsidRPr="003E32E0" w:rsidRDefault="003E32E0" w:rsidP="003E32E0">
      <w:pPr>
        <w:rPr>
          <w:rFonts w:hint="eastAsia"/>
        </w:rPr>
      </w:pPr>
    </w:p>
    <w:sectPr w:rsidR="003E32E0" w:rsidRPr="003E32E0" w:rsidSect="004D5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F884" w14:textId="77777777" w:rsidR="00F743D1" w:rsidRDefault="00F743D1" w:rsidP="00B521B2">
      <w:pPr>
        <w:rPr>
          <w:rFonts w:hint="eastAsia"/>
        </w:rPr>
      </w:pPr>
      <w:r>
        <w:separator/>
      </w:r>
    </w:p>
  </w:endnote>
  <w:endnote w:type="continuationSeparator" w:id="0">
    <w:p w14:paraId="2DC45565" w14:textId="77777777" w:rsidR="00F743D1" w:rsidRDefault="00F743D1" w:rsidP="00B521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BDC2" w14:textId="77777777" w:rsidR="00F743D1" w:rsidRDefault="00F743D1" w:rsidP="00B521B2">
      <w:pPr>
        <w:rPr>
          <w:rFonts w:hint="eastAsia"/>
        </w:rPr>
      </w:pPr>
      <w:r>
        <w:separator/>
      </w:r>
    </w:p>
  </w:footnote>
  <w:footnote w:type="continuationSeparator" w:id="0">
    <w:p w14:paraId="4C77017B" w14:textId="77777777" w:rsidR="00F743D1" w:rsidRDefault="00F743D1" w:rsidP="00B521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22"/>
    <w:rsid w:val="00070C4B"/>
    <w:rsid w:val="00211688"/>
    <w:rsid w:val="00237D07"/>
    <w:rsid w:val="002671EE"/>
    <w:rsid w:val="002A08DA"/>
    <w:rsid w:val="003E32E0"/>
    <w:rsid w:val="00454AB7"/>
    <w:rsid w:val="004B2421"/>
    <w:rsid w:val="004D5641"/>
    <w:rsid w:val="00594044"/>
    <w:rsid w:val="005A3AF6"/>
    <w:rsid w:val="005E03F1"/>
    <w:rsid w:val="006F7013"/>
    <w:rsid w:val="007F36C3"/>
    <w:rsid w:val="00803A32"/>
    <w:rsid w:val="00856EFC"/>
    <w:rsid w:val="009379C0"/>
    <w:rsid w:val="00A71B37"/>
    <w:rsid w:val="00A8737D"/>
    <w:rsid w:val="00AF7A0D"/>
    <w:rsid w:val="00B030F8"/>
    <w:rsid w:val="00B521B2"/>
    <w:rsid w:val="00C8186E"/>
    <w:rsid w:val="00D35873"/>
    <w:rsid w:val="00E54018"/>
    <w:rsid w:val="00EF7E22"/>
    <w:rsid w:val="00F7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285DA"/>
  <w15:chartTrackingRefBased/>
  <w15:docId w15:val="{6A740966-19AB-4DF6-AA8E-CF063723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B2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7E2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E2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E2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E2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E2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E2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E2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E2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E2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E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E2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E2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EF7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E22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EF7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EF7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E2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21B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521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21B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521B2"/>
    <w:rPr>
      <w:sz w:val="18"/>
      <w:szCs w:val="18"/>
    </w:rPr>
  </w:style>
  <w:style w:type="paragraph" w:customStyle="1" w:styleId="17">
    <w:name w:val="17综述参考文献"/>
    <w:basedOn w:val="a"/>
    <w:qFormat/>
    <w:rsid w:val="00B521B2"/>
    <w:pPr>
      <w:widowControl/>
      <w:spacing w:line="360" w:lineRule="auto"/>
      <w:ind w:left="420" w:hangingChars="175" w:hanging="420"/>
      <w:jc w:val="left"/>
    </w:pPr>
    <w:rPr>
      <w:rFonts w:ascii="Times New Roman" w:eastAsia="宋体" w:hAnsi="Times New Roman" w:cs="Times New Roman"/>
      <w:szCs w:val="24"/>
      <w14:ligatures w14:val="none"/>
    </w:rPr>
  </w:style>
  <w:style w:type="table" w:styleId="af2">
    <w:name w:val="Table Grid"/>
    <w:basedOn w:val="a1"/>
    <w:uiPriority w:val="39"/>
    <w:rsid w:val="00B521B2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B521B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254</Words>
  <Characters>1583</Characters>
  <Application>Microsoft Office Word</Application>
  <DocSecurity>0</DocSecurity>
  <Lines>143</Lines>
  <Paragraphs>131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Ting</dc:creator>
  <cp:keywords/>
  <dc:description/>
  <cp:lastModifiedBy>Liu Ting</cp:lastModifiedBy>
  <cp:revision>3</cp:revision>
  <dcterms:created xsi:type="dcterms:W3CDTF">2025-07-18T07:51:00Z</dcterms:created>
  <dcterms:modified xsi:type="dcterms:W3CDTF">2025-07-22T02:57:00Z</dcterms:modified>
</cp:coreProperties>
</file>