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457C" w:rsidRDefault="00EE457C" w:rsidP="00EE457C">
      <w:pPr>
        <w:spacing w:after="0"/>
      </w:pPr>
      <w:r>
        <w:t>Table 2. Microbiological data</w:t>
      </w:r>
    </w:p>
    <w:p w:rsidR="00EE457C" w:rsidRDefault="00EE457C" w:rsidP="00EE457C">
      <w:r>
        <w:t xml:space="preserve">MSSA: </w:t>
      </w:r>
      <w:r w:rsidRPr="009D1974">
        <w:rPr>
          <w:i/>
          <w:iCs/>
        </w:rPr>
        <w:t>Methicillin Sensitive Staphylococcus Aureus</w:t>
      </w:r>
      <w:r>
        <w:t xml:space="preserve">; MRSA: </w:t>
      </w:r>
      <w:r w:rsidRPr="009D1974">
        <w:rPr>
          <w:i/>
          <w:iCs/>
        </w:rPr>
        <w:t xml:space="preserve">Methicillin </w:t>
      </w:r>
      <w:r>
        <w:rPr>
          <w:i/>
          <w:iCs/>
        </w:rPr>
        <w:t>Resistant</w:t>
      </w:r>
      <w:r w:rsidRPr="009D1974">
        <w:rPr>
          <w:i/>
          <w:iCs/>
        </w:rPr>
        <w:t xml:space="preserve"> Staphylococcus Aureus</w:t>
      </w:r>
      <w:r>
        <w:rPr>
          <w:i/>
          <w:iCs/>
        </w:rPr>
        <w:t xml:space="preserve">; </w:t>
      </w:r>
      <w:r>
        <w:t xml:space="preserve">MRSE: </w:t>
      </w:r>
      <w:r w:rsidRPr="009D1974">
        <w:rPr>
          <w:i/>
          <w:iCs/>
        </w:rPr>
        <w:t xml:space="preserve">Methicillin </w:t>
      </w:r>
      <w:r>
        <w:rPr>
          <w:i/>
          <w:iCs/>
        </w:rPr>
        <w:t>Resistant</w:t>
      </w:r>
      <w:r w:rsidRPr="009D1974">
        <w:rPr>
          <w:i/>
          <w:iCs/>
        </w:rPr>
        <w:t xml:space="preserve"> Staphylococcus </w:t>
      </w:r>
      <w:r>
        <w:rPr>
          <w:i/>
          <w:iCs/>
        </w:rPr>
        <w:t xml:space="preserve">Epidermidis; </w:t>
      </w:r>
      <w:proofErr w:type="spellStart"/>
      <w:r w:rsidRPr="00F60F97">
        <w:t>CoNS</w:t>
      </w:r>
      <w:proofErr w:type="spellEnd"/>
      <w:r w:rsidRPr="00F60F97">
        <w:t>:</w:t>
      </w:r>
      <w:r>
        <w:t xml:space="preserve"> </w:t>
      </w:r>
      <w:r w:rsidRPr="00F60F97">
        <w:rPr>
          <w:i/>
          <w:iCs/>
        </w:rPr>
        <w:t>Coagulase Negative Staphylococci</w:t>
      </w:r>
      <w:r>
        <w:rPr>
          <w:i/>
          <w:iCs/>
        </w:rPr>
        <w:t xml:space="preserve">; </w:t>
      </w:r>
      <w:r w:rsidRPr="00F60F97">
        <w:t>MSSE:</w:t>
      </w:r>
      <w:r>
        <w:t xml:space="preserve"> </w:t>
      </w:r>
      <w:r w:rsidRPr="009D1974">
        <w:rPr>
          <w:i/>
          <w:iCs/>
        </w:rPr>
        <w:t>Methicillin Sensitive</w:t>
      </w:r>
      <w:r>
        <w:rPr>
          <w:i/>
          <w:iCs/>
        </w:rPr>
        <w:t xml:space="preserve"> </w:t>
      </w:r>
      <w:r w:rsidRPr="009D1974">
        <w:rPr>
          <w:i/>
          <w:iCs/>
        </w:rPr>
        <w:t xml:space="preserve">Staphylococcus </w:t>
      </w:r>
      <w:r>
        <w:rPr>
          <w:i/>
          <w:iCs/>
        </w:rPr>
        <w:t>Epidermidis.</w:t>
      </w:r>
    </w:p>
    <w:tbl>
      <w:tblPr>
        <w:tblW w:w="864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320"/>
        <w:gridCol w:w="4320"/>
      </w:tblGrid>
      <w:tr w:rsidR="00EE457C" w:rsidTr="00EE4CB1">
        <w:tc>
          <w:tcPr>
            <w:tcW w:w="4320" w:type="dxa"/>
            <w:tcBorders>
              <w:bottom w:val="single" w:sz="4" w:space="0" w:color="auto"/>
            </w:tcBorders>
          </w:tcPr>
          <w:p w:rsidR="00EE457C" w:rsidRPr="009D1974" w:rsidRDefault="00EE457C" w:rsidP="00EE4CB1">
            <w:pPr>
              <w:rPr>
                <w:b/>
                <w:bCs/>
              </w:rPr>
            </w:pPr>
            <w:r w:rsidRPr="009D1974">
              <w:rPr>
                <w:b/>
                <w:bCs/>
              </w:rPr>
              <w:t>Pathogen Type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EE457C" w:rsidRPr="009D1974" w:rsidRDefault="00EE457C" w:rsidP="00EE4CB1">
            <w:pPr>
              <w:rPr>
                <w:b/>
                <w:bCs/>
              </w:rPr>
            </w:pPr>
            <w:r w:rsidRPr="009D1974">
              <w:rPr>
                <w:b/>
                <w:bCs/>
              </w:rPr>
              <w:t>N (%)</w:t>
            </w:r>
          </w:p>
        </w:tc>
      </w:tr>
      <w:tr w:rsidR="00EE457C" w:rsidTr="00EE4CB1">
        <w:tc>
          <w:tcPr>
            <w:tcW w:w="4320" w:type="dxa"/>
            <w:tcBorders>
              <w:top w:val="single" w:sz="4" w:space="0" w:color="auto"/>
            </w:tcBorders>
          </w:tcPr>
          <w:p w:rsidR="00EE457C" w:rsidRDefault="00EE457C" w:rsidP="00EE4CB1">
            <w:r>
              <w:t>Polymicrobial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EE457C" w:rsidRDefault="00EE457C" w:rsidP="00EE4CB1">
            <w:r>
              <w:t>9 (19.1%)</w:t>
            </w:r>
          </w:p>
        </w:tc>
      </w:tr>
      <w:tr w:rsidR="00EE457C" w:rsidTr="00EE4CB1">
        <w:tc>
          <w:tcPr>
            <w:tcW w:w="4320" w:type="dxa"/>
          </w:tcPr>
          <w:p w:rsidR="00EE457C" w:rsidRDefault="00EE457C" w:rsidP="00EE4CB1">
            <w:r>
              <w:t>MSSA</w:t>
            </w:r>
          </w:p>
        </w:tc>
        <w:tc>
          <w:tcPr>
            <w:tcW w:w="4320" w:type="dxa"/>
          </w:tcPr>
          <w:p w:rsidR="00EE457C" w:rsidRDefault="00EE457C" w:rsidP="00EE4CB1">
            <w:r>
              <w:t>8 (17.0%)</w:t>
            </w:r>
          </w:p>
        </w:tc>
      </w:tr>
      <w:tr w:rsidR="00EE457C" w:rsidTr="00EE4CB1">
        <w:tc>
          <w:tcPr>
            <w:tcW w:w="4320" w:type="dxa"/>
          </w:tcPr>
          <w:p w:rsidR="00EE457C" w:rsidRDefault="00EE457C" w:rsidP="00EE4CB1">
            <w:r>
              <w:t>MRSA</w:t>
            </w:r>
          </w:p>
        </w:tc>
        <w:tc>
          <w:tcPr>
            <w:tcW w:w="4320" w:type="dxa"/>
          </w:tcPr>
          <w:p w:rsidR="00EE457C" w:rsidRDefault="00EE457C" w:rsidP="00EE4CB1">
            <w:r>
              <w:t>7 (14.9%)</w:t>
            </w:r>
          </w:p>
        </w:tc>
      </w:tr>
      <w:tr w:rsidR="00EE457C" w:rsidTr="00EE4CB1">
        <w:tc>
          <w:tcPr>
            <w:tcW w:w="4320" w:type="dxa"/>
          </w:tcPr>
          <w:p w:rsidR="00EE457C" w:rsidRDefault="00EE457C" w:rsidP="00EE4CB1">
            <w:r>
              <w:t>MRSE</w:t>
            </w:r>
          </w:p>
        </w:tc>
        <w:tc>
          <w:tcPr>
            <w:tcW w:w="4320" w:type="dxa"/>
          </w:tcPr>
          <w:p w:rsidR="00EE457C" w:rsidRDefault="00EE457C" w:rsidP="00EE4CB1">
            <w:r>
              <w:t>5 (10.6%)</w:t>
            </w:r>
          </w:p>
        </w:tc>
      </w:tr>
      <w:tr w:rsidR="00EE457C" w:rsidTr="00EE4CB1">
        <w:tc>
          <w:tcPr>
            <w:tcW w:w="4320" w:type="dxa"/>
          </w:tcPr>
          <w:p w:rsidR="00EE457C" w:rsidRDefault="00EE457C" w:rsidP="00EE4CB1">
            <w:proofErr w:type="spellStart"/>
            <w:r>
              <w:t>CoNS</w:t>
            </w:r>
            <w:proofErr w:type="spellEnd"/>
          </w:p>
        </w:tc>
        <w:tc>
          <w:tcPr>
            <w:tcW w:w="4320" w:type="dxa"/>
          </w:tcPr>
          <w:p w:rsidR="00EE457C" w:rsidRDefault="00EE457C" w:rsidP="00EE4CB1">
            <w:r>
              <w:t>4 (8.5%)</w:t>
            </w:r>
          </w:p>
        </w:tc>
      </w:tr>
      <w:tr w:rsidR="00EE457C" w:rsidTr="00EE4CB1">
        <w:tc>
          <w:tcPr>
            <w:tcW w:w="4320" w:type="dxa"/>
          </w:tcPr>
          <w:p w:rsidR="00EE457C" w:rsidRDefault="00EE457C" w:rsidP="00EE4CB1">
            <w:r>
              <w:t>Gram-negative bacteria</w:t>
            </w:r>
          </w:p>
        </w:tc>
        <w:tc>
          <w:tcPr>
            <w:tcW w:w="4320" w:type="dxa"/>
          </w:tcPr>
          <w:p w:rsidR="00EE457C" w:rsidRDefault="00EE457C" w:rsidP="00EE4CB1">
            <w:r>
              <w:t>4 (8.5%)</w:t>
            </w:r>
          </w:p>
        </w:tc>
      </w:tr>
      <w:tr w:rsidR="00EE457C" w:rsidTr="00EE4CB1">
        <w:tc>
          <w:tcPr>
            <w:tcW w:w="4320" w:type="dxa"/>
          </w:tcPr>
          <w:p w:rsidR="00EE457C" w:rsidRDefault="00EE457C" w:rsidP="00EE4CB1">
            <w:r>
              <w:t>MSSE</w:t>
            </w:r>
          </w:p>
        </w:tc>
        <w:tc>
          <w:tcPr>
            <w:tcW w:w="4320" w:type="dxa"/>
          </w:tcPr>
          <w:p w:rsidR="00EE457C" w:rsidRDefault="00EE457C" w:rsidP="00EE4CB1">
            <w:r>
              <w:t>3 (6.4%)</w:t>
            </w:r>
          </w:p>
        </w:tc>
      </w:tr>
      <w:tr w:rsidR="00EE457C" w:rsidTr="00EE4CB1">
        <w:tc>
          <w:tcPr>
            <w:tcW w:w="4320" w:type="dxa"/>
          </w:tcPr>
          <w:p w:rsidR="00EE457C" w:rsidRDefault="00EE457C" w:rsidP="00EE4CB1">
            <w:r>
              <w:t>Enterococci</w:t>
            </w:r>
          </w:p>
        </w:tc>
        <w:tc>
          <w:tcPr>
            <w:tcW w:w="4320" w:type="dxa"/>
          </w:tcPr>
          <w:p w:rsidR="00EE457C" w:rsidRDefault="00EE457C" w:rsidP="00EE4CB1">
            <w:r>
              <w:t>3 (6.4%)</w:t>
            </w:r>
          </w:p>
        </w:tc>
      </w:tr>
      <w:tr w:rsidR="00EE457C" w:rsidTr="00EE4CB1">
        <w:tc>
          <w:tcPr>
            <w:tcW w:w="4320" w:type="dxa"/>
          </w:tcPr>
          <w:p w:rsidR="00EE457C" w:rsidRDefault="00EE457C" w:rsidP="00EE4CB1">
            <w:r>
              <w:t>Culture negative</w:t>
            </w:r>
          </w:p>
        </w:tc>
        <w:tc>
          <w:tcPr>
            <w:tcW w:w="4320" w:type="dxa"/>
          </w:tcPr>
          <w:p w:rsidR="00EE457C" w:rsidRDefault="00EE457C" w:rsidP="00EE4CB1">
            <w:r>
              <w:t>4 (8.5%)</w:t>
            </w:r>
          </w:p>
        </w:tc>
      </w:tr>
    </w:tbl>
    <w:p w:rsidR="00EE457C" w:rsidRDefault="00EE457C"/>
    <w:sectPr w:rsidR="00EE45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7C"/>
    <w:rsid w:val="00E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E178C06-17FA-0442-AC8A-0019696F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57C"/>
    <w:pPr>
      <w:spacing w:after="200" w:line="276" w:lineRule="auto"/>
    </w:pPr>
    <w:rPr>
      <w:rFonts w:ascii="Times New Roman" w:eastAsia="Times New Roman" w:hAnsi="Times New Roman" w:cs="Times New Roman"/>
      <w:lang w:val="en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Cavagnaro</dc:creator>
  <cp:keywords/>
  <dc:description/>
  <cp:lastModifiedBy>Luca Cavagnaro</cp:lastModifiedBy>
  <cp:revision>1</cp:revision>
  <dcterms:created xsi:type="dcterms:W3CDTF">2025-11-21T20:24:00Z</dcterms:created>
  <dcterms:modified xsi:type="dcterms:W3CDTF">2025-11-21T20:25:00Z</dcterms:modified>
</cp:coreProperties>
</file>