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8FFED58" w14:textId="77777777" w:rsidR="00A2371C" w:rsidRPr="00664816" w:rsidRDefault="00A2371C" w:rsidP="00A2371C">
      <w:pPr>
        <w:spacing w:before="60" w:after="60" w:line="360" w:lineRule="auto"/>
        <w:jc w:val="both"/>
        <w:rPr>
          <w:b/>
          <w:bCs/>
          <w:color w:val="000000" w:themeColor="text1"/>
        </w:rPr>
      </w:pPr>
      <w:r w:rsidRPr="00664816">
        <w:rPr>
          <w:b/>
          <w:bCs/>
          <w:noProof/>
          <w:color w:val="000000" w:themeColor="text1"/>
        </w:rPr>
        <w:drawing>
          <wp:inline distT="0" distB="0" distL="0" distR="0" wp14:anchorId="4BDF0718" wp14:editId="461FF504">
            <wp:extent cx="5759162" cy="2871102"/>
            <wp:effectExtent l="0" t="0" r="0" b="0"/>
            <wp:docPr id="1678753997"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78753997" name="Picture 1678753997"/>
                    <pic:cNvPicPr/>
                  </pic:nvPicPr>
                  <pic:blipFill rotWithShape="1">
                    <a:blip r:embed="rId4" cstate="print">
                      <a:extLst>
                        <a:ext uri="{28A0092B-C50C-407E-A947-70E740481C1C}">
                          <a14:useLocalDpi xmlns:a14="http://schemas.microsoft.com/office/drawing/2010/main" val="0"/>
                        </a:ext>
                      </a:extLst>
                    </a:blip>
                    <a:srcRect t="35553" b="28360"/>
                    <a:stretch/>
                  </pic:blipFill>
                  <pic:spPr bwMode="auto">
                    <a:xfrm>
                      <a:off x="0" y="0"/>
                      <a:ext cx="5759450" cy="2871246"/>
                    </a:xfrm>
                    <a:prstGeom prst="rect">
                      <a:avLst/>
                    </a:prstGeom>
                    <a:ln>
                      <a:noFill/>
                    </a:ln>
                    <a:extLst>
                      <a:ext uri="{53640926-AAD7-44D8-BBD7-CCE9431645EC}">
                        <a14:shadowObscured xmlns:a14="http://schemas.microsoft.com/office/drawing/2010/main"/>
                      </a:ext>
                    </a:extLst>
                  </pic:spPr>
                </pic:pic>
              </a:graphicData>
            </a:graphic>
          </wp:inline>
        </w:drawing>
      </w:r>
      <w:r w:rsidRPr="00664816">
        <w:rPr>
          <w:b/>
          <w:bCs/>
          <w:color w:val="000000" w:themeColor="text1"/>
        </w:rPr>
        <w:t>Figure S1. Patterning defects in wing imaginal discs after repetitive induction of Rpr</w:t>
      </w:r>
    </w:p>
    <w:p w14:paraId="4D410C67" w14:textId="77777777" w:rsidR="00A2371C" w:rsidRPr="00664816" w:rsidRDefault="00A2371C" w:rsidP="00A2371C">
      <w:pPr>
        <w:spacing w:beforeLines="60" w:before="144" w:afterLines="60" w:after="144" w:line="360" w:lineRule="auto"/>
        <w:jc w:val="both"/>
        <w:rPr>
          <w:color w:val="000000" w:themeColor="text1"/>
        </w:rPr>
      </w:pPr>
      <w:r w:rsidRPr="00664816">
        <w:rPr>
          <w:b/>
          <w:bCs/>
          <w:color w:val="000000" w:themeColor="text1"/>
        </w:rPr>
        <w:t xml:space="preserve">A </w:t>
      </w:r>
      <w:r w:rsidRPr="00664816">
        <w:rPr>
          <w:color w:val="000000" w:themeColor="text1"/>
        </w:rPr>
        <w:t>and</w:t>
      </w:r>
      <w:r w:rsidRPr="00664816">
        <w:rPr>
          <w:b/>
          <w:bCs/>
          <w:color w:val="000000" w:themeColor="text1"/>
        </w:rPr>
        <w:t xml:space="preserve"> A’) </w:t>
      </w:r>
      <w:r w:rsidRPr="00664816">
        <w:rPr>
          <w:color w:val="000000" w:themeColor="text1"/>
        </w:rPr>
        <w:t>Anterior (Ci) (green) and posterior (Hh-RFP) (magenta) compartment expression in RI1 (</w:t>
      </w:r>
      <w:r w:rsidRPr="00664816">
        <w:rPr>
          <w:b/>
          <w:bCs/>
          <w:color w:val="000000" w:themeColor="text1"/>
        </w:rPr>
        <w:t>A</w:t>
      </w:r>
      <w:r w:rsidRPr="00664816">
        <w:rPr>
          <w:color w:val="000000" w:themeColor="text1"/>
        </w:rPr>
        <w:t>) and RI3 (</w:t>
      </w:r>
      <w:r w:rsidRPr="00664816">
        <w:rPr>
          <w:b/>
          <w:bCs/>
          <w:color w:val="000000" w:themeColor="text1"/>
        </w:rPr>
        <w:t>A’</w:t>
      </w:r>
      <w:r w:rsidRPr="00664816">
        <w:rPr>
          <w:color w:val="000000" w:themeColor="text1"/>
        </w:rPr>
        <w:t>) wing discs. Ptc expression is shown in white. Scale bar is 30 µm.</w:t>
      </w:r>
    </w:p>
    <w:p w14:paraId="5385B78A" w14:textId="77777777" w:rsidR="00A2371C" w:rsidRPr="00664816" w:rsidRDefault="00A2371C" w:rsidP="00A2371C">
      <w:pPr>
        <w:spacing w:beforeLines="60" w:before="144" w:afterLines="60" w:after="144" w:line="360" w:lineRule="auto"/>
        <w:jc w:val="both"/>
        <w:rPr>
          <w:color w:val="000000" w:themeColor="text1"/>
        </w:rPr>
      </w:pPr>
      <w:r w:rsidRPr="00664816">
        <w:rPr>
          <w:b/>
          <w:bCs/>
          <w:color w:val="000000" w:themeColor="text1"/>
        </w:rPr>
        <w:t xml:space="preserve">B </w:t>
      </w:r>
      <w:r w:rsidRPr="00664816">
        <w:rPr>
          <w:color w:val="000000" w:themeColor="text1"/>
        </w:rPr>
        <w:t>and</w:t>
      </w:r>
      <w:r w:rsidRPr="00664816">
        <w:rPr>
          <w:b/>
          <w:bCs/>
          <w:color w:val="000000" w:themeColor="text1"/>
        </w:rPr>
        <w:t xml:space="preserve"> B’) </w:t>
      </w:r>
      <w:r w:rsidRPr="00664816">
        <w:rPr>
          <w:color w:val="000000" w:themeColor="text1"/>
        </w:rPr>
        <w:t>Wingless (Wg) wing pouch expression (magenta) in RI1 (</w:t>
      </w:r>
      <w:r w:rsidRPr="00664816">
        <w:rPr>
          <w:b/>
          <w:bCs/>
          <w:color w:val="000000" w:themeColor="text1"/>
        </w:rPr>
        <w:t>B</w:t>
      </w:r>
      <w:r w:rsidRPr="00664816">
        <w:rPr>
          <w:color w:val="000000" w:themeColor="text1"/>
        </w:rPr>
        <w:t>) and RI3 (</w:t>
      </w:r>
      <w:r w:rsidRPr="00664816">
        <w:rPr>
          <w:b/>
          <w:bCs/>
          <w:color w:val="000000" w:themeColor="text1"/>
        </w:rPr>
        <w:t>B’</w:t>
      </w:r>
      <w:r w:rsidRPr="00664816">
        <w:rPr>
          <w:color w:val="000000" w:themeColor="text1"/>
        </w:rPr>
        <w:t>) wing discs. Ptc expression is shown in green and DAPI in blue. Scale bar is 30 µm.</w:t>
      </w:r>
    </w:p>
    <w:p w14:paraId="5E00D8F2" w14:textId="77777777" w:rsidR="00A2371C" w:rsidRPr="00664816" w:rsidRDefault="00A2371C" w:rsidP="00A2371C">
      <w:pPr>
        <w:pStyle w:val="NormalWeb"/>
        <w:spacing w:before="60" w:beforeAutospacing="0" w:after="60" w:afterAutospacing="0" w:line="360" w:lineRule="auto"/>
        <w:jc w:val="both"/>
        <w:rPr>
          <w:b/>
          <w:bCs/>
          <w:color w:val="000000" w:themeColor="text1"/>
        </w:rPr>
      </w:pPr>
    </w:p>
    <w:p w14:paraId="618F9693" w14:textId="77777777" w:rsidR="00A2371C" w:rsidRPr="00664816" w:rsidRDefault="00A2371C" w:rsidP="00A2371C">
      <w:pPr>
        <w:spacing w:before="60" w:after="60" w:line="360" w:lineRule="auto"/>
        <w:jc w:val="both"/>
        <w:rPr>
          <w:b/>
          <w:bCs/>
          <w:color w:val="000000" w:themeColor="text1"/>
        </w:rPr>
      </w:pPr>
      <w:r w:rsidRPr="00664816">
        <w:rPr>
          <w:b/>
          <w:bCs/>
          <w:noProof/>
          <w:color w:val="000000" w:themeColor="text1"/>
        </w:rPr>
        <w:drawing>
          <wp:inline distT="0" distB="0" distL="0" distR="0" wp14:anchorId="07D634A8" wp14:editId="7A05130C">
            <wp:extent cx="5759007" cy="2597518"/>
            <wp:effectExtent l="0" t="0" r="0" b="6350"/>
            <wp:docPr id="2087579667" name="Picture 9" descr="A close-up of a char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87579667" name="Picture 9" descr="A close-up of a chart&#10;&#10;AI-generated content may be incorrect."/>
                    <pic:cNvPicPr/>
                  </pic:nvPicPr>
                  <pic:blipFill rotWithShape="1">
                    <a:blip r:embed="rId5" cstate="print">
                      <a:extLst>
                        <a:ext uri="{28A0092B-C50C-407E-A947-70E740481C1C}">
                          <a14:useLocalDpi xmlns:a14="http://schemas.microsoft.com/office/drawing/2010/main" val="0"/>
                        </a:ext>
                      </a:extLst>
                    </a:blip>
                    <a:srcRect t="32650" b="35440"/>
                    <a:stretch/>
                  </pic:blipFill>
                  <pic:spPr bwMode="auto">
                    <a:xfrm>
                      <a:off x="0" y="0"/>
                      <a:ext cx="5759450" cy="2597718"/>
                    </a:xfrm>
                    <a:prstGeom prst="rect">
                      <a:avLst/>
                    </a:prstGeom>
                    <a:ln>
                      <a:noFill/>
                    </a:ln>
                    <a:extLst>
                      <a:ext uri="{53640926-AAD7-44D8-BBD7-CCE9431645EC}">
                        <a14:shadowObscured xmlns:a14="http://schemas.microsoft.com/office/drawing/2010/main"/>
                      </a:ext>
                    </a:extLst>
                  </pic:spPr>
                </pic:pic>
              </a:graphicData>
            </a:graphic>
          </wp:inline>
        </w:drawing>
      </w:r>
      <w:r w:rsidRPr="00664816">
        <w:rPr>
          <w:b/>
          <w:bCs/>
          <w:color w:val="000000" w:themeColor="text1"/>
        </w:rPr>
        <w:t>Figure S2. Patterns of expression of landmark genes</w:t>
      </w:r>
    </w:p>
    <w:p w14:paraId="5C907D5C" w14:textId="77777777" w:rsidR="00A2371C" w:rsidRPr="00664816" w:rsidRDefault="00A2371C" w:rsidP="00A2371C">
      <w:pPr>
        <w:spacing w:before="60" w:after="60" w:line="360" w:lineRule="auto"/>
        <w:jc w:val="both"/>
        <w:rPr>
          <w:color w:val="000000" w:themeColor="text1"/>
        </w:rPr>
      </w:pPr>
      <w:r w:rsidRPr="00664816">
        <w:rPr>
          <w:color w:val="000000" w:themeColor="text1"/>
        </w:rPr>
        <w:lastRenderedPageBreak/>
        <w:t>58 landmark genes (expression level and expression percentage) define 30 subclusters within the overall snRNA Seq data. 19 of these clusters are represented (all except indirect and direct muscles subclusters). The new SPIKE subcluster is highlighted in red.</w:t>
      </w:r>
    </w:p>
    <w:p w14:paraId="2E262B35" w14:textId="77777777" w:rsidR="00A2371C" w:rsidRPr="00664816" w:rsidRDefault="00A2371C" w:rsidP="00A2371C">
      <w:pPr>
        <w:pStyle w:val="NormalWeb"/>
        <w:spacing w:before="60" w:beforeAutospacing="0" w:after="60" w:afterAutospacing="0" w:line="360" w:lineRule="auto"/>
        <w:jc w:val="both"/>
        <w:rPr>
          <w:b/>
          <w:bCs/>
          <w:color w:val="000000" w:themeColor="text1"/>
        </w:rPr>
      </w:pPr>
      <w:r w:rsidRPr="00664816">
        <w:rPr>
          <w:b/>
          <w:bCs/>
          <w:noProof/>
          <w:color w:val="000000" w:themeColor="text1"/>
        </w:rPr>
        <w:drawing>
          <wp:inline distT="0" distB="0" distL="0" distR="0" wp14:anchorId="2D1A7365" wp14:editId="2FB8ADB8">
            <wp:extent cx="5758767" cy="4969510"/>
            <wp:effectExtent l="0" t="0" r="0" b="0"/>
            <wp:docPr id="1658357410" name="Picture 2" descr="A group of red dot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58357410" name="Picture 2" descr="A group of red dots&#10;&#10;AI-generated content may be incorrect."/>
                    <pic:cNvPicPr/>
                  </pic:nvPicPr>
                  <pic:blipFill rotWithShape="1">
                    <a:blip r:embed="rId6" cstate="print">
                      <a:extLst>
                        <a:ext uri="{28A0092B-C50C-407E-A947-70E740481C1C}">
                          <a14:useLocalDpi xmlns:a14="http://schemas.microsoft.com/office/drawing/2010/main" val="0"/>
                        </a:ext>
                      </a:extLst>
                    </a:blip>
                    <a:srcRect t="22668" b="21093"/>
                    <a:stretch/>
                  </pic:blipFill>
                  <pic:spPr bwMode="auto">
                    <a:xfrm>
                      <a:off x="0" y="0"/>
                      <a:ext cx="5759450" cy="4970099"/>
                    </a:xfrm>
                    <a:prstGeom prst="rect">
                      <a:avLst/>
                    </a:prstGeom>
                    <a:ln>
                      <a:noFill/>
                    </a:ln>
                    <a:extLst>
                      <a:ext uri="{53640926-AAD7-44D8-BBD7-CCE9431645EC}">
                        <a14:shadowObscured xmlns:a14="http://schemas.microsoft.com/office/drawing/2010/main"/>
                      </a:ext>
                    </a:extLst>
                  </pic:spPr>
                </pic:pic>
              </a:graphicData>
            </a:graphic>
          </wp:inline>
        </w:drawing>
      </w:r>
    </w:p>
    <w:p w14:paraId="0954629B" w14:textId="77777777" w:rsidR="00A2371C" w:rsidRPr="00664816" w:rsidRDefault="00A2371C" w:rsidP="00A2371C">
      <w:pPr>
        <w:spacing w:before="60" w:after="60" w:line="360" w:lineRule="auto"/>
        <w:jc w:val="both"/>
        <w:rPr>
          <w:b/>
          <w:bCs/>
          <w:color w:val="000000" w:themeColor="text1"/>
        </w:rPr>
      </w:pPr>
      <w:r w:rsidRPr="00664816">
        <w:rPr>
          <w:b/>
          <w:bCs/>
          <w:color w:val="000000" w:themeColor="text1"/>
        </w:rPr>
        <w:t>Figure S3. Feature plots highlighting expression of blastema enriched genes</w:t>
      </w:r>
    </w:p>
    <w:p w14:paraId="05577954" w14:textId="77777777" w:rsidR="00A2371C" w:rsidRPr="00664816" w:rsidRDefault="00A2371C" w:rsidP="00A2371C">
      <w:pPr>
        <w:spacing w:before="60" w:after="60" w:line="360" w:lineRule="auto"/>
        <w:jc w:val="both"/>
        <w:rPr>
          <w:b/>
          <w:bCs/>
          <w:color w:val="000000" w:themeColor="text1"/>
        </w:rPr>
      </w:pPr>
      <w:r w:rsidRPr="00664816">
        <w:rPr>
          <w:b/>
          <w:bCs/>
          <w:color w:val="000000" w:themeColor="text1"/>
        </w:rPr>
        <w:t>A)</w:t>
      </w:r>
      <w:r w:rsidRPr="00664816">
        <w:rPr>
          <w:color w:val="000000" w:themeColor="text1"/>
        </w:rPr>
        <w:t xml:space="preserve"> Ets21C. </w:t>
      </w:r>
      <w:r w:rsidRPr="00664816">
        <w:rPr>
          <w:b/>
          <w:bCs/>
          <w:color w:val="000000" w:themeColor="text1"/>
        </w:rPr>
        <w:t>B)</w:t>
      </w:r>
      <w:r w:rsidRPr="00664816">
        <w:rPr>
          <w:color w:val="000000" w:themeColor="text1"/>
        </w:rPr>
        <w:t xml:space="preserve"> Ilp8.</w:t>
      </w:r>
      <w:r w:rsidRPr="00664816">
        <w:rPr>
          <w:b/>
          <w:bCs/>
          <w:color w:val="000000" w:themeColor="text1"/>
        </w:rPr>
        <w:t xml:space="preserve"> C)</w:t>
      </w:r>
      <w:r w:rsidRPr="00664816">
        <w:rPr>
          <w:color w:val="000000" w:themeColor="text1"/>
        </w:rPr>
        <w:t xml:space="preserve"> MMP1.</w:t>
      </w:r>
      <w:r w:rsidRPr="00664816">
        <w:rPr>
          <w:b/>
          <w:bCs/>
          <w:color w:val="000000" w:themeColor="text1"/>
        </w:rPr>
        <w:t xml:space="preserve"> D)</w:t>
      </w:r>
      <w:r w:rsidRPr="00664816">
        <w:rPr>
          <w:color w:val="000000" w:themeColor="text1"/>
        </w:rPr>
        <w:t xml:space="preserve"> Wg. The SPIKE domain is encircled by a discontinued circumference.</w:t>
      </w:r>
    </w:p>
    <w:p w14:paraId="1BE1ACE0" w14:textId="77777777" w:rsidR="00A2371C" w:rsidRPr="00664816" w:rsidRDefault="00A2371C" w:rsidP="00A2371C">
      <w:pPr>
        <w:spacing w:before="60" w:after="60" w:line="360" w:lineRule="auto"/>
        <w:jc w:val="both"/>
        <w:rPr>
          <w:b/>
          <w:bCs/>
          <w:color w:val="000000" w:themeColor="text1"/>
        </w:rPr>
      </w:pPr>
      <w:r w:rsidRPr="00664816">
        <w:rPr>
          <w:b/>
          <w:bCs/>
          <w:noProof/>
          <w:color w:val="000000" w:themeColor="text1"/>
        </w:rPr>
        <w:lastRenderedPageBreak/>
        <w:drawing>
          <wp:inline distT="0" distB="0" distL="0" distR="0" wp14:anchorId="2EFDC8D3" wp14:editId="4B96D1D8">
            <wp:extent cx="5759450" cy="4221622"/>
            <wp:effectExtent l="0" t="0" r="0" b="0"/>
            <wp:docPr id="1047909470" name="Picture 10" descr="A chart of different color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7909470" name="Picture 10" descr="A chart of different colors&#10;&#10;AI-generated content may be incorrect."/>
                    <pic:cNvPicPr/>
                  </pic:nvPicPr>
                  <pic:blipFill rotWithShape="1">
                    <a:blip r:embed="rId7" cstate="print">
                      <a:extLst>
                        <a:ext uri="{28A0092B-C50C-407E-A947-70E740481C1C}">
                          <a14:useLocalDpi xmlns:a14="http://schemas.microsoft.com/office/drawing/2010/main" val="0"/>
                        </a:ext>
                      </a:extLst>
                    </a:blip>
                    <a:srcRect t="26769" b="21373"/>
                    <a:stretch/>
                  </pic:blipFill>
                  <pic:spPr bwMode="auto">
                    <a:xfrm>
                      <a:off x="0" y="0"/>
                      <a:ext cx="5759450" cy="4221622"/>
                    </a:xfrm>
                    <a:prstGeom prst="rect">
                      <a:avLst/>
                    </a:prstGeom>
                    <a:ln>
                      <a:noFill/>
                    </a:ln>
                    <a:extLst>
                      <a:ext uri="{53640926-AAD7-44D8-BBD7-CCE9431645EC}">
                        <a14:shadowObscured xmlns:a14="http://schemas.microsoft.com/office/drawing/2010/main"/>
                      </a:ext>
                    </a:extLst>
                  </pic:spPr>
                </pic:pic>
              </a:graphicData>
            </a:graphic>
          </wp:inline>
        </w:drawing>
      </w:r>
      <w:r w:rsidRPr="00664816">
        <w:rPr>
          <w:b/>
          <w:bCs/>
          <w:color w:val="000000" w:themeColor="text1"/>
        </w:rPr>
        <w:t>Figure S4. Percent subclusters composition of wing imaginal disc</w:t>
      </w:r>
    </w:p>
    <w:p w14:paraId="3BB1CC77" w14:textId="77777777" w:rsidR="00A2371C" w:rsidRPr="00664816" w:rsidRDefault="00A2371C" w:rsidP="00A2371C">
      <w:pPr>
        <w:spacing w:before="60" w:after="60" w:line="360" w:lineRule="auto"/>
        <w:jc w:val="both"/>
        <w:rPr>
          <w:color w:val="000000" w:themeColor="text1"/>
        </w:rPr>
      </w:pPr>
      <w:r w:rsidRPr="00664816">
        <w:rPr>
          <w:color w:val="000000" w:themeColor="text1"/>
        </w:rPr>
        <w:t>Color coded marking of the different subcluster identified in the snRNAseq analysis for regeneration control, regeneration, tumorigenesis control and tumorigenesis wing discs. The SPIKE subcluster is shown in red.</w:t>
      </w:r>
    </w:p>
    <w:p w14:paraId="72A63C00" w14:textId="77777777" w:rsidR="00DE6AE2" w:rsidRDefault="00DE6AE2"/>
    <w:sectPr w:rsidR="00DE6AE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2371C"/>
    <w:rsid w:val="000C43BB"/>
    <w:rsid w:val="00195413"/>
    <w:rsid w:val="003D0186"/>
    <w:rsid w:val="007278E4"/>
    <w:rsid w:val="00A2371C"/>
    <w:rsid w:val="00A3738C"/>
    <w:rsid w:val="00BC6C35"/>
    <w:rsid w:val="00CB270D"/>
    <w:rsid w:val="00CF7583"/>
    <w:rsid w:val="00DE6AE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2561D7A"/>
  <w15:chartTrackingRefBased/>
  <w15:docId w15:val="{1732D4D1-A107-4FE2-9B22-8BD25CCD5C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2371C"/>
    <w:pPr>
      <w:spacing w:after="0" w:line="240" w:lineRule="auto"/>
    </w:pPr>
    <w:rPr>
      <w:rFonts w:ascii="Times New Roman" w:eastAsia="Times New Roman" w:hAnsi="Times New Roman" w:cs="Times New Roman"/>
      <w:kern w:val="0"/>
      <w:lang w:eastAsia="en-GB"/>
      <w14:ligatures w14:val="none"/>
    </w:rPr>
  </w:style>
  <w:style w:type="paragraph" w:styleId="Heading1">
    <w:name w:val="heading 1"/>
    <w:basedOn w:val="Normal"/>
    <w:next w:val="Normal"/>
    <w:link w:val="Heading1Char"/>
    <w:uiPriority w:val="9"/>
    <w:qFormat/>
    <w:rsid w:val="00A2371C"/>
    <w:pPr>
      <w:keepNext/>
      <w:keepLines/>
      <w:spacing w:before="360" w:after="80" w:line="278" w:lineRule="auto"/>
      <w:outlineLvl w:val="0"/>
    </w:pPr>
    <w:rPr>
      <w:rFonts w:asciiTheme="majorHAnsi" w:eastAsiaTheme="majorEastAsia" w:hAnsiTheme="majorHAnsi" w:cstheme="majorBidi"/>
      <w:color w:val="0F4761" w:themeColor="accent1" w:themeShade="BF"/>
      <w:kern w:val="2"/>
      <w:sz w:val="40"/>
      <w:szCs w:val="40"/>
      <w:lang w:eastAsia="en-US"/>
      <w14:ligatures w14:val="standardContextual"/>
    </w:rPr>
  </w:style>
  <w:style w:type="paragraph" w:styleId="Heading2">
    <w:name w:val="heading 2"/>
    <w:basedOn w:val="Normal"/>
    <w:next w:val="Normal"/>
    <w:link w:val="Heading2Char"/>
    <w:uiPriority w:val="9"/>
    <w:semiHidden/>
    <w:unhideWhenUsed/>
    <w:qFormat/>
    <w:rsid w:val="00A2371C"/>
    <w:pPr>
      <w:keepNext/>
      <w:keepLines/>
      <w:spacing w:before="160" w:after="80" w:line="278" w:lineRule="auto"/>
      <w:outlineLvl w:val="1"/>
    </w:pPr>
    <w:rPr>
      <w:rFonts w:asciiTheme="majorHAnsi" w:eastAsiaTheme="majorEastAsia" w:hAnsiTheme="majorHAnsi" w:cstheme="majorBidi"/>
      <w:color w:val="0F4761" w:themeColor="accent1" w:themeShade="BF"/>
      <w:kern w:val="2"/>
      <w:sz w:val="32"/>
      <w:szCs w:val="32"/>
      <w:lang w:eastAsia="en-US"/>
      <w14:ligatures w14:val="standardContextual"/>
    </w:rPr>
  </w:style>
  <w:style w:type="paragraph" w:styleId="Heading3">
    <w:name w:val="heading 3"/>
    <w:basedOn w:val="Normal"/>
    <w:next w:val="Normal"/>
    <w:link w:val="Heading3Char"/>
    <w:uiPriority w:val="9"/>
    <w:semiHidden/>
    <w:unhideWhenUsed/>
    <w:qFormat/>
    <w:rsid w:val="00A2371C"/>
    <w:pPr>
      <w:keepNext/>
      <w:keepLines/>
      <w:spacing w:before="160" w:after="80" w:line="278" w:lineRule="auto"/>
      <w:outlineLvl w:val="2"/>
    </w:pPr>
    <w:rPr>
      <w:rFonts w:asciiTheme="minorHAnsi" w:eastAsiaTheme="majorEastAsia" w:hAnsiTheme="minorHAnsi" w:cstheme="majorBidi"/>
      <w:color w:val="0F4761" w:themeColor="accent1" w:themeShade="BF"/>
      <w:kern w:val="2"/>
      <w:sz w:val="28"/>
      <w:szCs w:val="28"/>
      <w:lang w:eastAsia="en-US"/>
      <w14:ligatures w14:val="standardContextual"/>
    </w:rPr>
  </w:style>
  <w:style w:type="paragraph" w:styleId="Heading4">
    <w:name w:val="heading 4"/>
    <w:basedOn w:val="Normal"/>
    <w:next w:val="Normal"/>
    <w:link w:val="Heading4Char"/>
    <w:uiPriority w:val="9"/>
    <w:semiHidden/>
    <w:unhideWhenUsed/>
    <w:qFormat/>
    <w:rsid w:val="00A2371C"/>
    <w:pPr>
      <w:keepNext/>
      <w:keepLines/>
      <w:spacing w:before="80" w:after="40" w:line="278" w:lineRule="auto"/>
      <w:outlineLvl w:val="3"/>
    </w:pPr>
    <w:rPr>
      <w:rFonts w:asciiTheme="minorHAnsi" w:eastAsiaTheme="majorEastAsia" w:hAnsiTheme="minorHAnsi" w:cstheme="majorBidi"/>
      <w:i/>
      <w:iCs/>
      <w:color w:val="0F4761" w:themeColor="accent1" w:themeShade="BF"/>
      <w:kern w:val="2"/>
      <w:lang w:eastAsia="en-US"/>
      <w14:ligatures w14:val="standardContextual"/>
    </w:rPr>
  </w:style>
  <w:style w:type="paragraph" w:styleId="Heading5">
    <w:name w:val="heading 5"/>
    <w:basedOn w:val="Normal"/>
    <w:next w:val="Normal"/>
    <w:link w:val="Heading5Char"/>
    <w:uiPriority w:val="9"/>
    <w:semiHidden/>
    <w:unhideWhenUsed/>
    <w:qFormat/>
    <w:rsid w:val="00A2371C"/>
    <w:pPr>
      <w:keepNext/>
      <w:keepLines/>
      <w:spacing w:before="80" w:after="40" w:line="278" w:lineRule="auto"/>
      <w:outlineLvl w:val="4"/>
    </w:pPr>
    <w:rPr>
      <w:rFonts w:asciiTheme="minorHAnsi" w:eastAsiaTheme="majorEastAsia" w:hAnsiTheme="minorHAnsi" w:cstheme="majorBidi"/>
      <w:color w:val="0F4761" w:themeColor="accent1" w:themeShade="BF"/>
      <w:kern w:val="2"/>
      <w:lang w:eastAsia="en-US"/>
      <w14:ligatures w14:val="standardContextual"/>
    </w:rPr>
  </w:style>
  <w:style w:type="paragraph" w:styleId="Heading6">
    <w:name w:val="heading 6"/>
    <w:basedOn w:val="Normal"/>
    <w:next w:val="Normal"/>
    <w:link w:val="Heading6Char"/>
    <w:uiPriority w:val="9"/>
    <w:semiHidden/>
    <w:unhideWhenUsed/>
    <w:qFormat/>
    <w:rsid w:val="00A2371C"/>
    <w:pPr>
      <w:keepNext/>
      <w:keepLines/>
      <w:spacing w:before="40" w:line="278" w:lineRule="auto"/>
      <w:outlineLvl w:val="5"/>
    </w:pPr>
    <w:rPr>
      <w:rFonts w:asciiTheme="minorHAnsi" w:eastAsiaTheme="majorEastAsia" w:hAnsiTheme="minorHAnsi" w:cstheme="majorBidi"/>
      <w:i/>
      <w:iCs/>
      <w:color w:val="595959" w:themeColor="text1" w:themeTint="A6"/>
      <w:kern w:val="2"/>
      <w:lang w:eastAsia="en-US"/>
      <w14:ligatures w14:val="standardContextual"/>
    </w:rPr>
  </w:style>
  <w:style w:type="paragraph" w:styleId="Heading7">
    <w:name w:val="heading 7"/>
    <w:basedOn w:val="Normal"/>
    <w:next w:val="Normal"/>
    <w:link w:val="Heading7Char"/>
    <w:uiPriority w:val="9"/>
    <w:semiHidden/>
    <w:unhideWhenUsed/>
    <w:qFormat/>
    <w:rsid w:val="00A2371C"/>
    <w:pPr>
      <w:keepNext/>
      <w:keepLines/>
      <w:spacing w:before="40" w:line="278" w:lineRule="auto"/>
      <w:outlineLvl w:val="6"/>
    </w:pPr>
    <w:rPr>
      <w:rFonts w:asciiTheme="minorHAnsi" w:eastAsiaTheme="majorEastAsia" w:hAnsiTheme="minorHAnsi" w:cstheme="majorBidi"/>
      <w:color w:val="595959" w:themeColor="text1" w:themeTint="A6"/>
      <w:kern w:val="2"/>
      <w:lang w:eastAsia="en-US"/>
      <w14:ligatures w14:val="standardContextual"/>
    </w:rPr>
  </w:style>
  <w:style w:type="paragraph" w:styleId="Heading8">
    <w:name w:val="heading 8"/>
    <w:basedOn w:val="Normal"/>
    <w:next w:val="Normal"/>
    <w:link w:val="Heading8Char"/>
    <w:uiPriority w:val="9"/>
    <w:semiHidden/>
    <w:unhideWhenUsed/>
    <w:qFormat/>
    <w:rsid w:val="00A2371C"/>
    <w:pPr>
      <w:keepNext/>
      <w:keepLines/>
      <w:spacing w:line="278" w:lineRule="auto"/>
      <w:outlineLvl w:val="7"/>
    </w:pPr>
    <w:rPr>
      <w:rFonts w:asciiTheme="minorHAnsi" w:eastAsiaTheme="majorEastAsia" w:hAnsiTheme="minorHAnsi" w:cstheme="majorBidi"/>
      <w:i/>
      <w:iCs/>
      <w:color w:val="272727" w:themeColor="text1" w:themeTint="D8"/>
      <w:kern w:val="2"/>
      <w:lang w:eastAsia="en-US"/>
      <w14:ligatures w14:val="standardContextual"/>
    </w:rPr>
  </w:style>
  <w:style w:type="paragraph" w:styleId="Heading9">
    <w:name w:val="heading 9"/>
    <w:basedOn w:val="Normal"/>
    <w:next w:val="Normal"/>
    <w:link w:val="Heading9Char"/>
    <w:uiPriority w:val="9"/>
    <w:semiHidden/>
    <w:unhideWhenUsed/>
    <w:qFormat/>
    <w:rsid w:val="00A2371C"/>
    <w:pPr>
      <w:keepNext/>
      <w:keepLines/>
      <w:spacing w:line="278" w:lineRule="auto"/>
      <w:outlineLvl w:val="8"/>
    </w:pPr>
    <w:rPr>
      <w:rFonts w:asciiTheme="minorHAnsi" w:eastAsiaTheme="majorEastAsia" w:hAnsiTheme="minorHAnsi" w:cstheme="majorBidi"/>
      <w:color w:val="272727" w:themeColor="text1" w:themeTint="D8"/>
      <w:kern w:val="2"/>
      <w:lang w:eastAsia="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2371C"/>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2371C"/>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2371C"/>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2371C"/>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2371C"/>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2371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2371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2371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2371C"/>
    <w:rPr>
      <w:rFonts w:eastAsiaTheme="majorEastAsia" w:cstheme="majorBidi"/>
      <w:color w:val="272727" w:themeColor="text1" w:themeTint="D8"/>
    </w:rPr>
  </w:style>
  <w:style w:type="paragraph" w:styleId="Title">
    <w:name w:val="Title"/>
    <w:basedOn w:val="Normal"/>
    <w:next w:val="Normal"/>
    <w:link w:val="TitleChar"/>
    <w:uiPriority w:val="10"/>
    <w:qFormat/>
    <w:rsid w:val="00A2371C"/>
    <w:pPr>
      <w:spacing w:after="80"/>
      <w:contextualSpacing/>
    </w:pPr>
    <w:rPr>
      <w:rFonts w:asciiTheme="majorHAnsi" w:eastAsiaTheme="majorEastAsia" w:hAnsiTheme="majorHAnsi" w:cstheme="majorBidi"/>
      <w:spacing w:val="-10"/>
      <w:kern w:val="28"/>
      <w:sz w:val="56"/>
      <w:szCs w:val="56"/>
      <w:lang w:eastAsia="en-US"/>
      <w14:ligatures w14:val="standardContextual"/>
    </w:rPr>
  </w:style>
  <w:style w:type="character" w:customStyle="1" w:styleId="TitleChar">
    <w:name w:val="Title Char"/>
    <w:basedOn w:val="DefaultParagraphFont"/>
    <w:link w:val="Title"/>
    <w:uiPriority w:val="10"/>
    <w:rsid w:val="00A2371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2371C"/>
    <w:pPr>
      <w:numPr>
        <w:ilvl w:val="1"/>
      </w:numPr>
      <w:spacing w:after="160" w:line="278" w:lineRule="auto"/>
    </w:pPr>
    <w:rPr>
      <w:rFonts w:asciiTheme="minorHAnsi" w:eastAsiaTheme="majorEastAsia" w:hAnsiTheme="minorHAnsi" w:cstheme="majorBidi"/>
      <w:color w:val="595959" w:themeColor="text1" w:themeTint="A6"/>
      <w:spacing w:val="15"/>
      <w:kern w:val="2"/>
      <w:sz w:val="28"/>
      <w:szCs w:val="28"/>
      <w:lang w:eastAsia="en-US"/>
      <w14:ligatures w14:val="standardContextual"/>
    </w:rPr>
  </w:style>
  <w:style w:type="character" w:customStyle="1" w:styleId="SubtitleChar">
    <w:name w:val="Subtitle Char"/>
    <w:basedOn w:val="DefaultParagraphFont"/>
    <w:link w:val="Subtitle"/>
    <w:uiPriority w:val="11"/>
    <w:rsid w:val="00A2371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2371C"/>
    <w:pPr>
      <w:spacing w:before="160" w:after="160" w:line="278" w:lineRule="auto"/>
      <w:jc w:val="center"/>
    </w:pPr>
    <w:rPr>
      <w:rFonts w:asciiTheme="minorHAnsi" w:eastAsiaTheme="minorHAnsi" w:hAnsiTheme="minorHAnsi" w:cstheme="minorBidi"/>
      <w:i/>
      <w:iCs/>
      <w:color w:val="404040" w:themeColor="text1" w:themeTint="BF"/>
      <w:kern w:val="2"/>
      <w:lang w:eastAsia="en-US"/>
      <w14:ligatures w14:val="standardContextual"/>
    </w:rPr>
  </w:style>
  <w:style w:type="character" w:customStyle="1" w:styleId="QuoteChar">
    <w:name w:val="Quote Char"/>
    <w:basedOn w:val="DefaultParagraphFont"/>
    <w:link w:val="Quote"/>
    <w:uiPriority w:val="29"/>
    <w:rsid w:val="00A2371C"/>
    <w:rPr>
      <w:i/>
      <w:iCs/>
      <w:color w:val="404040" w:themeColor="text1" w:themeTint="BF"/>
    </w:rPr>
  </w:style>
  <w:style w:type="paragraph" w:styleId="ListParagraph">
    <w:name w:val="List Paragraph"/>
    <w:basedOn w:val="Normal"/>
    <w:uiPriority w:val="34"/>
    <w:qFormat/>
    <w:rsid w:val="00A2371C"/>
    <w:pPr>
      <w:spacing w:after="160" w:line="278" w:lineRule="auto"/>
      <w:ind w:left="720"/>
      <w:contextualSpacing/>
    </w:pPr>
    <w:rPr>
      <w:rFonts w:asciiTheme="minorHAnsi" w:eastAsiaTheme="minorHAnsi" w:hAnsiTheme="minorHAnsi" w:cstheme="minorBidi"/>
      <w:kern w:val="2"/>
      <w:lang w:eastAsia="en-US"/>
      <w14:ligatures w14:val="standardContextual"/>
    </w:rPr>
  </w:style>
  <w:style w:type="character" w:styleId="IntenseEmphasis">
    <w:name w:val="Intense Emphasis"/>
    <w:basedOn w:val="DefaultParagraphFont"/>
    <w:uiPriority w:val="21"/>
    <w:qFormat/>
    <w:rsid w:val="00A2371C"/>
    <w:rPr>
      <w:i/>
      <w:iCs/>
      <w:color w:val="0F4761" w:themeColor="accent1" w:themeShade="BF"/>
    </w:rPr>
  </w:style>
  <w:style w:type="paragraph" w:styleId="IntenseQuote">
    <w:name w:val="Intense Quote"/>
    <w:basedOn w:val="Normal"/>
    <w:next w:val="Normal"/>
    <w:link w:val="IntenseQuoteChar"/>
    <w:uiPriority w:val="30"/>
    <w:qFormat/>
    <w:rsid w:val="00A2371C"/>
    <w:pPr>
      <w:pBdr>
        <w:top w:val="single" w:sz="4" w:space="10" w:color="0F4761" w:themeColor="accent1" w:themeShade="BF"/>
        <w:bottom w:val="single" w:sz="4" w:space="10" w:color="0F4761" w:themeColor="accent1" w:themeShade="BF"/>
      </w:pBdr>
      <w:spacing w:before="360" w:after="360" w:line="278" w:lineRule="auto"/>
      <w:ind w:left="864" w:right="864"/>
      <w:jc w:val="center"/>
    </w:pPr>
    <w:rPr>
      <w:rFonts w:asciiTheme="minorHAnsi" w:eastAsiaTheme="minorHAnsi" w:hAnsiTheme="minorHAnsi" w:cstheme="minorBidi"/>
      <w:i/>
      <w:iCs/>
      <w:color w:val="0F4761" w:themeColor="accent1" w:themeShade="BF"/>
      <w:kern w:val="2"/>
      <w:lang w:eastAsia="en-US"/>
      <w14:ligatures w14:val="standardContextual"/>
    </w:rPr>
  </w:style>
  <w:style w:type="character" w:customStyle="1" w:styleId="IntenseQuoteChar">
    <w:name w:val="Intense Quote Char"/>
    <w:basedOn w:val="DefaultParagraphFont"/>
    <w:link w:val="IntenseQuote"/>
    <w:uiPriority w:val="30"/>
    <w:rsid w:val="00A2371C"/>
    <w:rPr>
      <w:i/>
      <w:iCs/>
      <w:color w:val="0F4761" w:themeColor="accent1" w:themeShade="BF"/>
    </w:rPr>
  </w:style>
  <w:style w:type="character" w:styleId="IntenseReference">
    <w:name w:val="Intense Reference"/>
    <w:basedOn w:val="DefaultParagraphFont"/>
    <w:uiPriority w:val="32"/>
    <w:qFormat/>
    <w:rsid w:val="00A2371C"/>
    <w:rPr>
      <w:b/>
      <w:bCs/>
      <w:smallCaps/>
      <w:color w:val="0F4761" w:themeColor="accent1" w:themeShade="BF"/>
      <w:spacing w:val="5"/>
    </w:rPr>
  </w:style>
  <w:style w:type="paragraph" w:styleId="NormalWeb">
    <w:name w:val="Normal (Web)"/>
    <w:basedOn w:val="Normal"/>
    <w:uiPriority w:val="99"/>
    <w:semiHidden/>
    <w:unhideWhenUsed/>
    <w:rsid w:val="00A2371C"/>
    <w:pPr>
      <w:spacing w:before="100" w:beforeAutospacing="1" w:after="100" w:afterAutospacing="1"/>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4.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3</Pages>
  <Words>180</Words>
  <Characters>1020</Characters>
  <Application>Microsoft Office Word</Application>
  <DocSecurity>0</DocSecurity>
  <Lines>15</Lines>
  <Paragraphs>4</Paragraphs>
  <ScaleCrop>false</ScaleCrop>
  <Company>Springer Nature</Company>
  <LinksUpToDate>false</LinksUpToDate>
  <CharactersWithSpaces>1196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Nilesh Nawale</dc:creator>
  <cp:keywords/>
  <dc:description/>
  <cp:lastModifiedBy>Nilesh Nawale</cp:lastModifiedBy>
  <cp:revision>1</cp:revision>
  <dcterms:created xsi:type="dcterms:W3CDTF">2025-12-08T09:12:00Z</dcterms:created>
  <dcterms:modified xsi:type="dcterms:W3CDTF">2025-12-08T09:15:00Z</dcterms:modified>
</cp:coreProperties>
</file>