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0" w:leftChars="0" w:firstLine="0" w:firstLineChars="0"/>
        <w:jc w:val="left"/>
        <w:rPr>
          <w:rFonts w:hint="default"/>
          <w:color w:val="auto"/>
          <w:sz w:val="21"/>
          <w:szCs w:val="21"/>
          <w:lang w:val="en-US" w:eastAsia="zh-CN"/>
        </w:rPr>
      </w:pPr>
      <w:r>
        <w:rPr>
          <w:rFonts w:hint="eastAsia"/>
          <w:color w:val="auto"/>
          <w:sz w:val="21"/>
          <w:szCs w:val="21"/>
          <w:lang w:val="en-US" w:eastAsia="zh-CN"/>
        </w:rPr>
        <w:t>Table S1. Variance expansion coefficients between variables.</w:t>
      </w:r>
    </w:p>
    <w:tbl>
      <w:tblPr>
        <w:tblStyle w:val="2"/>
        <w:tblW w:w="51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26"/>
        <w:gridCol w:w="20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single" w:color="000000" w:sz="12" w:space="0"/>
              <w:left w:val="nil"/>
              <w:bottom w:val="single" w:color="000000" w:sz="4" w:space="0"/>
              <w:right w:val="nil"/>
              <w:tl2br w:val="nil"/>
            </w:tcBorders>
            <w:shd w:val="clear" w:color="auto" w:fill="FFFFFF"/>
            <w:noWrap/>
            <w:vAlign w:val="center"/>
          </w:tcPr>
          <w:p>
            <w:pPr>
              <w:keepNext w:val="0"/>
              <w:keepLines w:val="0"/>
              <w:widowControl/>
              <w:suppressLineNumbers w:val="0"/>
              <w:jc w:val="both"/>
              <w:textAlignment w:val="center"/>
              <w:rPr>
                <w:rFonts w:hint="default" w:ascii="Times New Roman" w:hAnsi="Times New Roman" w:eastAsia="Tahoma" w:cs="Times New Roman"/>
                <w:b w:val="0"/>
                <w:i w:val="0"/>
                <w:iCs w:val="0"/>
                <w:color w:val="000000"/>
                <w:sz w:val="18"/>
                <w:szCs w:val="18"/>
                <w:u w:val="none"/>
              </w:rPr>
            </w:pPr>
            <w:r>
              <w:rPr>
                <w:rFonts w:hint="default" w:ascii="Times New Roman" w:hAnsi="Times New Roman" w:eastAsia="Tahoma" w:cs="Times New Roman"/>
                <w:b w:val="0"/>
                <w:i w:val="0"/>
                <w:iCs w:val="0"/>
                <w:color w:val="000000"/>
                <w:kern w:val="0"/>
                <w:sz w:val="18"/>
                <w:szCs w:val="18"/>
                <w:u w:val="none"/>
                <w:lang w:val="en-US" w:eastAsia="zh-CN" w:bidi="ar"/>
              </w:rPr>
              <w:t>Variable Name</w:t>
            </w:r>
          </w:p>
        </w:tc>
        <w:tc>
          <w:tcPr>
            <w:tcW w:w="2091" w:type="dxa"/>
            <w:tcBorders>
              <w:top w:val="single" w:color="000000" w:sz="12" w:space="0"/>
              <w:left w:val="nil"/>
              <w:bottom w:val="single" w:color="000000" w:sz="4" w:space="0"/>
              <w:right w:val="nil"/>
            </w:tcBorders>
            <w:shd w:val="clear" w:color="auto" w:fill="FFFFFF"/>
            <w:noWrap/>
            <w:vAlign w:val="center"/>
          </w:tcPr>
          <w:p>
            <w:pPr>
              <w:keepNext w:val="0"/>
              <w:keepLines w:val="0"/>
              <w:widowControl/>
              <w:suppressLineNumbers w:val="0"/>
              <w:jc w:val="both"/>
              <w:textAlignment w:val="center"/>
              <w:rPr>
                <w:rFonts w:hint="default" w:ascii="Times New Roman" w:hAnsi="Times New Roman" w:eastAsia="Tahoma" w:cs="Times New Roman"/>
                <w:b w:val="0"/>
                <w:i w:val="0"/>
                <w:iCs w:val="0"/>
                <w:color w:val="000000"/>
                <w:sz w:val="18"/>
                <w:szCs w:val="18"/>
                <w:u w:val="none"/>
              </w:rPr>
            </w:pPr>
            <w:r>
              <w:rPr>
                <w:rFonts w:hint="default" w:ascii="Times New Roman" w:hAnsi="Times New Roman" w:eastAsia="Tahoma" w:cs="Times New Roman"/>
                <w:b w:val="0"/>
                <w:i w:val="0"/>
                <w:iCs w:val="0"/>
                <w:color w:val="000000"/>
                <w:kern w:val="0"/>
                <w:sz w:val="18"/>
                <w:szCs w:val="18"/>
                <w:u w:val="none"/>
                <w:lang w:val="en-US" w:eastAsia="zh-CN" w:bidi="ar"/>
              </w:rPr>
              <w:t>GVIF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single" w:color="000000" w:sz="4" w:space="0"/>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CAR</w:t>
            </w:r>
          </w:p>
        </w:tc>
        <w:tc>
          <w:tcPr>
            <w:tcW w:w="2091" w:type="dxa"/>
            <w:tcBorders>
              <w:top w:val="single" w:color="000000" w:sz="4" w:space="0"/>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2.26588817840119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GPR</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1.16625254197317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Age</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1.76024538636141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Gender</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1.05738736678915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Insurance</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1.69004192250645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Marital status</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1.14900376330381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Race</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1.07746849036061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lang w:val="en-US"/>
              </w:rPr>
            </w:pPr>
            <w:r>
              <w:rPr>
                <w:rFonts w:hint="default" w:ascii="Times New Roman" w:hAnsi="Times New Roman" w:eastAsia="微软雅黑" w:cs="Times New Roman"/>
                <w:b w:val="0"/>
                <w:i w:val="0"/>
                <w:iCs w:val="0"/>
                <w:color w:val="000000"/>
                <w:kern w:val="0"/>
                <w:sz w:val="18"/>
                <w:szCs w:val="18"/>
                <w:u w:val="none"/>
                <w:lang w:val="en-US" w:eastAsia="zh-CN" w:bidi="ar"/>
              </w:rPr>
              <w:t>Alanine</w:t>
            </w:r>
            <w:r>
              <w:rPr>
                <w:rFonts w:hint="eastAsia" w:eastAsia="微软雅黑" w:cs="Times New Roman"/>
                <w:b w:val="0"/>
                <w:i w:val="0"/>
                <w:iCs w:val="0"/>
                <w:color w:val="000000"/>
                <w:kern w:val="0"/>
                <w:sz w:val="18"/>
                <w:szCs w:val="18"/>
                <w:u w:val="none"/>
                <w:lang w:val="en-US" w:eastAsia="zh-CN" w:bidi="ar"/>
              </w:rPr>
              <w:t xml:space="preserve"> </w:t>
            </w:r>
            <w:r>
              <w:rPr>
                <w:rFonts w:hint="default" w:ascii="Times New Roman" w:hAnsi="Times New Roman" w:eastAsia="微软雅黑" w:cs="Times New Roman"/>
                <w:b w:val="0"/>
                <w:i w:val="0"/>
                <w:iCs w:val="0"/>
                <w:color w:val="000000"/>
                <w:kern w:val="0"/>
                <w:sz w:val="18"/>
                <w:szCs w:val="18"/>
                <w:u w:val="none"/>
                <w:lang w:val="en-US" w:eastAsia="zh-CN" w:bidi="ar"/>
              </w:rPr>
              <w:t>aminotransferase</w:t>
            </w:r>
            <w:r>
              <w:rPr>
                <w:rFonts w:hint="eastAsia" w:eastAsia="微软雅黑" w:cs="Times New Roman"/>
                <w:b w:val="0"/>
                <w:i w:val="0"/>
                <w:iCs w:val="0"/>
                <w:color w:val="000000"/>
                <w:kern w:val="0"/>
                <w:sz w:val="18"/>
                <w:szCs w:val="18"/>
                <w:u w:val="none"/>
                <w:lang w:val="en-US" w:eastAsia="zh-CN" w:bidi="ar"/>
              </w:rPr>
              <w:t xml:space="preserve"> </w:t>
            </w:r>
            <w:r>
              <w:rPr>
                <w:rFonts w:hint="eastAsia" w:ascii="Times New Roman" w:hAnsi="Times New Roman" w:eastAsia="微软雅黑" w:cs="Times New Roman"/>
                <w:b w:val="0"/>
                <w:i w:val="0"/>
                <w:iCs w:val="0"/>
                <w:color w:val="000000"/>
                <w:kern w:val="0"/>
                <w:sz w:val="18"/>
                <w:szCs w:val="18"/>
                <w:u w:val="none"/>
                <w:lang w:val="en-US" w:eastAsia="zh-CN" w:bidi="ar"/>
              </w:rPr>
              <w:t>ALT</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4.15830156445422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Anion</w:t>
            </w:r>
            <w:r>
              <w:rPr>
                <w:rFonts w:hint="eastAsia" w:eastAsia="微软雅黑" w:cs="Times New Roman"/>
                <w:b w:val="0"/>
                <w:i w:val="0"/>
                <w:iCs w:val="0"/>
                <w:color w:val="000000"/>
                <w:kern w:val="0"/>
                <w:sz w:val="18"/>
                <w:szCs w:val="18"/>
                <w:u w:val="none"/>
                <w:lang w:val="en-US" w:eastAsia="zh-CN" w:bidi="ar"/>
              </w:rPr>
              <w:t xml:space="preserve"> </w:t>
            </w:r>
            <w:r>
              <w:rPr>
                <w:rFonts w:hint="default" w:ascii="Times New Roman" w:hAnsi="Times New Roman" w:eastAsia="微软雅黑" w:cs="Times New Roman"/>
                <w:b w:val="0"/>
                <w:i w:val="0"/>
                <w:iCs w:val="0"/>
                <w:color w:val="000000"/>
                <w:kern w:val="0"/>
                <w:sz w:val="18"/>
                <w:szCs w:val="18"/>
                <w:u w:val="none"/>
                <w:lang w:val="en-US" w:eastAsia="zh-CN" w:bidi="ar"/>
              </w:rPr>
              <w:t>gap</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1.68761740940221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Calcium</w:t>
            </w:r>
            <w:r>
              <w:rPr>
                <w:rFonts w:hint="eastAsia" w:eastAsia="微软雅黑" w:cs="Times New Roman"/>
                <w:b w:val="0"/>
                <w:i w:val="0"/>
                <w:iCs w:val="0"/>
                <w:color w:val="000000"/>
                <w:kern w:val="0"/>
                <w:sz w:val="18"/>
                <w:szCs w:val="18"/>
                <w:u w:val="none"/>
                <w:lang w:val="en-US" w:eastAsia="zh-CN" w:bidi="ar"/>
              </w:rPr>
              <w:t xml:space="preserve"> </w:t>
            </w:r>
            <w:r>
              <w:rPr>
                <w:rFonts w:hint="default" w:ascii="Times New Roman" w:hAnsi="Times New Roman" w:eastAsia="微软雅黑" w:cs="Times New Roman"/>
                <w:b w:val="0"/>
                <w:i w:val="0"/>
                <w:iCs w:val="0"/>
                <w:color w:val="000000"/>
                <w:kern w:val="0"/>
                <w:sz w:val="18"/>
                <w:szCs w:val="18"/>
                <w:u w:val="none"/>
                <w:lang w:val="en-US" w:eastAsia="zh-CN" w:bidi="ar"/>
              </w:rPr>
              <w:t>total</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1.18325980988552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Sodium</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1.1602687725914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Urea nitrogen</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2.29535710154804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INRPT</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1.21709564756952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Platelet count</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1.17626531928013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White blood cells count</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1.2281018526042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htn</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1.13034658910596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hep</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1.10056786052013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ptb</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1.04864298430718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t2dm</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1.24483847608687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t1dm</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1.08281272342826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hf</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1.28460166826483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Ampicillin sodium</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1.02014079005578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Milrinone</w:t>
            </w:r>
          </w:p>
        </w:tc>
        <w:tc>
          <w:tcPr>
            <w:tcW w:w="20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1.32783009979216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 w:hRule="exact"/>
        </w:trPr>
        <w:tc>
          <w:tcPr>
            <w:tcW w:w="3026" w:type="dxa"/>
            <w:tcBorders>
              <w:top w:val="nil"/>
              <w:left w:val="nil"/>
              <w:bottom w:val="single" w:color="000000" w:sz="12" w:space="0"/>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Asparate aminotransferase AST</w:t>
            </w:r>
          </w:p>
        </w:tc>
        <w:tc>
          <w:tcPr>
            <w:tcW w:w="2091" w:type="dxa"/>
            <w:tcBorders>
              <w:top w:val="nil"/>
              <w:left w:val="nil"/>
              <w:bottom w:val="single" w:color="000000" w:sz="12" w:space="0"/>
              <w:right w:val="nil"/>
            </w:tcBorders>
            <w:shd w:val="clear" w:color="auto" w:fill="FFFFFF"/>
            <w:noWrap/>
            <w:vAlign w:val="center"/>
          </w:tcPr>
          <w:p>
            <w:pPr>
              <w:keepNext w:val="0"/>
              <w:keepLines w:val="0"/>
              <w:widowControl/>
              <w:suppressLineNumbers w:val="0"/>
              <w:jc w:val="left"/>
              <w:textAlignment w:val="center"/>
              <w:rPr>
                <w:rFonts w:hint="default" w:ascii="Times New Roman" w:hAnsi="Times New Roman" w:eastAsia="微软雅黑" w:cs="Times New Roman"/>
                <w:b w:val="0"/>
                <w:i w:val="0"/>
                <w:iCs w:val="0"/>
                <w:color w:val="000000"/>
                <w:sz w:val="18"/>
                <w:szCs w:val="18"/>
                <w:u w:val="none"/>
              </w:rPr>
            </w:pPr>
            <w:r>
              <w:rPr>
                <w:rFonts w:hint="default" w:ascii="Times New Roman" w:hAnsi="Times New Roman" w:eastAsia="微软雅黑" w:cs="Times New Roman"/>
                <w:b w:val="0"/>
                <w:i w:val="0"/>
                <w:iCs w:val="0"/>
                <w:color w:val="000000"/>
                <w:kern w:val="0"/>
                <w:sz w:val="18"/>
                <w:szCs w:val="18"/>
                <w:u w:val="none"/>
                <w:lang w:val="en-US" w:eastAsia="zh-CN" w:bidi="ar"/>
              </w:rPr>
              <w:t>4.09517572424165</w:t>
            </w:r>
          </w:p>
        </w:tc>
      </w:tr>
    </w:tbl>
    <w:p>
      <w:pPr>
        <w:spacing w:line="240" w:lineRule="auto"/>
        <w:ind w:left="0" w:leftChars="0" w:firstLine="0" w:firstLineChars="0"/>
        <w:jc w:val="both"/>
        <w:rPr>
          <w:rFonts w:hint="default"/>
          <w:color w:val="auto"/>
          <w:sz w:val="21"/>
          <w:szCs w:val="21"/>
          <w:lang w:val="en-US" w:eastAsia="zh-CN"/>
        </w:rPr>
      </w:pPr>
      <w:r>
        <w:rPr>
          <w:rFonts w:hint="eastAsia"/>
          <w:color w:val="auto"/>
          <w:sz w:val="21"/>
          <w:szCs w:val="21"/>
          <w:lang w:val="en-US" w:eastAsia="zh-CN"/>
        </w:rPr>
        <w:t xml:space="preserve">Note：creatinine-to-albumin ratio (CAR), glucose-to-potassium ratio (GPR), age, gender, insurance, marital status, race, alanine aminotransferase (ALT), aspartate aminotransferase (AST), anion gap, total calcium, sodium, blood urea nitrogen (BUN), international normalized ratio of prothrombin time (INRPT), platelet count (PLT), white blood cell count (WBC), hypertension (HTN), hepatitis (HEP), pulmonary tuberculosis (PTB), type 2 diabetes mellitus (T2DM), type 1 diabetes mellitus (T1DM), heart failure (HF), ampicillin sodium and milrinone. </w:t>
      </w:r>
    </w:p>
    <w:p>
      <w:pPr>
        <w:pStyle w:val="5"/>
        <w:jc w:val="left"/>
        <w:outlineLvl w:val="9"/>
        <w:rPr>
          <w:rFonts w:hint="eastAsia"/>
          <w:sz w:val="21"/>
          <w:szCs w:val="21"/>
          <w:shd w:val="clear" w:color="auto" w:fill="auto"/>
        </w:rPr>
      </w:pPr>
      <w:r>
        <w:rPr>
          <w:rFonts w:hint="eastAsia" w:ascii="Times New Roman" w:hAnsi="Times New Roman"/>
          <w:color w:val="auto"/>
          <w:sz w:val="21"/>
          <w:szCs w:val="21"/>
          <w:shd w:val="clear" w:color="auto" w:fill="auto"/>
        </w:rPr>
        <w:t>Table S2</w:t>
      </w:r>
      <w:r>
        <w:rPr>
          <w:rFonts w:hint="eastAsia"/>
          <w:color w:val="auto"/>
          <w:sz w:val="21"/>
          <w:szCs w:val="21"/>
          <w:shd w:val="clear" w:color="auto" w:fill="auto"/>
          <w:lang w:val="en-US" w:eastAsia="zh-CN"/>
        </w:rPr>
        <w:t>.</w:t>
      </w:r>
      <w:r>
        <w:rPr>
          <w:rFonts w:hint="eastAsia" w:ascii="Times New Roman" w:hAnsi="Times New Roman"/>
          <w:color w:val="auto"/>
          <w:sz w:val="21"/>
          <w:szCs w:val="21"/>
          <w:shd w:val="clear" w:color="auto" w:fill="auto"/>
        </w:rPr>
        <w:t xml:space="preserve"> Hyperparameters of the five models</w:t>
      </w:r>
      <w:r>
        <w:rPr>
          <w:rFonts w:hint="eastAsia"/>
          <w:color w:val="auto"/>
          <w:sz w:val="21"/>
          <w:szCs w:val="21"/>
          <w:shd w:val="clear" w:color="auto" w:fill="auto"/>
          <w:lang w:val="en-US" w:eastAsia="zh-CN"/>
        </w:rPr>
        <w:t>.</w:t>
      </w:r>
    </w:p>
    <w:tbl>
      <w:tblPr>
        <w:tblStyle w:val="3"/>
        <w:tblpPr w:leftFromText="180" w:rightFromText="180" w:vertAnchor="text" w:horzAnchor="page" w:tblpX="1783" w:tblpY="313"/>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single" w:color="000000" w:sz="12" w:space="0"/>
              <w:left w:val="nil"/>
              <w:bottom w:val="single" w:color="000000" w:sz="4" w:space="0"/>
              <w:right w:val="nil"/>
              <w:tl2br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vertAlign w:val="baseline"/>
              </w:rPr>
            </w:pPr>
            <w:r>
              <w:rPr>
                <w:rFonts w:hint="default" w:ascii="Times New Roman" w:hAnsi="Times New Roman" w:cs="Times New Roman" w:eastAsiaTheme="minorEastAsia"/>
                <w:b w:val="0"/>
                <w:color w:val="000000"/>
                <w:sz w:val="18"/>
                <w:szCs w:val="18"/>
              </w:rPr>
              <w:t>Model Name</w:t>
            </w:r>
          </w:p>
        </w:tc>
        <w:tc>
          <w:tcPr>
            <w:tcW w:w="2130" w:type="dxa"/>
            <w:tcBorders>
              <w:top w:val="single" w:color="000000" w:sz="12" w:space="0"/>
              <w:left w:val="nil"/>
              <w:bottom w:val="single" w:color="000000" w:sz="4" w:space="0"/>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vertAlign w:val="baseline"/>
              </w:rPr>
            </w:pPr>
            <w:r>
              <w:rPr>
                <w:rFonts w:hint="default" w:ascii="Times New Roman" w:hAnsi="Times New Roman" w:cs="Times New Roman" w:eastAsiaTheme="minorEastAsia"/>
                <w:b w:val="0"/>
                <w:color w:val="000000"/>
                <w:sz w:val="18"/>
                <w:szCs w:val="18"/>
              </w:rPr>
              <w:t>Hyperparameter</w:t>
            </w:r>
          </w:p>
        </w:tc>
        <w:tc>
          <w:tcPr>
            <w:tcW w:w="2131" w:type="dxa"/>
            <w:tcBorders>
              <w:top w:val="single" w:color="000000" w:sz="12" w:space="0"/>
              <w:left w:val="nil"/>
              <w:bottom w:val="single" w:color="000000" w:sz="4" w:space="0"/>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vertAlign w:val="baseline"/>
              </w:rPr>
            </w:pPr>
            <w:r>
              <w:rPr>
                <w:rFonts w:hint="default" w:ascii="Times New Roman" w:hAnsi="Times New Roman" w:cs="Times New Roman" w:eastAsiaTheme="minorEastAsia"/>
                <w:b w:val="0"/>
                <w:color w:val="000000"/>
                <w:sz w:val="18"/>
                <w:szCs w:val="18"/>
              </w:rPr>
              <w:t>Tuning Scope</w:t>
            </w:r>
          </w:p>
        </w:tc>
        <w:tc>
          <w:tcPr>
            <w:tcW w:w="2131" w:type="dxa"/>
            <w:tcBorders>
              <w:top w:val="single" w:color="000000" w:sz="12" w:space="0"/>
              <w:left w:val="nil"/>
              <w:bottom w:val="single" w:color="000000" w:sz="4" w:space="0"/>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vertAlign w:val="baseline"/>
              </w:rPr>
            </w:pPr>
            <w:r>
              <w:rPr>
                <w:rFonts w:hint="default" w:ascii="Times New Roman" w:hAnsi="Times New Roman" w:cs="Times New Roman" w:eastAsiaTheme="minorEastAsia"/>
                <w:b w:val="0"/>
                <w:color w:val="000000"/>
                <w:sz w:val="18"/>
                <w:szCs w:val="18"/>
              </w:rPr>
              <w:t>Optimal Hyperparameter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single" w:color="000000" w:sz="4" w:space="0"/>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Cox Proportional Hazards Regression Model (coxph)</w:t>
            </w:r>
          </w:p>
        </w:tc>
        <w:tc>
          <w:tcPr>
            <w:tcW w:w="2130" w:type="dxa"/>
            <w:tcBorders>
              <w:top w:val="single" w:color="000000" w:sz="4" w:space="0"/>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eastAsia" w:ascii="Times New Roman" w:hAnsi="Times New Roman" w:cs="Times New Roman" w:eastAsiaTheme="minorEastAsia"/>
                <w:b w:val="0"/>
                <w:color w:val="000000"/>
                <w:sz w:val="18"/>
                <w:szCs w:val="18"/>
                <w:lang w:val="en-US" w:eastAsia="zh-CN"/>
              </w:rPr>
              <w:t>n</w:t>
            </w:r>
            <w:r>
              <w:rPr>
                <w:rFonts w:hint="default" w:ascii="Times New Roman" w:hAnsi="Times New Roman" w:cs="Times New Roman" w:eastAsiaTheme="minorEastAsia"/>
                <w:b w:val="0"/>
                <w:color w:val="000000"/>
                <w:sz w:val="18"/>
                <w:szCs w:val="18"/>
              </w:rPr>
              <w:t>one (default without hyperparameter tuning)</w:t>
            </w:r>
          </w:p>
        </w:tc>
        <w:tc>
          <w:tcPr>
            <w:tcW w:w="2131" w:type="dxa"/>
            <w:tcBorders>
              <w:top w:val="single" w:color="000000" w:sz="4" w:space="0"/>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p>
        </w:tc>
        <w:tc>
          <w:tcPr>
            <w:tcW w:w="2131" w:type="dxa"/>
            <w:tcBorders>
              <w:top w:val="single" w:color="000000" w:sz="4" w:space="0"/>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CoxBoost Survival Boosting Algorithm (CoxBoost)</w:t>
            </w:r>
            <w:r>
              <w:rPr>
                <w:rFonts w:hint="default" w:ascii="Times New Roman" w:hAnsi="Times New Roman" w:cs="Times New Roman" w:eastAsiaTheme="minorEastAsia"/>
                <w:b w:val="0"/>
                <w:color w:val="000000"/>
                <w:sz w:val="18"/>
                <w:szCs w:val="18"/>
              </w:rPr>
              <w:tab/>
            </w:r>
          </w:p>
        </w:tc>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stepno (number of steps/iterations)</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50 ~ 500</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Deep Neural Network for Survival Analysis</w:t>
            </w:r>
            <w:r>
              <w:rPr>
                <w:rFonts w:hint="eastAsia" w:ascii="Times New Roman" w:hAnsi="Times New Roman" w:cs="Times New Roman" w:eastAsiaTheme="minorEastAsia"/>
                <w:b w:val="0"/>
                <w:color w:val="000000"/>
                <w:sz w:val="18"/>
                <w:szCs w:val="18"/>
                <w:lang w:val="en-US" w:eastAsia="zh-CN"/>
              </w:rPr>
              <w:t xml:space="preserve"> </w:t>
            </w:r>
            <w:r>
              <w:rPr>
                <w:rFonts w:hint="default" w:ascii="Times New Roman" w:hAnsi="Times New Roman" w:cs="Times New Roman" w:eastAsiaTheme="minorEastAsia"/>
                <w:b w:val="0"/>
                <w:color w:val="000000"/>
                <w:sz w:val="18"/>
                <w:szCs w:val="18"/>
              </w:rPr>
              <w:t>(DeepSurv)</w:t>
            </w:r>
          </w:p>
        </w:tc>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eastAsia" w:ascii="Times New Roman" w:hAnsi="Times New Roman" w:cs="Times New Roman" w:eastAsiaTheme="minorEastAsia"/>
                <w:b w:val="0"/>
                <w:color w:val="000000"/>
                <w:sz w:val="18"/>
                <w:szCs w:val="18"/>
                <w:lang w:val="en-US" w:eastAsia="zh-CN"/>
              </w:rPr>
              <w:t>n</w:t>
            </w:r>
            <w:r>
              <w:rPr>
                <w:rFonts w:hint="default" w:ascii="Times New Roman" w:hAnsi="Times New Roman" w:cs="Times New Roman" w:eastAsiaTheme="minorEastAsia"/>
                <w:b w:val="0"/>
                <w:color w:val="000000"/>
                <w:sz w:val="18"/>
                <w:szCs w:val="18"/>
              </w:rPr>
              <w:t>um</w:t>
            </w:r>
            <w:r>
              <w:rPr>
                <w:rFonts w:hint="eastAsia" w:ascii="Times New Roman" w:hAnsi="Times New Roman" w:cs="Times New Roman" w:eastAsiaTheme="minorEastAsia"/>
                <w:b w:val="0"/>
                <w:color w:val="000000"/>
                <w:sz w:val="18"/>
                <w:szCs w:val="18"/>
                <w:lang w:val="en-US" w:eastAsia="zh-CN"/>
              </w:rPr>
              <w:t xml:space="preserve"> </w:t>
            </w:r>
            <w:r>
              <w:rPr>
                <w:rFonts w:hint="default" w:ascii="Times New Roman" w:hAnsi="Times New Roman" w:cs="Times New Roman" w:eastAsiaTheme="minorEastAsia"/>
                <w:b w:val="0"/>
                <w:color w:val="000000"/>
                <w:sz w:val="18"/>
                <w:szCs w:val="18"/>
              </w:rPr>
              <w:t>nodes (number of hidden layer nodes)</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5–100 nodes per layer, 1–5 layers</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c(10, 10,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p>
        </w:tc>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dropout (dropout rate)</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0 ~ 0.5</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p>
        </w:tc>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sz w:val="18"/>
                <w:szCs w:val="18"/>
              </w:rPr>
              <w:t>epochs (number of training epochs)</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10 ~ 500</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eastAsia="Segoe UI" w:cs="Times New Roman"/>
                <w:i w:val="0"/>
                <w:caps w:val="0"/>
                <w:spacing w:val="0"/>
                <w:sz w:val="18"/>
                <w:szCs w:val="18"/>
                <w:shd w:val="clear" w:fill="FFFFFF"/>
              </w:rPr>
              <w:t>Random Survival Forest (RSF)</w:t>
            </w:r>
          </w:p>
        </w:tc>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eastAsia="Segoe UI" w:cs="Times New Roman"/>
                <w:i w:val="0"/>
                <w:caps w:val="0"/>
                <w:spacing w:val="0"/>
                <w:sz w:val="18"/>
                <w:szCs w:val="18"/>
                <w:shd w:val="clear" w:fill="FFFFFF"/>
              </w:rPr>
              <w:t>ntree (number of trees)</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100 ~ 2000 （</w:t>
            </w:r>
            <w:r>
              <w:rPr>
                <w:rFonts w:hint="default" w:ascii="Times New Roman" w:hAnsi="Times New Roman" w:eastAsia="Segoe UI" w:cs="Times New Roman"/>
                <w:i w:val="0"/>
                <w:caps w:val="0"/>
                <w:spacing w:val="0"/>
                <w:sz w:val="18"/>
                <w:szCs w:val="18"/>
                <w:shd w:val="clear" w:fill="FFFFFF"/>
              </w:rPr>
              <w:t>default:</w:t>
            </w:r>
            <w:r>
              <w:rPr>
                <w:rFonts w:hint="default" w:ascii="Times New Roman" w:hAnsi="Times New Roman" w:eastAsia="宋体" w:cs="Times New Roman"/>
                <w:i w:val="0"/>
                <w:caps w:val="0"/>
                <w:spacing w:val="0"/>
                <w:sz w:val="18"/>
                <w:szCs w:val="18"/>
                <w:shd w:val="clear" w:fill="FFFFFF"/>
                <w:lang w:val="en-US" w:eastAsia="zh-CN"/>
              </w:rPr>
              <w:t xml:space="preserve"> </w:t>
            </w:r>
            <w:r>
              <w:rPr>
                <w:rFonts w:hint="default" w:ascii="Times New Roman" w:hAnsi="Times New Roman" w:cs="Times New Roman" w:eastAsiaTheme="minorEastAsia"/>
                <w:b w:val="0"/>
                <w:color w:val="000000"/>
                <w:sz w:val="18"/>
                <w:szCs w:val="18"/>
              </w:rPr>
              <w:t>1000）</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eastAsia="Segoe UI" w:cs="Times New Roman"/>
                <w:i w:val="0"/>
                <w:caps w:val="0"/>
                <w:spacing w:val="0"/>
                <w:sz w:val="18"/>
                <w:szCs w:val="18"/>
                <w:shd w:val="clear" w:fill="FFFFFF"/>
              </w:rPr>
              <w:t>Default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p>
        </w:tc>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nodesize (minimum node size per tree)</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1 ~ 20</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eastAsia="Segoe UI" w:cs="Times New Roman"/>
                <w:i w:val="0"/>
                <w:caps w:val="0"/>
                <w:spacing w:val="0"/>
                <w:sz w:val="18"/>
                <w:szCs w:val="18"/>
                <w:shd w:val="clear" w:fill="FFFFFF"/>
              </w:rPr>
              <w:t>Default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p>
        </w:tc>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mtry (number of variables for each split)</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sqrt(p) or p/3</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eastAsia="Segoe UI" w:cs="Times New Roman"/>
                <w:i w:val="0"/>
                <w:caps w:val="0"/>
                <w:spacing w:val="0"/>
                <w:sz w:val="18"/>
                <w:szCs w:val="18"/>
                <w:shd w:val="clear" w:fill="FFFFFF"/>
              </w:rPr>
              <w:t>Default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eastAsia="Segoe UI" w:cs="Times New Roman"/>
                <w:i w:val="0"/>
                <w:caps w:val="0"/>
                <w:spacing w:val="0"/>
                <w:sz w:val="18"/>
                <w:szCs w:val="18"/>
                <w:shd w:val="clear" w:fill="FFFFFF"/>
              </w:rPr>
              <w:t>Gradient Boosting Machine for Survival Modeling (GBM</w:t>
            </w:r>
            <w:bookmarkStart w:id="0" w:name="_GoBack"/>
            <w:bookmarkEnd w:id="0"/>
            <w:r>
              <w:rPr>
                <w:rFonts w:hint="default" w:ascii="Times New Roman" w:hAnsi="Times New Roman" w:eastAsia="Segoe UI" w:cs="Times New Roman"/>
                <w:i w:val="0"/>
                <w:caps w:val="0"/>
                <w:spacing w:val="0"/>
                <w:sz w:val="18"/>
                <w:szCs w:val="18"/>
                <w:shd w:val="clear" w:fill="FFFFFF"/>
              </w:rPr>
              <w:t>)</w:t>
            </w:r>
          </w:p>
        </w:tc>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sz w:val="18"/>
                <w:szCs w:val="18"/>
              </w:rPr>
              <w:t>n.trees (total number of trees)</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1000 ~ 5000</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p>
        </w:tc>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eastAsia="Segoe UI" w:cs="Times New Roman"/>
                <w:i w:val="0"/>
                <w:caps w:val="0"/>
                <w:spacing w:val="0"/>
                <w:sz w:val="18"/>
                <w:szCs w:val="18"/>
                <w:shd w:val="clear" w:fill="FFFFFF"/>
              </w:rPr>
              <w:t>interaction.depth (tree depth)</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1 ~ 10</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lang w:val="en-US" w:eastAsia="zh-CN"/>
              </w:rPr>
            </w:pPr>
            <w:r>
              <w:rPr>
                <w:rFonts w:hint="default" w:ascii="Times New Roman" w:hAnsi="Times New Roman" w:cs="Times New Roman" w:eastAsiaTheme="minorEastAsia"/>
                <w:b w:val="0"/>
                <w:color w:val="000000"/>
                <w:sz w:val="18"/>
                <w:szCs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p>
        </w:tc>
        <w:tc>
          <w:tcPr>
            <w:tcW w:w="2130" w:type="dxa"/>
            <w:tcBorders>
              <w:top w:val="nil"/>
              <w:left w:val="nil"/>
              <w:bottom w:val="nil"/>
              <w:right w:val="nil"/>
            </w:tcBorders>
            <w:shd w:val="clear" w:color="auto" w:fill="FFFFFF"/>
            <w:vAlign w:val="top"/>
          </w:tcPr>
          <w:tbl>
            <w:tblPr>
              <w:tblStyle w:val="2"/>
              <w:tblW w:w="3059"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30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c>
                <w:tcPr>
                  <w:tcW w:w="3059" w:type="dxa"/>
                  <w:tcBorders>
                    <w:top w:val="nil"/>
                    <w:left w:val="nil"/>
                    <w:bottom w:val="nil"/>
                  </w:tcBorders>
                  <w:shd w:val="clear" w:color="auto" w:fill="FFFFFF"/>
                  <w:tcMar>
                    <w:top w:w="180" w:type="dxa"/>
                    <w:left w:w="270" w:type="dxa"/>
                    <w:bottom w:w="180" w:type="dxa"/>
                    <w:right w:w="270" w:type="dxa"/>
                  </w:tcMar>
                  <w:vAlign w:val="center"/>
                </w:tcPr>
                <w:p>
                  <w:pPr>
                    <w:keepNext w:val="0"/>
                    <w:keepLines w:val="0"/>
                    <w:widowControl/>
                    <w:suppressLineNumbers w:val="0"/>
                    <w:jc w:val="left"/>
                    <w:rPr>
                      <w:rFonts w:hint="default" w:ascii="Times New Roman" w:hAnsi="Times New Roman" w:eastAsia="Segoe UI" w:cs="Times New Roman"/>
                      <w:i w:val="0"/>
                      <w:caps w:val="0"/>
                      <w:color w:val="000000"/>
                      <w:spacing w:val="0"/>
                      <w:sz w:val="18"/>
                      <w:szCs w:val="18"/>
                    </w:rPr>
                  </w:pPr>
                  <w:r>
                    <w:rPr>
                      <w:rFonts w:hint="default" w:ascii="Times New Roman" w:hAnsi="Times New Roman" w:eastAsia="Segoe UI" w:cs="Times New Roman"/>
                      <w:i w:val="0"/>
                      <w:caps w:val="0"/>
                      <w:color w:val="000000"/>
                      <w:spacing w:val="0"/>
                      <w:kern w:val="0"/>
                      <w:sz w:val="18"/>
                      <w:szCs w:val="18"/>
                      <w:lang w:val="en-US" w:eastAsia="zh-CN" w:bidi="ar"/>
                    </w:rPr>
                    <w:br w:type="textWrapping"/>
                  </w:r>
                  <w:r>
                    <w:rPr>
                      <w:rFonts w:hint="default" w:ascii="Times New Roman" w:hAnsi="Times New Roman" w:eastAsia="Segoe UI" w:cs="Times New Roman"/>
                      <w:i w:val="0"/>
                      <w:caps w:val="0"/>
                      <w:color w:val="000000"/>
                      <w:spacing w:val="0"/>
                      <w:kern w:val="0"/>
                      <w:sz w:val="18"/>
                      <w:szCs w:val="18"/>
                      <w:lang w:val="en-US" w:eastAsia="zh-CN" w:bidi="ar"/>
                    </w:rPr>
                    <w:t>shrinkage (learning rate)</w:t>
                  </w:r>
                </w:p>
              </w:tc>
            </w:tr>
          </w:tbl>
          <w:p>
            <w:pPr>
              <w:ind w:left="0" w:leftChars="0" w:firstLine="0" w:firstLineChars="0"/>
              <w:jc w:val="both"/>
              <w:rPr>
                <w:rFonts w:hint="default" w:ascii="Times New Roman" w:hAnsi="Times New Roman" w:cs="Times New Roman" w:eastAsiaTheme="minorEastAsia"/>
                <w:b w:val="0"/>
                <w:color w:val="000000"/>
                <w:sz w:val="18"/>
                <w:szCs w:val="18"/>
              </w:rPr>
            </w:pP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0.001 ~ 0.1</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lang w:val="en-US" w:eastAsia="zh-CN"/>
              </w:rPr>
            </w:pPr>
            <w:r>
              <w:rPr>
                <w:rFonts w:hint="default" w:ascii="Times New Roman" w:hAnsi="Times New Roman" w:cs="Times New Roman" w:eastAsiaTheme="minorEastAsia"/>
                <w:b w:val="0"/>
                <w:color w:val="000000"/>
                <w:sz w:val="18"/>
                <w:szCs w:val="18"/>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p>
        </w:tc>
        <w:tc>
          <w:tcPr>
            <w:tcW w:w="2130"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eastAsia="Segoe UI" w:cs="Times New Roman"/>
                <w:i w:val="0"/>
                <w:caps w:val="0"/>
                <w:spacing w:val="0"/>
                <w:sz w:val="18"/>
                <w:szCs w:val="18"/>
                <w:shd w:val="clear" w:fill="FFFFFF"/>
              </w:rPr>
              <w:t>n.minobsinnode (minimum number of samples in leaf nodes)</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5 ~ 30</w:t>
            </w:r>
          </w:p>
        </w:tc>
        <w:tc>
          <w:tcPr>
            <w:tcW w:w="2131" w:type="dxa"/>
            <w:tcBorders>
              <w:top w:val="nil"/>
              <w:left w:val="nil"/>
              <w:bottom w:val="nil"/>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lang w:val="en-US" w:eastAsia="zh-CN"/>
              </w:rPr>
            </w:pPr>
            <w:r>
              <w:rPr>
                <w:rFonts w:hint="default" w:ascii="Times New Roman" w:hAnsi="Times New Roman" w:cs="Times New Roman" w:eastAsiaTheme="minorEastAsia"/>
                <w:b w:val="0"/>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Borders>
              <w:top w:val="nil"/>
              <w:left w:val="nil"/>
              <w:bottom w:val="single" w:color="000000" w:sz="12" w:space="0"/>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p>
        </w:tc>
        <w:tc>
          <w:tcPr>
            <w:tcW w:w="2130" w:type="dxa"/>
            <w:tcBorders>
              <w:top w:val="nil"/>
              <w:left w:val="nil"/>
              <w:bottom w:val="single" w:color="000000" w:sz="12" w:space="0"/>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eastAsia="Segoe UI" w:cs="Times New Roman"/>
                <w:i w:val="0"/>
                <w:caps w:val="0"/>
                <w:spacing w:val="0"/>
                <w:sz w:val="18"/>
                <w:szCs w:val="18"/>
                <w:shd w:val="clear" w:fill="FFFFFF"/>
              </w:rPr>
              <w:t>cv.folds (number of cross-validation folds)</w:t>
            </w:r>
          </w:p>
        </w:tc>
        <w:tc>
          <w:tcPr>
            <w:tcW w:w="2131" w:type="dxa"/>
            <w:tcBorders>
              <w:top w:val="nil"/>
              <w:left w:val="nil"/>
              <w:bottom w:val="single" w:color="000000" w:sz="12" w:space="0"/>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rPr>
            </w:pPr>
            <w:r>
              <w:rPr>
                <w:rFonts w:hint="default" w:ascii="Times New Roman" w:hAnsi="Times New Roman" w:cs="Times New Roman" w:eastAsiaTheme="minorEastAsia"/>
                <w:b w:val="0"/>
                <w:color w:val="000000"/>
                <w:sz w:val="18"/>
                <w:szCs w:val="18"/>
              </w:rPr>
              <w:t>3 ~ 10</w:t>
            </w:r>
          </w:p>
        </w:tc>
        <w:tc>
          <w:tcPr>
            <w:tcW w:w="2131" w:type="dxa"/>
            <w:tcBorders>
              <w:top w:val="nil"/>
              <w:left w:val="nil"/>
              <w:bottom w:val="single" w:color="000000" w:sz="12" w:space="0"/>
              <w:right w:val="nil"/>
            </w:tcBorders>
            <w:shd w:val="clear" w:color="auto" w:fill="FFFFFF"/>
            <w:vAlign w:val="top"/>
          </w:tcPr>
          <w:p>
            <w:pPr>
              <w:ind w:left="0" w:leftChars="0" w:firstLine="0" w:firstLineChars="0"/>
              <w:jc w:val="both"/>
              <w:rPr>
                <w:rFonts w:hint="default" w:ascii="Times New Roman" w:hAnsi="Times New Roman" w:cs="Times New Roman" w:eastAsiaTheme="minorEastAsia"/>
                <w:b w:val="0"/>
                <w:color w:val="000000"/>
                <w:sz w:val="18"/>
                <w:szCs w:val="18"/>
                <w:lang w:val="en-US" w:eastAsia="zh-CN"/>
              </w:rPr>
            </w:pPr>
            <w:r>
              <w:rPr>
                <w:rFonts w:hint="default" w:ascii="Times New Roman" w:hAnsi="Times New Roman" w:cs="Times New Roman" w:eastAsiaTheme="minorEastAsia"/>
                <w:b w:val="0"/>
                <w:color w:val="000000"/>
                <w:sz w:val="18"/>
                <w:szCs w:val="18"/>
                <w:lang w:val="en-US" w:eastAsia="zh-CN"/>
              </w:rPr>
              <w:t>5</w:t>
            </w:r>
          </w:p>
        </w:tc>
      </w:tr>
    </w:tbl>
    <w:p>
      <w:pPr>
        <w:ind w:left="0" w:leftChars="0" w:firstLine="0" w:firstLineChars="0"/>
        <w:rPr>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50101A"/>
    <w:rsid w:val="1B581810"/>
    <w:rsid w:val="201B2E02"/>
    <w:rsid w:val="22C718AF"/>
    <w:rsid w:val="4258646D"/>
    <w:rsid w:val="602E5FC8"/>
    <w:rsid w:val="6191584C"/>
    <w:rsid w:val="6A10751C"/>
    <w:rsid w:val="6FB95790"/>
    <w:rsid w:val="7BFD7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360" w:lineRule="auto"/>
      <w:ind w:firstLine="482" w:firstLineChars="200"/>
      <w:jc w:val="both"/>
    </w:pPr>
    <w:rPr>
      <w:rFonts w:ascii="Times New Roman" w:hAnsi="Times New Roman" w:eastAsia="宋体" w:cstheme="minorBidi"/>
      <w:kern w:val="2"/>
      <w:sz w:val="24"/>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
    <w:name w:val="图注"/>
    <w:basedOn w:val="1"/>
    <w:next w:val="1"/>
    <w:qFormat/>
    <w:uiPriority w:val="0"/>
    <w:pPr>
      <w:spacing w:before="20" w:after="20" w:line="240" w:lineRule="auto"/>
      <w:ind w:firstLine="0" w:firstLineChars="0"/>
      <w:jc w:val="center"/>
      <w:outlineLvl w:val="1"/>
    </w:pPr>
    <w:rPr>
      <w:rFonts w:hint="eastAsia"/>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2025-05-23T06:34:00Z</dcterms:created>
  <dc:creator>Administrator</dc:creator>
  <cp:lastModifiedBy>Administrator</cp:lastModifiedBy>
  <dcterms:modified xsi:type="dcterms:W3CDTF">2025-05-30T01:21:54Z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