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napToGrid w:val="0"/>
          <w:sz w:val="21"/>
          <w:szCs w:val="21"/>
          <w:lang w:val="en-US" w:eastAsia="zh-CN"/>
        </w:rPr>
        <w:t>Figure S11.</w:t>
      </w:r>
      <w:r>
        <w:rPr>
          <w:rFonts w:hint="eastAsia" w:ascii="Times New Roman" w:hAnsi="Times New Roman" w:eastAsia="宋体"/>
          <w:snapToGrid w:val="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宋体"/>
          <w:snapToGrid w:val="0"/>
          <w:sz w:val="21"/>
          <w:szCs w:val="21"/>
          <w:lang w:eastAsia="zh-CN"/>
        </w:rPr>
        <w:t>Kyoto Encyclopedia of Genes and Genomes (KEGG) enrichment analysis of</w:t>
      </w:r>
      <w:r>
        <w:rPr>
          <w:rFonts w:ascii="Times New Roman" w:hAnsi="Times New Roman" w:eastAsia="宋体"/>
          <w:sz w:val="21"/>
          <w:szCs w:val="21"/>
        </w:rPr>
        <w:t xml:space="preserve"> </w:t>
      </w:r>
      <w:r>
        <w:rPr>
          <w:rFonts w:hint="eastAsia" w:ascii="Times New Roman" w:hAnsi="Times New Roman" w:eastAsia="宋体"/>
          <w:sz w:val="21"/>
          <w:szCs w:val="21"/>
          <w:lang w:val="en-US" w:eastAsia="zh-CN"/>
        </w:rPr>
        <w:t>DE mRNAs in the ceRNA network in group D4 vs. D0 (a), D8 vs. D0 (b), and D8 vs. D4 (c).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840" w:leftChars="0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t xml:space="preserve">a.                                            b.                                             c.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/>
          <w:sz w:val="21"/>
          <w:szCs w:val="21"/>
          <w:lang w:val="en-US" w:eastAsia="zh-CN"/>
        </w:rPr>
        <w:drawing>
          <wp:inline distT="0" distB="0" distL="114300" distR="114300">
            <wp:extent cx="2924175" cy="2555875"/>
            <wp:effectExtent l="0" t="0" r="1905" b="4445"/>
            <wp:docPr id="1" name="图片 1" descr="D4_vs_D0.DEG_enriched_KEGG_pathway_scatterplo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4_vs_D0.DEG_enriched_KEGG_pathway_scatterplot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/>
          <w:sz w:val="21"/>
          <w:szCs w:val="21"/>
          <w:lang w:val="en-US" w:eastAsia="zh-CN"/>
        </w:rPr>
        <w:drawing>
          <wp:inline distT="0" distB="0" distL="114300" distR="114300">
            <wp:extent cx="2922270" cy="2555875"/>
            <wp:effectExtent l="0" t="0" r="3810" b="4445"/>
            <wp:docPr id="2" name="图片 2" descr="D8_vs_D0.DEG_enriched_KEGG_pathway_scatterplo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8_vs_D0.DEG_enriched_KEGG_pathway_scatterplot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227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/>
          <w:sz w:val="21"/>
          <w:szCs w:val="21"/>
          <w:lang w:val="en-US" w:eastAsia="zh-CN"/>
        </w:rPr>
        <w:drawing>
          <wp:inline distT="0" distB="0" distL="114300" distR="114300">
            <wp:extent cx="2921000" cy="2555875"/>
            <wp:effectExtent l="0" t="0" r="5080" b="4445"/>
            <wp:docPr id="3" name="图片 3" descr="D8_vs_D4.DEG_enriched_KEGG_pathway_scatterplo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8_vs_D4.DEG_enriched_KEGG_pathway_scatterplot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/>
          <w:sz w:val="21"/>
          <w:szCs w:val="21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75573"/>
    <w:rsid w:val="22801F5F"/>
    <w:rsid w:val="33E05B6C"/>
    <w:rsid w:val="3979614E"/>
    <w:rsid w:val="399B7832"/>
    <w:rsid w:val="66195D93"/>
    <w:rsid w:val="71DE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2021-06-14T14:01:00Z</dcterms:created>
  <dc:creator>Administrator</dc:creator>
  <cp:lastModifiedBy>淡眸青妆</cp:lastModifiedBy>
  <dcterms:modified xsi:type="dcterms:W3CDTF">2021-07-11T13:27:20Z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012C43961E044EAD82B382B2BC8D405E</vt:lpwstr>
  </property>
</Properties>
</file>