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DC595" w14:textId="0699F8C2" w:rsidR="00866368" w:rsidRPr="00866368" w:rsidRDefault="00866368" w:rsidP="00866368">
      <w:pPr>
        <w:pStyle w:val="SMSubheading"/>
        <w:rPr>
          <w:rFonts w:asciiTheme="minorBidi" w:hAnsiTheme="minorBidi" w:cstheme="minorBidi"/>
          <w:b/>
          <w:bCs/>
          <w:kern w:val="32"/>
          <w:sz w:val="20"/>
          <w:u w:val="none"/>
        </w:rPr>
      </w:pPr>
      <w:r w:rsidRPr="00866368">
        <w:rPr>
          <w:rFonts w:asciiTheme="minorBidi" w:hAnsiTheme="minorBidi" w:cstheme="minorBidi"/>
          <w:b/>
          <w:bCs/>
          <w:kern w:val="32"/>
          <w:sz w:val="20"/>
          <w:u w:val="none"/>
        </w:rPr>
        <w:t xml:space="preserve">Supplementary Information </w:t>
      </w:r>
    </w:p>
    <w:p w14:paraId="781ABB7B" w14:textId="77777777" w:rsidR="00866368" w:rsidRDefault="00866368" w:rsidP="00866368">
      <w:pPr>
        <w:pStyle w:val="SMSubheading"/>
        <w:rPr>
          <w:rFonts w:asciiTheme="minorBidi" w:hAnsiTheme="minorBidi" w:cstheme="minorBidi"/>
          <w:b/>
          <w:bCs/>
          <w:kern w:val="32"/>
          <w:sz w:val="20"/>
          <w:u w:val="none"/>
        </w:rPr>
      </w:pPr>
    </w:p>
    <w:p w14:paraId="2C0F7D5A" w14:textId="46B50816" w:rsidR="00866368" w:rsidRPr="00866368" w:rsidRDefault="00866368" w:rsidP="00866368">
      <w:pPr>
        <w:pStyle w:val="Heading1"/>
        <w:suppressLineNumbers/>
        <w:jc w:val="both"/>
        <w:rPr>
          <w:rFonts w:asciiTheme="minorBidi" w:eastAsia="Times New Roman" w:hAnsiTheme="minorBidi" w:cstheme="minorBidi"/>
          <w:b/>
          <w:bCs/>
          <w:color w:val="auto"/>
          <w:kern w:val="32"/>
          <w:sz w:val="44"/>
          <w:szCs w:val="44"/>
        </w:rPr>
      </w:pPr>
      <w:r w:rsidRPr="00866368">
        <w:rPr>
          <w:rFonts w:asciiTheme="minorBidi" w:eastAsia="Times New Roman" w:hAnsiTheme="minorBidi" w:cstheme="minorBidi"/>
          <w:b/>
          <w:bCs/>
          <w:color w:val="auto"/>
          <w:kern w:val="32"/>
          <w:sz w:val="44"/>
          <w:szCs w:val="44"/>
        </w:rPr>
        <w:t>High-frequency ultrasound combined with deep learning enables identification and size estimation of microplastics</w:t>
      </w:r>
    </w:p>
    <w:p w14:paraId="6948A9BA" w14:textId="77777777" w:rsidR="00866368" w:rsidRPr="00EE193E" w:rsidRDefault="00866368" w:rsidP="00866368">
      <w:pPr>
        <w:suppressLineNumbers/>
      </w:pPr>
    </w:p>
    <w:p w14:paraId="23A44214" w14:textId="07154B21" w:rsidR="00866368" w:rsidRPr="00EE193E" w:rsidRDefault="00866368" w:rsidP="00866368">
      <w:pPr>
        <w:suppressLineNumbers/>
        <w:spacing w:before="100" w:beforeAutospacing="1" w:after="100" w:afterAutospacing="1"/>
        <w:jc w:val="both"/>
        <w:rPr>
          <w:rFonts w:cstheme="majorBidi"/>
          <w:b/>
          <w:bCs/>
        </w:rPr>
      </w:pPr>
      <w:r w:rsidRPr="00481308">
        <w:rPr>
          <w:rFonts w:cstheme="majorBidi"/>
          <w:b/>
          <w:bCs/>
        </w:rPr>
        <w:t>Navid Zarrabi¹, Eric Strohm², Hadi Rezvani³, Matthew Lisondra</w:t>
      </w:r>
      <w:r w:rsidRPr="00406D82">
        <w:rPr>
          <w:rFonts w:cstheme="majorBidi"/>
          <w:b/>
          <w:bCs/>
          <w:vertAlign w:val="superscript"/>
        </w:rPr>
        <w:t>4</w:t>
      </w:r>
      <w:r w:rsidRPr="00481308">
        <w:rPr>
          <w:rFonts w:cstheme="majorBidi"/>
          <w:b/>
          <w:bCs/>
        </w:rPr>
        <w:t xml:space="preserve">, </w:t>
      </w:r>
      <w:r>
        <w:rPr>
          <w:rFonts w:cstheme="majorBidi"/>
          <w:b/>
          <w:bCs/>
        </w:rPr>
        <w:br/>
      </w:r>
      <w:r w:rsidRPr="00481308">
        <w:rPr>
          <w:rFonts w:cstheme="majorBidi"/>
          <w:b/>
          <w:bCs/>
        </w:rPr>
        <w:t>Nariman Yousefi³*, Sajad Saeedi</w:t>
      </w:r>
      <w:r w:rsidRPr="00406D82">
        <w:rPr>
          <w:rFonts w:cstheme="majorBidi"/>
          <w:b/>
          <w:bCs/>
          <w:vertAlign w:val="superscript"/>
        </w:rPr>
        <w:t>5</w:t>
      </w:r>
      <w:r w:rsidRPr="00481308">
        <w:rPr>
          <w:rFonts w:cstheme="majorBidi"/>
          <w:b/>
          <w:bCs/>
        </w:rPr>
        <w:t>*, and Michael Kolios</w:t>
      </w:r>
      <w:r w:rsidRPr="00406D82">
        <w:rPr>
          <w:rFonts w:cstheme="majorBidi"/>
          <w:b/>
          <w:bCs/>
          <w:vertAlign w:val="superscript"/>
        </w:rPr>
        <w:t>2</w:t>
      </w:r>
      <w:r w:rsidRPr="00481308">
        <w:rPr>
          <w:rFonts w:cstheme="majorBidi"/>
          <w:b/>
          <w:bCs/>
        </w:rPr>
        <w:t>*</w:t>
      </w:r>
    </w:p>
    <w:p w14:paraId="6F87B641" w14:textId="77777777" w:rsidR="00866368" w:rsidRPr="00481308" w:rsidRDefault="00866368" w:rsidP="00866368">
      <w:pPr>
        <w:suppressLineNumbers/>
        <w:spacing w:before="100" w:beforeAutospacing="1" w:after="100" w:afterAutospacing="1"/>
        <w:rPr>
          <w:rFonts w:cstheme="majorBidi"/>
          <w:b/>
          <w:bCs/>
        </w:rPr>
      </w:pPr>
    </w:p>
    <w:p w14:paraId="4467D645" w14:textId="77777777" w:rsidR="00866368" w:rsidRPr="00866368" w:rsidRDefault="00866368" w:rsidP="00866368">
      <w:pPr>
        <w:suppressLineNumbers/>
        <w:spacing w:before="100" w:beforeAutospacing="1" w:after="100" w:afterAutospacing="1"/>
        <w:jc w:val="both"/>
        <w:rPr>
          <w:rFonts w:cstheme="majorBidi"/>
          <w:sz w:val="20"/>
          <w:szCs w:val="16"/>
        </w:rPr>
      </w:pPr>
      <w:r w:rsidRPr="00866368">
        <w:rPr>
          <w:rFonts w:cstheme="majorBidi"/>
          <w:sz w:val="20"/>
          <w:szCs w:val="16"/>
        </w:rPr>
        <w:t>¹ Department of Mechanical and Industrial Engineering, Toronto Metropolitan University, Toronto, Ontario M5B 2K3, Canada</w:t>
      </w:r>
    </w:p>
    <w:p w14:paraId="5E93FC3E" w14:textId="77777777" w:rsidR="00866368" w:rsidRPr="00866368" w:rsidRDefault="00866368" w:rsidP="00866368">
      <w:pPr>
        <w:suppressLineNumbers/>
        <w:spacing w:before="100" w:beforeAutospacing="1" w:after="100" w:afterAutospacing="1"/>
        <w:jc w:val="both"/>
        <w:rPr>
          <w:rFonts w:cstheme="majorBidi"/>
          <w:sz w:val="20"/>
          <w:szCs w:val="16"/>
        </w:rPr>
      </w:pPr>
      <w:r w:rsidRPr="00866368">
        <w:rPr>
          <w:rFonts w:cstheme="majorBidi"/>
          <w:sz w:val="20"/>
          <w:szCs w:val="16"/>
        </w:rPr>
        <w:t>² Department of Physics, Toronto Metropolitan University, Toronto, Ontario M5B 2K3, Canada</w:t>
      </w:r>
    </w:p>
    <w:p w14:paraId="6E40B4EE" w14:textId="77777777" w:rsidR="00866368" w:rsidRPr="00866368" w:rsidRDefault="00866368" w:rsidP="00866368">
      <w:pPr>
        <w:suppressLineNumbers/>
        <w:spacing w:before="100" w:beforeAutospacing="1" w:after="100" w:afterAutospacing="1"/>
        <w:jc w:val="both"/>
        <w:rPr>
          <w:rFonts w:cstheme="majorBidi"/>
          <w:sz w:val="20"/>
          <w:szCs w:val="16"/>
        </w:rPr>
      </w:pPr>
      <w:r w:rsidRPr="00866368">
        <w:rPr>
          <w:rFonts w:cstheme="majorBidi"/>
          <w:sz w:val="20"/>
          <w:szCs w:val="16"/>
        </w:rPr>
        <w:t>³ Department of Chemical Engineering, Toronto Metropolitan University, Toronto, Ontario M5B 2K3, Canada</w:t>
      </w:r>
    </w:p>
    <w:p w14:paraId="436A0991" w14:textId="77777777" w:rsidR="00866368" w:rsidRPr="00866368" w:rsidRDefault="00866368" w:rsidP="00866368">
      <w:pPr>
        <w:suppressLineNumbers/>
        <w:spacing w:before="100" w:beforeAutospacing="1" w:after="100" w:afterAutospacing="1"/>
        <w:jc w:val="both"/>
        <w:rPr>
          <w:rFonts w:cstheme="majorBidi"/>
          <w:sz w:val="20"/>
          <w:szCs w:val="16"/>
        </w:rPr>
      </w:pPr>
      <w:r w:rsidRPr="00866368">
        <w:rPr>
          <w:rFonts w:cstheme="majorBidi"/>
          <w:sz w:val="20"/>
          <w:szCs w:val="16"/>
          <w:vertAlign w:val="superscript"/>
        </w:rPr>
        <w:t>4</w:t>
      </w:r>
      <w:r w:rsidRPr="00866368">
        <w:rPr>
          <w:rFonts w:cstheme="majorBidi"/>
          <w:sz w:val="20"/>
          <w:szCs w:val="16"/>
        </w:rPr>
        <w:t xml:space="preserve"> Department of Mechanical and Industrial Engineering, University of Toronto, Toronto, Ontario, M5S 3G8, Canada</w:t>
      </w:r>
    </w:p>
    <w:p w14:paraId="55FDEA4C" w14:textId="77777777" w:rsidR="00866368" w:rsidRPr="00866368" w:rsidRDefault="00866368" w:rsidP="00866368">
      <w:pPr>
        <w:suppressLineNumbers/>
        <w:spacing w:before="100" w:beforeAutospacing="1" w:after="100" w:afterAutospacing="1"/>
        <w:jc w:val="both"/>
        <w:rPr>
          <w:rFonts w:cstheme="majorBidi"/>
          <w:sz w:val="20"/>
          <w:szCs w:val="16"/>
        </w:rPr>
      </w:pPr>
      <w:r w:rsidRPr="00866368">
        <w:rPr>
          <w:rFonts w:cstheme="majorBidi"/>
          <w:sz w:val="20"/>
          <w:szCs w:val="16"/>
          <w:vertAlign w:val="superscript"/>
        </w:rPr>
        <w:t xml:space="preserve">5 </w:t>
      </w:r>
      <w:r w:rsidRPr="00866368">
        <w:rPr>
          <w:rFonts w:cstheme="majorBidi"/>
          <w:sz w:val="20"/>
          <w:szCs w:val="16"/>
        </w:rPr>
        <w:t xml:space="preserve">Department of Computer Science, University College London, London WC1E 6BT, </w:t>
      </w:r>
      <w:r w:rsidRPr="00866368">
        <w:rPr>
          <w:rFonts w:cstheme="majorBidi"/>
          <w:sz w:val="20"/>
          <w:szCs w:val="16"/>
        </w:rPr>
        <w:br/>
        <w:t>United Kingdom</w:t>
      </w:r>
    </w:p>
    <w:p w14:paraId="091251A9" w14:textId="77777777" w:rsidR="00866368" w:rsidRPr="00866368" w:rsidRDefault="00866368" w:rsidP="00866368">
      <w:pPr>
        <w:suppressLineNumbers/>
        <w:spacing w:before="100" w:beforeAutospacing="1" w:after="100" w:afterAutospacing="1"/>
        <w:jc w:val="both"/>
        <w:rPr>
          <w:rFonts w:cstheme="majorBidi"/>
          <w:sz w:val="20"/>
          <w:szCs w:val="16"/>
        </w:rPr>
      </w:pPr>
    </w:p>
    <w:p w14:paraId="1ED37106" w14:textId="77777777" w:rsidR="00866368" w:rsidRPr="00866368" w:rsidRDefault="00866368" w:rsidP="00866368">
      <w:pPr>
        <w:suppressLineNumbers/>
        <w:spacing w:before="100" w:beforeAutospacing="1" w:after="100" w:afterAutospacing="1"/>
        <w:rPr>
          <w:rFonts w:cstheme="majorBidi"/>
          <w:i/>
          <w:iCs/>
          <w:sz w:val="20"/>
          <w:szCs w:val="16"/>
        </w:rPr>
      </w:pPr>
      <w:r w:rsidRPr="00866368">
        <w:rPr>
          <w:rFonts w:cstheme="majorBidi"/>
          <w:i/>
          <w:iCs/>
          <w:sz w:val="20"/>
          <w:szCs w:val="16"/>
        </w:rPr>
        <w:t>Authors’ Email Addresses</w:t>
      </w:r>
    </w:p>
    <w:p w14:paraId="30A3C899" w14:textId="77777777" w:rsidR="00866368" w:rsidRPr="00866368" w:rsidRDefault="00866368" w:rsidP="00866368">
      <w:pPr>
        <w:suppressLineNumbers/>
        <w:spacing w:before="100" w:beforeAutospacing="1" w:after="100" w:afterAutospacing="1"/>
        <w:rPr>
          <w:rFonts w:cstheme="majorBidi"/>
          <w:sz w:val="20"/>
          <w:szCs w:val="16"/>
        </w:rPr>
      </w:pPr>
      <w:r w:rsidRPr="00866368">
        <w:rPr>
          <w:rFonts w:cstheme="majorBidi"/>
          <w:sz w:val="20"/>
          <w:szCs w:val="16"/>
        </w:rPr>
        <w:t xml:space="preserve">Navid Zarrabi - </w:t>
      </w:r>
      <w:hyperlink r:id="rId7" w:history="1">
        <w:r w:rsidRPr="00866368">
          <w:rPr>
            <w:rStyle w:val="Hyperlink"/>
            <w:rFonts w:cstheme="majorBidi"/>
            <w:sz w:val="20"/>
            <w:szCs w:val="16"/>
          </w:rPr>
          <w:t>navid.zarrabi@torontomu.ca</w:t>
        </w:r>
      </w:hyperlink>
    </w:p>
    <w:p w14:paraId="1653721F" w14:textId="77777777" w:rsidR="00866368" w:rsidRPr="00866368" w:rsidRDefault="00866368" w:rsidP="00866368">
      <w:pPr>
        <w:suppressLineNumbers/>
        <w:spacing w:before="100" w:beforeAutospacing="1" w:after="100" w:afterAutospacing="1"/>
        <w:rPr>
          <w:rFonts w:cstheme="majorBidi"/>
          <w:sz w:val="20"/>
          <w:szCs w:val="16"/>
        </w:rPr>
      </w:pPr>
      <w:r w:rsidRPr="00866368">
        <w:rPr>
          <w:rFonts w:cstheme="majorBidi"/>
          <w:sz w:val="20"/>
          <w:szCs w:val="16"/>
        </w:rPr>
        <w:t xml:space="preserve">Eric Strohm - </w:t>
      </w:r>
      <w:hyperlink r:id="rId8" w:history="1">
        <w:r w:rsidRPr="00866368">
          <w:rPr>
            <w:rStyle w:val="Hyperlink"/>
            <w:rFonts w:cstheme="majorBidi"/>
            <w:sz w:val="20"/>
            <w:szCs w:val="16"/>
          </w:rPr>
          <w:t>estrohm@torontomu.ca</w:t>
        </w:r>
      </w:hyperlink>
    </w:p>
    <w:p w14:paraId="1A4DCF41" w14:textId="77777777" w:rsidR="00866368" w:rsidRPr="00866368" w:rsidRDefault="00866368" w:rsidP="00866368">
      <w:pPr>
        <w:suppressLineNumbers/>
        <w:spacing w:before="100" w:beforeAutospacing="1" w:after="100" w:afterAutospacing="1"/>
        <w:rPr>
          <w:rFonts w:cstheme="majorBidi"/>
          <w:sz w:val="20"/>
          <w:szCs w:val="16"/>
        </w:rPr>
      </w:pPr>
      <w:r w:rsidRPr="00866368">
        <w:rPr>
          <w:rFonts w:cstheme="majorBidi"/>
          <w:sz w:val="20"/>
          <w:szCs w:val="16"/>
        </w:rPr>
        <w:t xml:space="preserve">Hadi Rezvani - </w:t>
      </w:r>
      <w:hyperlink r:id="rId9" w:history="1">
        <w:r w:rsidRPr="00866368">
          <w:rPr>
            <w:rStyle w:val="Hyperlink"/>
            <w:rFonts w:cstheme="majorBidi"/>
            <w:sz w:val="20"/>
            <w:szCs w:val="16"/>
          </w:rPr>
          <w:t>hadi.rezvani@torontomu.ca</w:t>
        </w:r>
      </w:hyperlink>
    </w:p>
    <w:p w14:paraId="3614A8BC" w14:textId="77777777" w:rsidR="00866368" w:rsidRPr="00866368" w:rsidRDefault="00866368" w:rsidP="00866368">
      <w:pPr>
        <w:suppressLineNumbers/>
        <w:spacing w:before="100" w:beforeAutospacing="1" w:after="100" w:afterAutospacing="1"/>
        <w:rPr>
          <w:sz w:val="20"/>
          <w:szCs w:val="16"/>
        </w:rPr>
      </w:pPr>
      <w:r w:rsidRPr="00866368">
        <w:rPr>
          <w:rFonts w:cstheme="majorBidi"/>
          <w:sz w:val="20"/>
          <w:szCs w:val="16"/>
        </w:rPr>
        <w:t xml:space="preserve">Matthew Lisondra - </w:t>
      </w:r>
      <w:hyperlink r:id="rId10" w:history="1">
        <w:r w:rsidRPr="00866368">
          <w:rPr>
            <w:rStyle w:val="Hyperlink"/>
            <w:sz w:val="20"/>
            <w:szCs w:val="16"/>
          </w:rPr>
          <w:t>matthew.lisondra@torontomu.ca</w:t>
        </w:r>
      </w:hyperlink>
    </w:p>
    <w:p w14:paraId="519A1002" w14:textId="77777777" w:rsidR="00866368" w:rsidRPr="00866368" w:rsidRDefault="00866368" w:rsidP="00866368">
      <w:pPr>
        <w:suppressLineNumbers/>
        <w:spacing w:before="100" w:beforeAutospacing="1" w:after="100" w:afterAutospacing="1"/>
        <w:rPr>
          <w:rFonts w:cstheme="majorBidi"/>
          <w:sz w:val="20"/>
          <w:szCs w:val="16"/>
        </w:rPr>
      </w:pPr>
      <w:r w:rsidRPr="00866368">
        <w:rPr>
          <w:rFonts w:cstheme="majorBidi"/>
          <w:sz w:val="20"/>
          <w:szCs w:val="16"/>
        </w:rPr>
        <w:t xml:space="preserve">Nariman Yousefi - </w:t>
      </w:r>
      <w:hyperlink r:id="rId11" w:history="1">
        <w:r w:rsidRPr="00866368">
          <w:rPr>
            <w:rStyle w:val="Hyperlink"/>
            <w:rFonts w:cstheme="majorBidi"/>
            <w:sz w:val="20"/>
            <w:szCs w:val="16"/>
          </w:rPr>
          <w:t>nariman.yousefi@torontomu.ca</w:t>
        </w:r>
      </w:hyperlink>
    </w:p>
    <w:p w14:paraId="1E650328" w14:textId="77777777" w:rsidR="00866368" w:rsidRPr="00866368" w:rsidRDefault="00866368" w:rsidP="00866368">
      <w:pPr>
        <w:suppressLineNumbers/>
        <w:spacing w:before="100" w:beforeAutospacing="1" w:after="100" w:afterAutospacing="1"/>
        <w:rPr>
          <w:rFonts w:cstheme="majorBidi"/>
          <w:sz w:val="20"/>
          <w:szCs w:val="16"/>
        </w:rPr>
      </w:pPr>
      <w:r w:rsidRPr="00866368">
        <w:rPr>
          <w:rFonts w:cstheme="majorBidi"/>
          <w:sz w:val="20"/>
          <w:szCs w:val="16"/>
        </w:rPr>
        <w:t xml:space="preserve">Sajad Saeedi - </w:t>
      </w:r>
      <w:hyperlink r:id="rId12" w:history="1">
        <w:r w:rsidRPr="00866368">
          <w:rPr>
            <w:rStyle w:val="Hyperlink"/>
            <w:rFonts w:cstheme="majorBidi"/>
            <w:sz w:val="20"/>
            <w:szCs w:val="16"/>
          </w:rPr>
          <w:t>s.saeedi@ucl.ac.uk</w:t>
        </w:r>
      </w:hyperlink>
    </w:p>
    <w:p w14:paraId="112210D9" w14:textId="77777777" w:rsidR="00866368" w:rsidRDefault="00866368" w:rsidP="00866368">
      <w:pPr>
        <w:suppressLineNumbers/>
        <w:spacing w:before="100" w:beforeAutospacing="1" w:after="100" w:afterAutospacing="1"/>
        <w:rPr>
          <w:sz w:val="20"/>
          <w:szCs w:val="16"/>
        </w:rPr>
      </w:pPr>
      <w:r w:rsidRPr="00866368">
        <w:rPr>
          <w:rFonts w:cstheme="majorBidi"/>
          <w:sz w:val="20"/>
          <w:szCs w:val="16"/>
        </w:rPr>
        <w:t xml:space="preserve">Michael Kolios - </w:t>
      </w:r>
      <w:hyperlink r:id="rId13" w:history="1">
        <w:r w:rsidRPr="00866368">
          <w:rPr>
            <w:rStyle w:val="Hyperlink"/>
            <w:rFonts w:cstheme="majorBidi"/>
            <w:sz w:val="20"/>
            <w:szCs w:val="16"/>
          </w:rPr>
          <w:t>mkolios@torontomu.ca</w:t>
        </w:r>
      </w:hyperlink>
    </w:p>
    <w:p w14:paraId="3C757893" w14:textId="77777777" w:rsidR="00866368" w:rsidRDefault="00866368">
      <w:pPr>
        <w:spacing w:after="160" w:line="278" w:lineRule="auto"/>
        <w:rPr>
          <w:sz w:val="20"/>
          <w:szCs w:val="16"/>
        </w:rPr>
      </w:pPr>
      <w:r>
        <w:rPr>
          <w:sz w:val="20"/>
          <w:szCs w:val="16"/>
        </w:rPr>
        <w:br w:type="page"/>
      </w:r>
    </w:p>
    <w:p w14:paraId="61F70B4C" w14:textId="6A468B99" w:rsidR="00193404" w:rsidRPr="00860B47" w:rsidRDefault="00193404" w:rsidP="00866368">
      <w:pPr>
        <w:pStyle w:val="SMSubheading"/>
        <w:spacing w:line="480" w:lineRule="auto"/>
        <w:rPr>
          <w:rFonts w:asciiTheme="minorBidi" w:hAnsiTheme="minorBidi" w:cstheme="minorBidi"/>
          <w:b/>
          <w:sz w:val="20"/>
          <w:u w:val="none"/>
        </w:rPr>
      </w:pPr>
      <w:r w:rsidRPr="00860B47">
        <w:rPr>
          <w:rFonts w:asciiTheme="minorBidi" w:hAnsiTheme="minorBidi" w:cstheme="minorBidi"/>
          <w:b/>
          <w:sz w:val="20"/>
          <w:u w:val="none"/>
        </w:rPr>
        <w:lastRenderedPageBreak/>
        <w:t>Acoustic Imaging System</w:t>
      </w:r>
    </w:p>
    <w:p w14:paraId="5D7945E3" w14:textId="77777777" w:rsidR="00193404" w:rsidRPr="00860B47" w:rsidRDefault="00193404" w:rsidP="00860365">
      <w:pPr>
        <w:pStyle w:val="SMText"/>
        <w:spacing w:line="480" w:lineRule="auto"/>
        <w:ind w:firstLine="0"/>
        <w:jc w:val="both"/>
        <w:rPr>
          <w:rFonts w:asciiTheme="minorBidi" w:hAnsiTheme="minorBidi" w:cstheme="minorBidi"/>
          <w:sz w:val="20"/>
        </w:rPr>
      </w:pPr>
      <w:r w:rsidRPr="00860B47">
        <w:rPr>
          <w:rFonts w:asciiTheme="minorBidi" w:hAnsiTheme="minorBidi" w:cstheme="minorBidi"/>
          <w:sz w:val="20"/>
        </w:rPr>
        <w:t xml:space="preserve">The imaging system comprised a single-element transducer positioned above the sample, while a motorized translation stage (Corvus, Märzhäuser, Wetzlar, Germany) moved the sample for scanning. A single-element 40 MHz transducer with a 9 mm focal length and -6dB bandwidth (made by VisualSonics, Fujifilm, Japan) was used. Excitation was provided by a monocycle pulse generator (Avtec Electrosystems, Nepean, Canada) operating at either 40 or 100 MHz with a </w:t>
      </w:r>
      <w:r>
        <w:rPr>
          <w:rFonts w:asciiTheme="minorBidi" w:hAnsiTheme="minorBidi" w:cstheme="minorBidi"/>
          <w:sz w:val="20"/>
        </w:rPr>
        <w:br/>
      </w:r>
      <w:r w:rsidRPr="00860B47">
        <w:rPr>
          <w:rFonts w:asciiTheme="minorBidi" w:hAnsiTheme="minorBidi" w:cstheme="minorBidi"/>
          <w:sz w:val="20"/>
        </w:rPr>
        <w:t>15 kHz pulse repetition rate. The received signals were amplified by a 40 dB amplifier (Miteq, Hauppauge, NY) and digitized using a 14-bit, 10 GS/s ADQ7 digitizer (Teledyne SP Devices, Linköping, Sweden). The measurement system for detecting MP particles utilizing single-element transducers has been illustrated in Fig. 1b. Transducers scan the sample in the x-y plane with a resolution of 10 μm, capturing ultrasound echo signals (Fig. 1a, 1b). The acoustic signals are stored in the time domain, forming a tensor where x and y coordinates define spatial positioning, and time represents the third dimension. For visualization, a maximum projection image is generated by extracting the maximum amplitude along the time axis, effectively collapsing the temporal dimension. Fig. 1c demonstrates how a reflected, or backscattered, acoustic signal is represented in 2D using its maximum amplitude.</w:t>
      </w:r>
    </w:p>
    <w:p w14:paraId="107B0928" w14:textId="77777777" w:rsidR="00193404" w:rsidRPr="00860B47" w:rsidRDefault="00193404" w:rsidP="00860365">
      <w:pPr>
        <w:pStyle w:val="SMText"/>
        <w:spacing w:line="480" w:lineRule="auto"/>
        <w:ind w:firstLine="0"/>
        <w:jc w:val="both"/>
        <w:rPr>
          <w:rFonts w:asciiTheme="minorBidi" w:hAnsiTheme="minorBidi" w:cstheme="minorBidi"/>
          <w:sz w:val="20"/>
        </w:rPr>
      </w:pPr>
      <w:r w:rsidRPr="00860B47">
        <w:rPr>
          <w:rFonts w:asciiTheme="minorBidi" w:hAnsiTheme="minorBidi" w:cstheme="minorBidi"/>
          <w:sz w:val="20"/>
        </w:rPr>
        <w:t>Optical microscopy images, captured from sample regions covering the entire sample, served as ground truth for validating the proposed peak extraction method and evaluating the performance of machine learning models. Imaging was conducted using an IX71 microscope equipped with a 4× objective lens, providing a broader field of view to observe the distribution and positioning of multiple spheres within the gel matrix. Optical and acoustic images were co-registered in the scanning acoustic microscope, which integrates the high-resolution optical microscope with a precision-aligned acoustic transducer. This configuration enables multimodal imaging of the same region of interest, facilitating direct correlation between acoustic and optical contrast.</w:t>
      </w:r>
    </w:p>
    <w:p w14:paraId="5B1B0864" w14:textId="77777777" w:rsidR="00193404" w:rsidRPr="00860B47" w:rsidRDefault="00193404" w:rsidP="00860365">
      <w:pPr>
        <w:pStyle w:val="SMSubheading"/>
        <w:spacing w:line="480" w:lineRule="auto"/>
        <w:rPr>
          <w:rFonts w:asciiTheme="minorBidi" w:hAnsiTheme="minorBidi" w:cstheme="minorBidi"/>
          <w:b/>
          <w:sz w:val="20"/>
          <w:u w:val="none"/>
        </w:rPr>
      </w:pPr>
      <w:r w:rsidRPr="00860B47">
        <w:rPr>
          <w:rFonts w:asciiTheme="minorBidi" w:hAnsiTheme="minorBidi" w:cstheme="minorBidi"/>
          <w:b/>
          <w:sz w:val="20"/>
          <w:u w:val="none"/>
        </w:rPr>
        <w:t>Architecture of the 1D-CNN</w:t>
      </w:r>
    </w:p>
    <w:p w14:paraId="371DBB65" w14:textId="77777777" w:rsidR="00193404" w:rsidRPr="0027725A" w:rsidRDefault="00193404" w:rsidP="00860365">
      <w:pPr>
        <w:spacing w:line="480" w:lineRule="auto"/>
        <w:jc w:val="both"/>
        <w:rPr>
          <w:rFonts w:asciiTheme="minorBidi" w:hAnsiTheme="minorBidi" w:cstheme="minorBidi"/>
          <w:sz w:val="20"/>
          <w:szCs w:val="16"/>
        </w:rPr>
      </w:pPr>
      <w:r w:rsidRPr="0027725A">
        <w:rPr>
          <w:rFonts w:asciiTheme="minorBidi" w:hAnsiTheme="minorBidi" w:cstheme="minorBidi"/>
          <w:sz w:val="20"/>
          <w:szCs w:val="16"/>
        </w:rPr>
        <w:t xml:space="preserve">One-dimensional convolutional networks (1D CNNs) excel in automating both feature extraction and signal classification. A network architecture has been implemented that is capable of automatic feature extraction and material identification. The proposed deep learning model is a sequential </w:t>
      </w:r>
      <w:r w:rsidRPr="0027725A">
        <w:rPr>
          <w:rFonts w:asciiTheme="minorBidi" w:hAnsiTheme="minorBidi" w:cstheme="minorBidi"/>
          <w:sz w:val="20"/>
          <w:szCs w:val="16"/>
        </w:rPr>
        <w:lastRenderedPageBreak/>
        <w:t xml:space="preserve">architecture designed for time-series classification, utilizing a series of D convolutional layers to extract hierarchical features from the input data of a specific shape. </w:t>
      </w:r>
    </w:p>
    <w:p w14:paraId="0AAAEE15" w14:textId="77777777" w:rsidR="00193404" w:rsidRPr="0027725A" w:rsidRDefault="00193404" w:rsidP="00860365">
      <w:pPr>
        <w:spacing w:line="480" w:lineRule="auto"/>
        <w:jc w:val="both"/>
        <w:rPr>
          <w:rFonts w:asciiTheme="minorBidi" w:hAnsiTheme="minorBidi" w:cstheme="minorBidi"/>
          <w:color w:val="000000" w:themeColor="text1"/>
          <w:sz w:val="20"/>
          <w:szCs w:val="16"/>
        </w:rPr>
      </w:pPr>
      <w:r w:rsidRPr="0027725A">
        <w:rPr>
          <w:rFonts w:asciiTheme="minorBidi" w:hAnsiTheme="minorBidi" w:cstheme="minorBidi"/>
          <w:sz w:val="20"/>
          <w:szCs w:val="16"/>
        </w:rPr>
        <w:t xml:space="preserve">The architecture begins with two convolutional layers of 16 and 32 filters, respectively, both using a kernel size of 9 and ReLU activation, followed by batch normalization. These are coupled with a max-pooling layer (pool size of 16) to reduce the spatial dimensionality and a dropout layer with a rate of 0.1 to mitigate overfitting. </w:t>
      </w:r>
      <w:r w:rsidRPr="0027725A">
        <w:rPr>
          <w:rFonts w:asciiTheme="minorBidi" w:hAnsiTheme="minorBidi" w:cstheme="minorBidi"/>
          <w:color w:val="000000" w:themeColor="text1"/>
          <w:sz w:val="20"/>
          <w:szCs w:val="16"/>
        </w:rPr>
        <w:t>The next block includes two convolutional layers with 64 filters and a kernel size of 3, again coupled with batch normalization, followed by a max-pooling layer (pool size of 4) and dropout. Subsequently, a 128-filter convolutional layer with batch normalization is used, followed by a global max-pooling operation to capture the most salient features across the temporal dimension. This is then combined with dropout at a higher rate of 0.2 to enforce regularization.</w:t>
      </w:r>
    </w:p>
    <w:p w14:paraId="5A7C4DAE" w14:textId="77777777" w:rsidR="00193404" w:rsidRDefault="00193404" w:rsidP="00860365">
      <w:pPr>
        <w:spacing w:line="480" w:lineRule="auto"/>
        <w:jc w:val="both"/>
        <w:rPr>
          <w:rFonts w:asciiTheme="minorBidi" w:hAnsiTheme="minorBidi" w:cstheme="minorBidi"/>
          <w:color w:val="000000" w:themeColor="text1"/>
          <w:sz w:val="20"/>
          <w:szCs w:val="16"/>
        </w:rPr>
      </w:pPr>
      <w:r w:rsidRPr="0027725A">
        <w:rPr>
          <w:rFonts w:asciiTheme="minorBidi" w:hAnsiTheme="minorBidi" w:cstheme="minorBidi"/>
          <w:color w:val="000000" w:themeColor="text1"/>
          <w:sz w:val="20"/>
          <w:szCs w:val="16"/>
        </w:rPr>
        <w:t>Finally, the model transitions into a dense network with fully connected layers of 128 and 64 units, using ReLU activations, culminating in an output layer with a softmax activation function to predict the class probabilities for the encoded labels. This design is optimized for extracting and hierarchically refining temporal patterns in sequential data, making it well-suited for signal processing tasks. The larger kernel size in the initial layers captures broad, global features of the signal, while the smaller kernels in deeper layers focus on finer, more localized variations. Max pooling and global max pooling help preserve critical features while reducing dimensionality, ensuring that the model can effectively learn from temporal dependencies in the signal.</w:t>
      </w:r>
    </w:p>
    <w:p w14:paraId="32057970" w14:textId="77777777" w:rsidR="00C20E09" w:rsidRPr="0027725A" w:rsidRDefault="00C20E09" w:rsidP="00C20E09">
      <w:pPr>
        <w:spacing w:line="480" w:lineRule="auto"/>
        <w:rPr>
          <w:rFonts w:asciiTheme="minorBidi" w:hAnsiTheme="minorBidi" w:cstheme="minorBidi"/>
          <w:sz w:val="20"/>
        </w:rPr>
      </w:pPr>
      <w:r w:rsidRPr="0027725A">
        <w:rPr>
          <w:rFonts w:asciiTheme="minorBidi" w:hAnsiTheme="minorBidi" w:cstheme="minorBidi"/>
          <w:b/>
          <w:bCs/>
          <w:sz w:val="20"/>
        </w:rPr>
        <w:t>Peak Extraction Algorithm</w:t>
      </w:r>
    </w:p>
    <w:p w14:paraId="17107BF5" w14:textId="77777777" w:rsidR="00C20E09" w:rsidRDefault="00C20E09" w:rsidP="00C20E09">
      <w:pPr>
        <w:spacing w:line="480" w:lineRule="auto"/>
        <w:jc w:val="both"/>
        <w:rPr>
          <w:rFonts w:asciiTheme="minorBidi" w:hAnsiTheme="minorBidi" w:cstheme="minorBidi"/>
          <w:sz w:val="20"/>
        </w:rPr>
      </w:pPr>
      <w:r w:rsidRPr="0027725A">
        <w:rPr>
          <w:rFonts w:asciiTheme="minorBidi" w:hAnsiTheme="minorBidi" w:cstheme="minorBidi"/>
          <w:sz w:val="20"/>
        </w:rPr>
        <w:t xml:space="preserve">The peak extraction process, outlined in </w:t>
      </w:r>
      <w:r>
        <w:rPr>
          <w:rFonts w:asciiTheme="minorBidi" w:hAnsiTheme="minorBidi" w:cstheme="minorBidi"/>
          <w:sz w:val="20"/>
        </w:rPr>
        <w:t xml:space="preserve">Supplementary </w:t>
      </w:r>
      <w:r w:rsidRPr="0027725A">
        <w:rPr>
          <w:rFonts w:asciiTheme="minorBidi" w:hAnsiTheme="minorBidi" w:cstheme="minorBidi"/>
          <w:sz w:val="20"/>
        </w:rPr>
        <w:t xml:space="preserve">Algorithm 1, takes as input the maximum projection image, an empirical coefficient (α), and the sliding window size (w), and outputs the extracted peak amplitudes along with their corresponding locations (Line 18). It begins by computing the local standard deviation of the maximum projection within a sliding window, implemented as the </w:t>
      </w:r>
      <w:r w:rsidRPr="0027725A">
        <w:rPr>
          <w:rFonts w:asciiTheme="minorBidi" w:hAnsiTheme="minorBidi" w:cstheme="minorBidi"/>
          <w:i/>
          <w:iCs/>
          <w:sz w:val="20"/>
        </w:rPr>
        <w:t>ComputeLocalStd</w:t>
      </w:r>
      <w:r w:rsidRPr="0027725A">
        <w:rPr>
          <w:rFonts w:asciiTheme="minorBidi" w:hAnsiTheme="minorBidi" w:cstheme="minorBidi"/>
          <w:sz w:val="20"/>
        </w:rPr>
        <w:t xml:space="preserve"> function (Line 19). This function retrieves the image dimensions (Line 2), initializes an array of zeros with the same dimensions (Line 3), and iterates through every region of the image using a nested loop (Lines 5–14) to compute and store the local standard deviation (Line 16). The computed standard deviation values are then multiplied by the </w:t>
      </w:r>
      <w:r w:rsidRPr="0027725A">
        <w:rPr>
          <w:rFonts w:asciiTheme="minorBidi" w:hAnsiTheme="minorBidi" w:cstheme="minorBidi"/>
          <w:sz w:val="20"/>
        </w:rPr>
        <w:lastRenderedPageBreak/>
        <w:t>empirical constant α and added to the mean intensity of the image to define the prominence threshold for peak detection (Line 20). This threshold is used to identify local maxima in each region (Lines 21–22), and the locations of the prominent peaks along with their corresponding amplitudes are extracted and returned as the final output (Lines 22–25).</w:t>
      </w:r>
    </w:p>
    <w:p w14:paraId="6E70174E" w14:textId="77777777" w:rsidR="00C20E09" w:rsidRDefault="00C20E09" w:rsidP="00C20E09">
      <w:pPr>
        <w:spacing w:line="480" w:lineRule="auto"/>
        <w:jc w:val="both"/>
        <w:rPr>
          <w:rFonts w:asciiTheme="minorBidi" w:hAnsiTheme="minorBidi" w:cstheme="minorBidi"/>
          <w:sz w:val="20"/>
        </w:rPr>
      </w:pPr>
    </w:p>
    <w:p w14:paraId="5D3AF91B" w14:textId="77777777" w:rsidR="00C20E09" w:rsidRPr="002B77E9" w:rsidRDefault="00C20E09" w:rsidP="00C20E09">
      <w:pPr>
        <w:rPr>
          <w:b/>
          <w:bCs/>
        </w:rPr>
      </w:pPr>
      <w:r w:rsidRPr="002B77E9">
        <w:rPr>
          <w:b/>
          <w:bCs/>
        </w:rPr>
        <w:t>Supplementary Algorithm 1</w:t>
      </w:r>
    </w:p>
    <w:p w14:paraId="3A735EB2" w14:textId="77777777" w:rsidR="00C20E09" w:rsidRPr="00860B47" w:rsidRDefault="00C20E09" w:rsidP="00C20E09">
      <w:pPr>
        <w:rPr>
          <w:sz w:val="20"/>
        </w:rPr>
      </w:pPr>
      <w:r w:rsidRPr="00860B47">
        <w:rPr>
          <w:noProof/>
        </w:rPr>
        <w:drawing>
          <wp:inline distT="0" distB="0" distL="0" distR="0" wp14:anchorId="4A2A9BDE" wp14:editId="5FAA6804">
            <wp:extent cx="5672284" cy="3315693"/>
            <wp:effectExtent l="0" t="0" r="5080" b="0"/>
            <wp:docPr id="212528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8177" name="Picture 1" descr="A screenshot of a computer&#10;&#10;AI-generated content may be incorrect."/>
                    <pic:cNvPicPr/>
                  </pic:nvPicPr>
                  <pic:blipFill rotWithShape="1">
                    <a:blip r:embed="rId14"/>
                    <a:srcRect l="2509"/>
                    <a:stretch/>
                  </pic:blipFill>
                  <pic:spPr bwMode="auto">
                    <a:xfrm>
                      <a:off x="0" y="0"/>
                      <a:ext cx="5709551" cy="3337477"/>
                    </a:xfrm>
                    <a:prstGeom prst="rect">
                      <a:avLst/>
                    </a:prstGeom>
                    <a:ln>
                      <a:noFill/>
                    </a:ln>
                    <a:extLst>
                      <a:ext uri="{53640926-AAD7-44D8-BBD7-CCE9431645EC}">
                        <a14:shadowObscured xmlns:a14="http://schemas.microsoft.com/office/drawing/2010/main"/>
                      </a:ext>
                    </a:extLst>
                  </pic:spPr>
                </pic:pic>
              </a:graphicData>
            </a:graphic>
          </wp:inline>
        </w:drawing>
      </w:r>
    </w:p>
    <w:p w14:paraId="77049CFD" w14:textId="77777777" w:rsidR="00C20E09" w:rsidRDefault="00C20E09" w:rsidP="00C20E09">
      <w:pPr>
        <w:spacing w:line="480" w:lineRule="auto"/>
        <w:jc w:val="both"/>
        <w:rPr>
          <w:rFonts w:asciiTheme="minorBidi" w:hAnsiTheme="minorBidi" w:cstheme="minorBidi"/>
          <w:sz w:val="20"/>
        </w:rPr>
      </w:pPr>
    </w:p>
    <w:p w14:paraId="6DBCF2EF" w14:textId="77777777" w:rsidR="00193404" w:rsidRPr="0027725A" w:rsidRDefault="00193404" w:rsidP="00860365">
      <w:pPr>
        <w:pStyle w:val="SMSubheading"/>
        <w:spacing w:line="480" w:lineRule="auto"/>
        <w:rPr>
          <w:rFonts w:asciiTheme="minorBidi" w:hAnsiTheme="minorBidi" w:cstheme="minorBidi"/>
          <w:b/>
          <w:sz w:val="20"/>
          <w:u w:val="none"/>
        </w:rPr>
      </w:pPr>
      <w:r w:rsidRPr="0027725A">
        <w:rPr>
          <w:rFonts w:asciiTheme="minorBidi" w:hAnsiTheme="minorBidi" w:cstheme="minorBidi"/>
          <w:b/>
          <w:sz w:val="20"/>
          <w:u w:val="none"/>
        </w:rPr>
        <w:t>Data Labeling</w:t>
      </w:r>
    </w:p>
    <w:p w14:paraId="04C0BC28" w14:textId="77777777" w:rsidR="00193404" w:rsidRPr="0027725A" w:rsidRDefault="00193404" w:rsidP="00860365">
      <w:pPr>
        <w:spacing w:line="480" w:lineRule="auto"/>
        <w:jc w:val="both"/>
        <w:rPr>
          <w:rFonts w:asciiTheme="minorBidi" w:hAnsiTheme="minorBidi" w:cstheme="minorBidi"/>
          <w:sz w:val="20"/>
        </w:rPr>
      </w:pPr>
      <w:r w:rsidRPr="0027725A">
        <w:rPr>
          <w:rFonts w:asciiTheme="minorBidi" w:hAnsiTheme="minorBidi" w:cstheme="minorBidi"/>
          <w:sz w:val="20"/>
        </w:rPr>
        <w:t>After extracting peaks corresponding to the maximum temporal amplitude from each microsphere, the resulting signals must be accurately labeled to construct a dataset categorized by particle size and material type. This labeling is critical for training machine learning models to reliably classify particles based on their acoustic signatures. To address this challenge, optical microscope images were used as a reference. However, the process is time-consuming, as each particle in the acoustic image must be manually matched to its counterpart in the optical image. The task is further complicated by differences in resolution between acoustic and optical image patches. Labeling was straightforward for pure samples containing a single material and uniform particle size. In contrast, mixed-material samples with varying particle sizes required extensive manual annotation.</w:t>
      </w:r>
    </w:p>
    <w:p w14:paraId="70FEEB6C" w14:textId="58882333" w:rsidR="00193404" w:rsidRDefault="00193404" w:rsidP="00860365">
      <w:pPr>
        <w:spacing w:line="480" w:lineRule="auto"/>
        <w:jc w:val="both"/>
        <w:rPr>
          <w:rFonts w:asciiTheme="minorBidi" w:hAnsiTheme="minorBidi" w:cstheme="minorBidi"/>
          <w:sz w:val="20"/>
        </w:rPr>
      </w:pPr>
      <w:r w:rsidRPr="0027725A">
        <w:rPr>
          <w:rFonts w:asciiTheme="minorBidi" w:hAnsiTheme="minorBidi" w:cstheme="minorBidi"/>
          <w:sz w:val="20"/>
        </w:rPr>
        <w:lastRenderedPageBreak/>
        <w:t>A semi-automated pipeline was developed to streamline this process (</w:t>
      </w:r>
      <w:r w:rsidR="003D0BB1">
        <w:rPr>
          <w:rFonts w:asciiTheme="minorBidi" w:hAnsiTheme="minorBidi" w:cstheme="minorBidi"/>
          <w:sz w:val="20"/>
        </w:rPr>
        <w:t xml:space="preserve">Supplementary </w:t>
      </w:r>
      <w:r w:rsidRPr="0027725A">
        <w:rPr>
          <w:rFonts w:asciiTheme="minorBidi" w:hAnsiTheme="minorBidi" w:cstheme="minorBidi"/>
          <w:sz w:val="20"/>
        </w:rPr>
        <w:t>Fig.</w:t>
      </w:r>
      <w:r w:rsidR="003D0BB1">
        <w:rPr>
          <w:rFonts w:asciiTheme="minorBidi" w:hAnsiTheme="minorBidi" w:cstheme="minorBidi"/>
          <w:sz w:val="20"/>
        </w:rPr>
        <w:t xml:space="preserve"> </w:t>
      </w:r>
      <w:r>
        <w:rPr>
          <w:rFonts w:asciiTheme="minorBidi" w:hAnsiTheme="minorBidi" w:cstheme="minorBidi"/>
          <w:sz w:val="20"/>
        </w:rPr>
        <w:t>1</w:t>
      </w:r>
      <w:r w:rsidRPr="0027725A">
        <w:rPr>
          <w:rFonts w:asciiTheme="minorBidi" w:hAnsiTheme="minorBidi" w:cstheme="minorBidi"/>
          <w:sz w:val="20"/>
        </w:rPr>
        <w:t>), combining optical image stitching (</w:t>
      </w:r>
      <w:r w:rsidR="003D0BB1">
        <w:rPr>
          <w:rFonts w:asciiTheme="minorBidi" w:hAnsiTheme="minorBidi" w:cstheme="minorBidi"/>
          <w:sz w:val="20"/>
        </w:rPr>
        <w:t xml:space="preserve">Supplementary </w:t>
      </w:r>
      <w:r w:rsidRPr="0027725A">
        <w:rPr>
          <w:rFonts w:asciiTheme="minorBidi" w:hAnsiTheme="minorBidi" w:cstheme="minorBidi"/>
          <w:sz w:val="20"/>
        </w:rPr>
        <w:t xml:space="preserve">Fig. </w:t>
      </w:r>
      <w:r>
        <w:rPr>
          <w:rFonts w:asciiTheme="minorBidi" w:hAnsiTheme="minorBidi" w:cstheme="minorBidi"/>
          <w:sz w:val="20"/>
        </w:rPr>
        <w:t>1</w:t>
      </w:r>
      <w:r w:rsidRPr="0027725A">
        <w:rPr>
          <w:rFonts w:asciiTheme="minorBidi" w:hAnsiTheme="minorBidi" w:cstheme="minorBidi"/>
          <w:sz w:val="20"/>
        </w:rPr>
        <w:t>b), Hough-based</w:t>
      </w:r>
      <w:r w:rsidRPr="0027725A">
        <w:rPr>
          <w:rFonts w:asciiTheme="minorBidi" w:hAnsiTheme="minorBidi" w:cstheme="minorBidi"/>
          <w:sz w:val="20"/>
        </w:rPr>
        <w:fldChar w:fldCharType="begin"/>
      </w:r>
      <w:r w:rsidR="00C745E2">
        <w:rPr>
          <w:rFonts w:asciiTheme="minorBidi" w:hAnsiTheme="minorBidi" w:cstheme="minorBidi"/>
          <w:sz w:val="20"/>
        </w:rPr>
        <w:instrText xml:space="preserve"> ADDIN ZOTERO_ITEM CSL_CITATION {"citationID":"5Vyso5lw","properties":{"formattedCitation":"\\super 1\\nosupersub{}","plainCitation":"1","noteIndex":0},"citationItems":[{"id":73,"uris":["http://zotero.org/users/local/UyIwVmpm/items/67QAE5RZ"],"itemData":{"id":73,"type":"article-journal","container-title":"IEEE Transactions on Pattern Analysis and Machine Intelligence","issue":"5","note":"publisher: IEEE","page":"690–698","title":"The adaptive Hough transform","author":[{"family":"Illingworth","given":"John"},{"family":"Kittler","given":"Josef"}],"issued":{"date-parts":[["1987"]]}}}],"schema":"https://github.com/citation-style-language/schema/raw/master/csl-citation.json"} </w:instrText>
      </w:r>
      <w:r w:rsidRPr="0027725A">
        <w:rPr>
          <w:rFonts w:asciiTheme="minorBidi" w:hAnsiTheme="minorBidi" w:cstheme="minorBidi"/>
          <w:sz w:val="20"/>
        </w:rPr>
        <w:fldChar w:fldCharType="separate"/>
      </w:r>
      <w:r w:rsidR="00C745E2" w:rsidRPr="00C745E2">
        <w:rPr>
          <w:rFonts w:ascii="Arial" w:hAnsi="Arial" w:cs="Arial"/>
          <w:sz w:val="20"/>
          <w:vertAlign w:val="superscript"/>
        </w:rPr>
        <w:t>1</w:t>
      </w:r>
      <w:r w:rsidRPr="0027725A">
        <w:rPr>
          <w:rFonts w:asciiTheme="minorBidi" w:hAnsiTheme="minorBidi" w:cstheme="minorBidi"/>
          <w:sz w:val="20"/>
        </w:rPr>
        <w:fldChar w:fldCharType="end"/>
      </w:r>
      <w:r w:rsidRPr="0027725A">
        <w:rPr>
          <w:rFonts w:asciiTheme="minorBidi" w:hAnsiTheme="minorBidi" w:cstheme="minorBidi"/>
          <w:sz w:val="20"/>
        </w:rPr>
        <w:t xml:space="preserve"> particle detection, and template matching for classification</w:t>
      </w:r>
      <w:r w:rsidR="00F93B7E">
        <w:rPr>
          <w:rFonts w:asciiTheme="minorBidi" w:hAnsiTheme="minorBidi" w:cstheme="minorBidi"/>
          <w:sz w:val="20"/>
        </w:rPr>
        <w:fldChar w:fldCharType="begin"/>
      </w:r>
      <w:r w:rsidR="00F93B7E">
        <w:rPr>
          <w:rFonts w:asciiTheme="minorBidi" w:hAnsiTheme="minorBidi" w:cstheme="minorBidi"/>
          <w:sz w:val="20"/>
        </w:rPr>
        <w:instrText xml:space="preserve"> ADDIN ZOTERO_TEMP </w:instrText>
      </w:r>
      <w:r w:rsidR="00F93B7E">
        <w:rPr>
          <w:rFonts w:asciiTheme="minorBidi" w:hAnsiTheme="minorBidi" w:cstheme="minorBidi"/>
          <w:sz w:val="20"/>
        </w:rPr>
        <w:fldChar w:fldCharType="separate"/>
      </w:r>
      <w:r w:rsidR="00F93B7E">
        <w:rPr>
          <w:rFonts w:asciiTheme="minorBidi" w:hAnsiTheme="minorBidi" w:cstheme="minorBidi"/>
          <w:sz w:val="20"/>
        </w:rPr>
        <w:fldChar w:fldCharType="end"/>
      </w:r>
      <w:r w:rsidRPr="0027725A">
        <w:rPr>
          <w:rFonts w:asciiTheme="minorBidi" w:hAnsiTheme="minorBidi" w:cstheme="minorBidi"/>
          <w:sz w:val="20"/>
        </w:rPr>
        <w:t xml:space="preserve"> (</w:t>
      </w:r>
      <w:r w:rsidR="00DE3074">
        <w:rPr>
          <w:rFonts w:asciiTheme="minorBidi" w:hAnsiTheme="minorBidi" w:cstheme="minorBidi"/>
          <w:sz w:val="20"/>
        </w:rPr>
        <w:t xml:space="preserve">Supplementary </w:t>
      </w:r>
      <w:r w:rsidRPr="0027725A">
        <w:rPr>
          <w:rFonts w:asciiTheme="minorBidi" w:hAnsiTheme="minorBidi" w:cstheme="minorBidi"/>
          <w:sz w:val="20"/>
        </w:rPr>
        <w:t xml:space="preserve">Fig. </w:t>
      </w:r>
      <w:r>
        <w:rPr>
          <w:rFonts w:asciiTheme="minorBidi" w:hAnsiTheme="minorBidi" w:cstheme="minorBidi"/>
          <w:sz w:val="20"/>
        </w:rPr>
        <w:t>1</w:t>
      </w:r>
      <w:r w:rsidRPr="0027725A">
        <w:rPr>
          <w:rFonts w:asciiTheme="minorBidi" w:hAnsiTheme="minorBidi" w:cstheme="minorBidi"/>
          <w:sz w:val="20"/>
        </w:rPr>
        <w:t>c). The stitched optical image is then compared with extracted peaks of the acoustic image (</w:t>
      </w:r>
      <w:r w:rsidR="00DE3074">
        <w:rPr>
          <w:rFonts w:asciiTheme="minorBidi" w:hAnsiTheme="minorBidi" w:cstheme="minorBidi"/>
          <w:sz w:val="20"/>
        </w:rPr>
        <w:t xml:space="preserve">Supplementary </w:t>
      </w:r>
      <w:r w:rsidRPr="0027725A">
        <w:rPr>
          <w:rFonts w:asciiTheme="minorBidi" w:hAnsiTheme="minorBidi" w:cstheme="minorBidi"/>
          <w:sz w:val="20"/>
        </w:rPr>
        <w:t xml:space="preserve">Fig. </w:t>
      </w:r>
      <w:r>
        <w:rPr>
          <w:rFonts w:asciiTheme="minorBidi" w:hAnsiTheme="minorBidi" w:cstheme="minorBidi"/>
          <w:sz w:val="20"/>
        </w:rPr>
        <w:t>1</w:t>
      </w:r>
      <w:r w:rsidRPr="0027725A">
        <w:rPr>
          <w:rFonts w:asciiTheme="minorBidi" w:hAnsiTheme="minorBidi" w:cstheme="minorBidi"/>
          <w:sz w:val="20"/>
        </w:rPr>
        <w:t>e-f), and the predicted label is verified by the human expert (</w:t>
      </w:r>
      <w:r w:rsidR="003D0BB1">
        <w:rPr>
          <w:rFonts w:asciiTheme="minorBidi" w:hAnsiTheme="minorBidi" w:cstheme="minorBidi"/>
          <w:sz w:val="20"/>
        </w:rPr>
        <w:t xml:space="preserve">Supplementary </w:t>
      </w:r>
      <w:r w:rsidRPr="0027725A">
        <w:rPr>
          <w:rFonts w:asciiTheme="minorBidi" w:hAnsiTheme="minorBidi" w:cstheme="minorBidi"/>
          <w:sz w:val="20"/>
        </w:rPr>
        <w:t>Fig.</w:t>
      </w:r>
      <w:r w:rsidR="00DE3074">
        <w:rPr>
          <w:rFonts w:asciiTheme="minorBidi" w:hAnsiTheme="minorBidi" w:cstheme="minorBidi"/>
          <w:sz w:val="20"/>
        </w:rPr>
        <w:t xml:space="preserve"> </w:t>
      </w:r>
      <w:r>
        <w:rPr>
          <w:rFonts w:asciiTheme="minorBidi" w:hAnsiTheme="minorBidi" w:cstheme="minorBidi"/>
          <w:sz w:val="20"/>
        </w:rPr>
        <w:t>1</w:t>
      </w:r>
      <w:r w:rsidRPr="0027725A">
        <w:rPr>
          <w:rFonts w:asciiTheme="minorBidi" w:hAnsiTheme="minorBidi" w:cstheme="minorBidi"/>
          <w:sz w:val="20"/>
        </w:rPr>
        <w:t>g). The full labeling procedure is described in Supplementary Algorithm </w:t>
      </w:r>
      <w:r w:rsidR="00E40348">
        <w:rPr>
          <w:rFonts w:asciiTheme="minorBidi" w:hAnsiTheme="minorBidi" w:cstheme="minorBidi"/>
          <w:sz w:val="20"/>
        </w:rPr>
        <w:t>2</w:t>
      </w:r>
      <w:r w:rsidRPr="0027725A">
        <w:rPr>
          <w:rFonts w:asciiTheme="minorBidi" w:hAnsiTheme="minorBidi" w:cstheme="minorBidi"/>
          <w:sz w:val="20"/>
        </w:rPr>
        <w:t>.</w:t>
      </w:r>
    </w:p>
    <w:p w14:paraId="27CB8D31" w14:textId="2F1C6F0F" w:rsidR="00373B3E" w:rsidRPr="00373B3E" w:rsidRDefault="00373B3E" w:rsidP="003C6247">
      <w:pPr>
        <w:rPr>
          <w:b/>
          <w:bCs/>
        </w:rPr>
      </w:pPr>
      <w:r w:rsidRPr="00373B3E">
        <w:rPr>
          <w:b/>
          <w:bCs/>
        </w:rPr>
        <w:t>Supplementary Algorithm 2</w:t>
      </w:r>
    </w:p>
    <w:p w14:paraId="112DDEDD" w14:textId="0F7DACAC" w:rsidR="00373B3E" w:rsidRPr="00373B3E" w:rsidRDefault="00373B3E" w:rsidP="00373B3E">
      <w:pPr>
        <w:pStyle w:val="SMHeading"/>
        <w:spacing w:line="480" w:lineRule="auto"/>
        <w:jc w:val="center"/>
        <w:rPr>
          <w:rFonts w:asciiTheme="minorBidi" w:hAnsiTheme="minorBidi" w:cstheme="minorBidi"/>
          <w:sz w:val="20"/>
          <w:szCs w:val="20"/>
        </w:rPr>
      </w:pPr>
      <w:r w:rsidRPr="00860B47">
        <w:rPr>
          <w:rFonts w:asciiTheme="minorBidi" w:hAnsiTheme="minorBidi" w:cstheme="minorBidi"/>
          <w:noProof/>
          <w:color w:val="000000" w:themeColor="text1"/>
        </w:rPr>
        <w:drawing>
          <wp:inline distT="0" distB="0" distL="0" distR="0" wp14:anchorId="2827D8B6" wp14:editId="1BB18467">
            <wp:extent cx="5445535" cy="3183148"/>
            <wp:effectExtent l="0" t="0" r="3175" b="0"/>
            <wp:docPr id="17026576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8177" name="Picture 1" descr="A screenshot of a computer&#10;&#10;AI-generated content may be incorrect."/>
                    <pic:cNvPicPr/>
                  </pic:nvPicPr>
                  <pic:blipFill rotWithShape="1">
                    <a:blip r:embed="rId14"/>
                    <a:srcRect l="2509"/>
                    <a:stretch/>
                  </pic:blipFill>
                  <pic:spPr bwMode="auto">
                    <a:xfrm>
                      <a:off x="0" y="0"/>
                      <a:ext cx="5445535" cy="3183148"/>
                    </a:xfrm>
                    <a:prstGeom prst="rect">
                      <a:avLst/>
                    </a:prstGeom>
                    <a:ln>
                      <a:noFill/>
                    </a:ln>
                    <a:extLst>
                      <a:ext uri="{53640926-AAD7-44D8-BBD7-CCE9431645EC}">
                        <a14:shadowObscured xmlns:a14="http://schemas.microsoft.com/office/drawing/2010/main"/>
                      </a:ext>
                    </a:extLst>
                  </pic:spPr>
                </pic:pic>
              </a:graphicData>
            </a:graphic>
          </wp:inline>
        </w:drawing>
      </w:r>
    </w:p>
    <w:p w14:paraId="7E9A8478" w14:textId="236A1DE2" w:rsidR="00193404" w:rsidRPr="0027725A" w:rsidRDefault="00193404" w:rsidP="00860365">
      <w:pPr>
        <w:spacing w:line="480" w:lineRule="auto"/>
        <w:jc w:val="both"/>
        <w:rPr>
          <w:rFonts w:asciiTheme="minorBidi" w:hAnsiTheme="minorBidi" w:cstheme="minorBidi"/>
          <w:sz w:val="20"/>
        </w:rPr>
      </w:pPr>
      <w:r w:rsidRPr="0027725A">
        <w:rPr>
          <w:rFonts w:asciiTheme="minorBidi" w:hAnsiTheme="minorBidi" w:cstheme="minorBidi"/>
          <w:sz w:val="20"/>
        </w:rPr>
        <w:t>The process begins with the acquisition of 9 high-resolution images, captured under consistent conditions. These images are automatically stitched into a single composite image by detecting overlapping regions along the edges of adjacent images. To ensure a cleaner visual transition, the stitched image undergoes edge-blurring at the overlap regions (</w:t>
      </w:r>
      <w:r w:rsidR="00310619">
        <w:rPr>
          <w:rFonts w:asciiTheme="minorBidi" w:hAnsiTheme="minorBidi" w:cstheme="minorBidi"/>
          <w:sz w:val="20"/>
        </w:rPr>
        <w:t xml:space="preserve">Supplementary </w:t>
      </w:r>
      <w:r w:rsidRPr="0027725A">
        <w:rPr>
          <w:rFonts w:asciiTheme="minorBidi" w:hAnsiTheme="minorBidi" w:cstheme="minorBidi"/>
          <w:sz w:val="20"/>
        </w:rPr>
        <w:t xml:space="preserve">Fig. </w:t>
      </w:r>
      <w:r>
        <w:rPr>
          <w:rFonts w:asciiTheme="minorBidi" w:hAnsiTheme="minorBidi" w:cstheme="minorBidi"/>
          <w:sz w:val="20"/>
        </w:rPr>
        <w:t>1</w:t>
      </w:r>
      <w:r w:rsidRPr="0027725A">
        <w:rPr>
          <w:rFonts w:asciiTheme="minorBidi" w:hAnsiTheme="minorBidi" w:cstheme="minorBidi"/>
          <w:sz w:val="20"/>
        </w:rPr>
        <w:t>b). Once stitching is complete, particle detection is performed on the composite image using the Circle Hough Transform</w:t>
      </w:r>
      <w:r>
        <w:rPr>
          <w:rFonts w:asciiTheme="minorBidi" w:hAnsiTheme="minorBidi" w:cstheme="minorBidi"/>
          <w:sz w:val="20"/>
        </w:rPr>
        <w:t xml:space="preserve"> </w:t>
      </w:r>
      <w:r w:rsidRPr="0027725A">
        <w:rPr>
          <w:rFonts w:asciiTheme="minorBidi" w:hAnsiTheme="minorBidi" w:cstheme="minorBidi"/>
          <w:sz w:val="20"/>
        </w:rPr>
        <w:fldChar w:fldCharType="begin"/>
      </w:r>
      <w:r w:rsidR="002B77E9">
        <w:rPr>
          <w:rFonts w:asciiTheme="minorBidi" w:hAnsiTheme="minorBidi" w:cstheme="minorBidi"/>
          <w:sz w:val="20"/>
        </w:rPr>
        <w:instrText xml:space="preserve"> ADDIN ZOTERO_ITEM CSL_CITATION {"citationID":"ukJ4f6Fp","properties":{"formattedCitation":"\\super 1\\nosupersub{}","plainCitation":"1","noteIndex":0},"citationItems":[{"id":73,"uris":["http://zotero.org/users/local/UyIwVmpm/items/67QAE5RZ"],"itemData":{"id":73,"type":"article-journal","container-title":"IEEE Transactions on Pattern Analysis and Machine Intelligence","issue":"5","note":"publisher: IEEE","page":"690–698","title":"The adaptive Hough transform","author":[{"family":"Illingworth","given":"John"},{"family":"Kittler","given":"Josef"}],"issued":{"date-parts":[["1987"]]}}}],"schema":"https://github.com/citation-style-language/schema/raw/master/csl-citation.json"} </w:instrText>
      </w:r>
      <w:r w:rsidRPr="0027725A">
        <w:rPr>
          <w:rFonts w:asciiTheme="minorBidi" w:hAnsiTheme="minorBidi" w:cstheme="minorBidi"/>
          <w:sz w:val="20"/>
        </w:rPr>
        <w:fldChar w:fldCharType="separate"/>
      </w:r>
      <w:r w:rsidR="002B77E9" w:rsidRPr="002B77E9">
        <w:rPr>
          <w:rFonts w:ascii="Arial" w:hAnsi="Arial" w:cs="Arial"/>
          <w:sz w:val="20"/>
          <w:vertAlign w:val="superscript"/>
        </w:rPr>
        <w:t>1</w:t>
      </w:r>
      <w:r w:rsidRPr="0027725A">
        <w:rPr>
          <w:rFonts w:asciiTheme="minorBidi" w:hAnsiTheme="minorBidi" w:cstheme="minorBidi"/>
          <w:sz w:val="20"/>
        </w:rPr>
        <w:fldChar w:fldCharType="end"/>
      </w:r>
      <w:r w:rsidRPr="0027725A">
        <w:rPr>
          <w:rFonts w:asciiTheme="minorBidi" w:hAnsiTheme="minorBidi" w:cstheme="minorBidi"/>
          <w:sz w:val="20"/>
        </w:rPr>
        <w:t>, which identifies particles based on their circular features (</w:t>
      </w:r>
      <w:r w:rsidR="00DE3074">
        <w:rPr>
          <w:rFonts w:asciiTheme="minorBidi" w:hAnsiTheme="minorBidi" w:cstheme="minorBidi"/>
          <w:sz w:val="20"/>
        </w:rPr>
        <w:t xml:space="preserve">Supplementary </w:t>
      </w:r>
      <w:r w:rsidRPr="0027725A">
        <w:rPr>
          <w:rFonts w:asciiTheme="minorBidi" w:hAnsiTheme="minorBidi" w:cstheme="minorBidi"/>
          <w:sz w:val="20"/>
        </w:rPr>
        <w:t xml:space="preserve">Fig. </w:t>
      </w:r>
      <w:r>
        <w:rPr>
          <w:rFonts w:asciiTheme="minorBidi" w:hAnsiTheme="minorBidi" w:cstheme="minorBidi"/>
          <w:sz w:val="20"/>
        </w:rPr>
        <w:t>1</w:t>
      </w:r>
      <w:r w:rsidRPr="0027725A">
        <w:rPr>
          <w:rFonts w:asciiTheme="minorBidi" w:hAnsiTheme="minorBidi" w:cstheme="minorBidi"/>
          <w:sz w:val="20"/>
        </w:rPr>
        <w:t>c). Adjustable parameters such as minimum and maximum radii account for variations in particle size. Detected particles are then classified using a template-matching algorithm</w:t>
      </w:r>
      <w:r>
        <w:rPr>
          <w:rFonts w:asciiTheme="minorBidi" w:hAnsiTheme="minorBidi" w:cstheme="minorBidi"/>
          <w:sz w:val="20"/>
        </w:rPr>
        <w:t xml:space="preserve"> </w:t>
      </w:r>
      <w:r w:rsidRPr="0027725A">
        <w:rPr>
          <w:rFonts w:asciiTheme="minorBidi" w:hAnsiTheme="minorBidi" w:cstheme="minorBidi"/>
          <w:sz w:val="20"/>
        </w:rPr>
        <w:fldChar w:fldCharType="begin"/>
      </w:r>
      <w:r w:rsidR="002B77E9">
        <w:rPr>
          <w:rFonts w:asciiTheme="minorBidi" w:hAnsiTheme="minorBidi" w:cstheme="minorBidi"/>
          <w:sz w:val="20"/>
        </w:rPr>
        <w:instrText xml:space="preserve"> ADDIN ZOTERO_ITEM CSL_CITATION {"citationID":"fh6A0xiZ","properties":{"formattedCitation":"\\super 2\\nosupersub{}","plainCitation":"2","noteIndex":0},"citationItems":[{"id":72,"uris":["http://zotero.org/users/local/UyIwVmpm/items/568AG9SG"],"itemData":{"id":72,"type":"article-journal","container-title":"IEEE Transaction on Systems Man and Cybernetics","issue":"2","page":"104–107","title":"Coarse-fine template matching","volume":"7","author":[{"family":"Rosenfeld","given":"Azriel"}],"issued":{"date-parts":[["1977"]]}}}],"schema":"https://github.com/citation-style-language/schema/raw/master/csl-citation.json"} </w:instrText>
      </w:r>
      <w:r w:rsidRPr="0027725A">
        <w:rPr>
          <w:rFonts w:asciiTheme="minorBidi" w:hAnsiTheme="minorBidi" w:cstheme="minorBidi"/>
          <w:sz w:val="20"/>
        </w:rPr>
        <w:fldChar w:fldCharType="separate"/>
      </w:r>
      <w:r w:rsidR="002B77E9" w:rsidRPr="002B77E9">
        <w:rPr>
          <w:rFonts w:ascii="Arial" w:hAnsi="Arial" w:cs="Arial"/>
          <w:sz w:val="20"/>
          <w:vertAlign w:val="superscript"/>
        </w:rPr>
        <w:t>2</w:t>
      </w:r>
      <w:r w:rsidRPr="0027725A">
        <w:rPr>
          <w:rFonts w:asciiTheme="minorBidi" w:hAnsiTheme="minorBidi" w:cstheme="minorBidi"/>
          <w:sz w:val="20"/>
        </w:rPr>
        <w:fldChar w:fldCharType="end"/>
      </w:r>
      <w:r w:rsidRPr="0027725A">
        <w:rPr>
          <w:rFonts w:asciiTheme="minorBidi" w:hAnsiTheme="minorBidi" w:cstheme="minorBidi"/>
          <w:sz w:val="20"/>
        </w:rPr>
        <w:t xml:space="preserve"> that references previously saved labelled data. </w:t>
      </w:r>
    </w:p>
    <w:p w14:paraId="08D8E1B7" w14:textId="2CB56032" w:rsidR="00193404" w:rsidRDefault="00193404" w:rsidP="00860365">
      <w:pPr>
        <w:spacing w:line="480" w:lineRule="auto"/>
        <w:jc w:val="both"/>
        <w:rPr>
          <w:rFonts w:asciiTheme="minorBidi" w:hAnsiTheme="minorBidi" w:cstheme="minorBidi"/>
          <w:sz w:val="20"/>
        </w:rPr>
      </w:pPr>
      <w:r w:rsidRPr="0027725A">
        <w:rPr>
          <w:rFonts w:asciiTheme="minorBidi" w:hAnsiTheme="minorBidi" w:cstheme="minorBidi"/>
          <w:sz w:val="20"/>
        </w:rPr>
        <w:lastRenderedPageBreak/>
        <w:t xml:space="preserve">After each labeling session, user-confirmed labels are incorporated into the reference dataset. The stitched image overlaid on the acoustic image, shown in </w:t>
      </w:r>
      <w:r w:rsidR="002B77E9">
        <w:rPr>
          <w:rFonts w:asciiTheme="minorBidi" w:hAnsiTheme="minorBidi" w:cstheme="minorBidi"/>
          <w:sz w:val="20"/>
        </w:rPr>
        <w:t xml:space="preserve">Supplementary </w:t>
      </w:r>
      <w:r w:rsidRPr="0027725A">
        <w:rPr>
          <w:rFonts w:asciiTheme="minorBidi" w:hAnsiTheme="minorBidi" w:cstheme="minorBidi"/>
          <w:sz w:val="20"/>
        </w:rPr>
        <w:t xml:space="preserve">Fig. </w:t>
      </w:r>
      <w:r>
        <w:rPr>
          <w:rFonts w:asciiTheme="minorBidi" w:hAnsiTheme="minorBidi" w:cstheme="minorBidi"/>
          <w:sz w:val="20"/>
        </w:rPr>
        <w:t>1</w:t>
      </w:r>
      <w:r w:rsidRPr="0027725A">
        <w:rPr>
          <w:rFonts w:asciiTheme="minorBidi" w:hAnsiTheme="minorBidi" w:cstheme="minorBidi"/>
          <w:sz w:val="20"/>
        </w:rPr>
        <w:t>g, enables users to compare each peak in the maximum projection image with its corresponding particle in the optical image. The accompanying output file, which contains the extracted signals along with material and size labels, serves as ground truth for benchmarking and evaluating the performance of the primary algorithm presented in this study. By combining automation with iterative user input, the system accelerates the labeling process while enhancing predictive accuracy, making it well-suited for detailed MPs analysis and algorithm validation.</w:t>
      </w:r>
    </w:p>
    <w:p w14:paraId="212E1FD4" w14:textId="77777777" w:rsidR="003B1F2F" w:rsidRPr="0027725A" w:rsidRDefault="003B1F2F" w:rsidP="003B1F2F">
      <w:pPr>
        <w:spacing w:line="480" w:lineRule="auto"/>
        <w:jc w:val="both"/>
        <w:rPr>
          <w:rFonts w:asciiTheme="minorBidi" w:hAnsiTheme="minorBidi" w:cstheme="minorBidi"/>
          <w:b/>
          <w:bCs/>
          <w:sz w:val="20"/>
        </w:rPr>
      </w:pPr>
      <w:r w:rsidRPr="0027725A">
        <w:rPr>
          <w:rFonts w:asciiTheme="minorBidi" w:hAnsiTheme="minorBidi" w:cstheme="minorBidi"/>
          <w:b/>
          <w:bCs/>
          <w:sz w:val="20"/>
        </w:rPr>
        <w:t>Temporal and Spectral Feature Extraction</w:t>
      </w:r>
    </w:p>
    <w:p w14:paraId="0187C071" w14:textId="13AEB55C" w:rsidR="003B1F2F" w:rsidRPr="0027725A" w:rsidRDefault="003B1F2F" w:rsidP="003B1F2F">
      <w:pPr>
        <w:spacing w:line="480" w:lineRule="auto"/>
        <w:jc w:val="both"/>
        <w:rPr>
          <w:rFonts w:asciiTheme="minorBidi" w:hAnsiTheme="minorBidi" w:cstheme="minorBidi"/>
          <w:sz w:val="20"/>
        </w:rPr>
      </w:pPr>
      <w:r w:rsidRPr="0027725A">
        <w:rPr>
          <w:rFonts w:asciiTheme="minorBidi" w:hAnsiTheme="minorBidi" w:cstheme="minorBidi"/>
          <w:sz w:val="20"/>
        </w:rPr>
        <w:t xml:space="preserve">A set of quantitative features was extracted to characterize the backscattered ultrasound signals. These features were derived from both the time domain and the frequency domain, the latter obtained via the Fast Fourier Transform (FFT). The goal was to capture key statistical, energetic, and spectral properties that reflect how the acoustic waves interact with particles of different materials and </w:t>
      </w:r>
      <w:r w:rsidR="003569E7" w:rsidRPr="0027725A">
        <w:rPr>
          <w:rFonts w:asciiTheme="minorBidi" w:hAnsiTheme="minorBidi" w:cstheme="minorBidi"/>
          <w:sz w:val="20"/>
        </w:rPr>
        <w:t>sizes. In</w:t>
      </w:r>
      <w:r w:rsidRPr="0027725A">
        <w:rPr>
          <w:rFonts w:asciiTheme="minorBidi" w:hAnsiTheme="minorBidi" w:cstheme="minorBidi"/>
          <w:sz w:val="20"/>
        </w:rPr>
        <w:t xml:space="preserve"> the time domain, features such as maximum amplitude, energy, entropy, and crest factor describe the signal’s intensity distribution and temporal variability. In the frequency domain, features such as spectral energy, centroid, bandwidth, and kurtosis represent how the acoustic energy is distributed across frequencies, providing insight into material-dependent scattering patterns. The complete list of features, their variable names, and corresponding formulas is summarized in </w:t>
      </w:r>
      <w:r>
        <w:rPr>
          <w:rFonts w:asciiTheme="minorBidi" w:hAnsiTheme="minorBidi" w:cstheme="minorBidi"/>
          <w:sz w:val="20"/>
        </w:rPr>
        <w:t xml:space="preserve">Supplementary </w:t>
      </w:r>
      <w:r w:rsidRPr="0027725A">
        <w:rPr>
          <w:rFonts w:asciiTheme="minorBidi" w:hAnsiTheme="minorBidi" w:cstheme="minorBidi"/>
          <w:sz w:val="20"/>
        </w:rPr>
        <w:t>Table 1.</w:t>
      </w:r>
    </w:p>
    <w:p w14:paraId="1D073251" w14:textId="77777777" w:rsidR="00860365" w:rsidRDefault="00860365" w:rsidP="00860365">
      <w:pPr>
        <w:spacing w:line="480" w:lineRule="auto"/>
        <w:jc w:val="both"/>
        <w:rPr>
          <w:rFonts w:asciiTheme="minorBidi" w:hAnsiTheme="minorBidi" w:cstheme="minorBidi"/>
          <w:sz w:val="20"/>
        </w:rPr>
      </w:pPr>
    </w:p>
    <w:p w14:paraId="0B6F90C2" w14:textId="77777777" w:rsidR="00860365" w:rsidRDefault="00860365" w:rsidP="00860365">
      <w:pPr>
        <w:spacing w:line="480" w:lineRule="auto"/>
        <w:jc w:val="both"/>
        <w:rPr>
          <w:rFonts w:asciiTheme="minorBidi" w:hAnsiTheme="minorBidi" w:cstheme="minorBidi"/>
          <w:sz w:val="20"/>
        </w:rPr>
      </w:pPr>
    </w:p>
    <w:p w14:paraId="7441E649" w14:textId="77777777" w:rsidR="00860365" w:rsidRDefault="00860365" w:rsidP="00860365">
      <w:pPr>
        <w:spacing w:line="480" w:lineRule="auto"/>
        <w:jc w:val="both"/>
        <w:rPr>
          <w:rFonts w:asciiTheme="minorBidi" w:hAnsiTheme="minorBidi" w:cstheme="minorBidi"/>
          <w:sz w:val="20"/>
        </w:rPr>
      </w:pPr>
    </w:p>
    <w:p w14:paraId="37F67A51" w14:textId="66355E3E" w:rsidR="00860365" w:rsidRPr="00860B47" w:rsidRDefault="00866368" w:rsidP="00E40348">
      <w:pPr>
        <w:pStyle w:val="SMHeading"/>
        <w:jc w:val="both"/>
        <w:rPr>
          <w:rFonts w:asciiTheme="minorBidi" w:hAnsiTheme="minorBidi" w:cstheme="minorBidi"/>
          <w:b w:val="0"/>
          <w:sz w:val="20"/>
          <w:szCs w:val="20"/>
        </w:rPr>
      </w:pPr>
      <w:r>
        <w:rPr>
          <w:rFonts w:asciiTheme="minorBidi" w:hAnsiTheme="minorBidi" w:cstheme="minorBidi"/>
          <w:sz w:val="20"/>
          <w:szCs w:val="20"/>
        </w:rPr>
        <w:lastRenderedPageBreak/>
        <w:t xml:space="preserve">Supplementary </w:t>
      </w:r>
      <w:r w:rsidR="00860365" w:rsidRPr="00860B47">
        <w:rPr>
          <w:rFonts w:asciiTheme="minorBidi" w:hAnsiTheme="minorBidi" w:cstheme="minorBidi"/>
          <w:noProof/>
          <w14:ligatures w14:val="standardContextual"/>
        </w:rPr>
        <w:drawing>
          <wp:anchor distT="0" distB="0" distL="114300" distR="114300" simplePos="0" relativeHeight="251659264" behindDoc="0" locked="0" layoutInCell="1" allowOverlap="1" wp14:anchorId="05BF3A83" wp14:editId="1706E325">
            <wp:simplePos x="0" y="0"/>
            <wp:positionH relativeFrom="margin">
              <wp:posOffset>97790</wp:posOffset>
            </wp:positionH>
            <wp:positionV relativeFrom="margin">
              <wp:align>top</wp:align>
            </wp:positionV>
            <wp:extent cx="5090795" cy="6089650"/>
            <wp:effectExtent l="0" t="0" r="0" b="6350"/>
            <wp:wrapSquare wrapText="bothSides"/>
            <wp:docPr id="266622" name="Picture 6" descr="A screenshot of a computer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22" name="Picture 6" descr="A screenshot of a computer generated image"/>
                    <pic:cNvPicPr>
                      <a:picLocks noChangeAspect="1"/>
                    </pic:cNvPicPr>
                  </pic:nvPicPr>
                  <pic:blipFill>
                    <a:blip r:embed="rId15"/>
                    <a:stretch>
                      <a:fillRect/>
                    </a:stretch>
                  </pic:blipFill>
                  <pic:spPr>
                    <a:xfrm>
                      <a:off x="0" y="0"/>
                      <a:ext cx="5090795" cy="6089650"/>
                    </a:xfrm>
                    <a:prstGeom prst="rect">
                      <a:avLst/>
                    </a:prstGeom>
                  </pic:spPr>
                </pic:pic>
              </a:graphicData>
            </a:graphic>
            <wp14:sizeRelH relativeFrom="margin">
              <wp14:pctWidth>0</wp14:pctWidth>
            </wp14:sizeRelH>
            <wp14:sizeRelV relativeFrom="margin">
              <wp14:pctHeight>0</wp14:pctHeight>
            </wp14:sizeRelV>
          </wp:anchor>
        </w:drawing>
      </w:r>
      <w:r w:rsidR="00860365" w:rsidRPr="00860B47">
        <w:rPr>
          <w:rFonts w:asciiTheme="minorBidi" w:hAnsiTheme="minorBidi" w:cstheme="minorBidi"/>
          <w:sz w:val="20"/>
          <w:szCs w:val="20"/>
        </w:rPr>
        <w:t xml:space="preserve">Fig. </w:t>
      </w:r>
      <w:r w:rsidR="00860365">
        <w:rPr>
          <w:rFonts w:asciiTheme="minorBidi" w:hAnsiTheme="minorBidi" w:cstheme="minorBidi"/>
          <w:sz w:val="20"/>
          <w:szCs w:val="20"/>
        </w:rPr>
        <w:t>1</w:t>
      </w:r>
      <w:r w:rsidRPr="00866368">
        <w:rPr>
          <w:rFonts w:asciiTheme="minorBidi" w:hAnsiTheme="minorBidi" w:cstheme="minorBidi"/>
          <w:b w:val="0"/>
          <w:bCs w:val="0"/>
          <w:sz w:val="20"/>
          <w:szCs w:val="20"/>
        </w:rPr>
        <w:t>|</w:t>
      </w:r>
      <w:r w:rsidR="00860365" w:rsidRPr="00860B47">
        <w:rPr>
          <w:rFonts w:asciiTheme="minorBidi" w:hAnsiTheme="minorBidi" w:cstheme="minorBidi"/>
          <w:sz w:val="20"/>
          <w:szCs w:val="20"/>
        </w:rPr>
        <w:t xml:space="preserve"> </w:t>
      </w:r>
      <w:r w:rsidR="00860365" w:rsidRPr="00866368">
        <w:rPr>
          <w:rFonts w:asciiTheme="minorBidi" w:hAnsiTheme="minorBidi" w:cstheme="minorBidi"/>
          <w:bCs w:val="0"/>
          <w:sz w:val="20"/>
          <w:szCs w:val="20"/>
        </w:rPr>
        <w:t>Overview of the semi-automated labeling process by comparing the strongest acoustic</w:t>
      </w:r>
      <w:r w:rsidR="00E40348" w:rsidRPr="00866368">
        <w:rPr>
          <w:rFonts w:asciiTheme="minorBidi" w:hAnsiTheme="minorBidi" w:cstheme="minorBidi" w:hint="cs"/>
          <w:bCs w:val="0"/>
          <w:sz w:val="20"/>
          <w:szCs w:val="20"/>
          <w:rtl/>
        </w:rPr>
        <w:t xml:space="preserve"> </w:t>
      </w:r>
      <w:r w:rsidR="00860365" w:rsidRPr="00866368">
        <w:rPr>
          <w:rFonts w:asciiTheme="minorBidi" w:hAnsiTheme="minorBidi" w:cstheme="minorBidi"/>
          <w:bCs w:val="0"/>
          <w:sz w:val="20"/>
          <w:szCs w:val="20"/>
        </w:rPr>
        <w:t>signals with their corresponding optical images.</w:t>
      </w:r>
      <w:r w:rsidR="00860365" w:rsidRPr="00860B47">
        <w:rPr>
          <w:rFonts w:asciiTheme="minorBidi" w:hAnsiTheme="minorBidi" w:cstheme="minorBidi"/>
          <w:b w:val="0"/>
          <w:sz w:val="20"/>
          <w:szCs w:val="20"/>
        </w:rPr>
        <w:t xml:space="preserve"> (a) High-resolution optical image patches were captured using an IDX71 microscope. These patches have different resolutions compared to the acoustic images, which introduces challenges for accurate labeling. (b) The optical image patches were stitched together, and edge blurring was applied to improve continuity. (c–d) Templates of each microsphere were used in a template matching algorithm to detect and label spheres in the optical images, utilizing the Hough Transform. (e–f) Signals with highest maximum amplitude were extracted using the proposed peak extraction algorithm. The resulting peaks (shown as red circles) were compared to the corresponding detected circles in the optical images. (g) An expert verified the predicted labels by comparing the matched results to the ground truth provided by the optical images.</w:t>
      </w:r>
    </w:p>
    <w:p w14:paraId="1E8148D5" w14:textId="77777777" w:rsidR="00860365" w:rsidRPr="0027725A" w:rsidRDefault="00860365" w:rsidP="00860365">
      <w:pPr>
        <w:spacing w:line="480" w:lineRule="auto"/>
        <w:jc w:val="both"/>
        <w:rPr>
          <w:rFonts w:asciiTheme="minorBidi" w:hAnsiTheme="minorBidi" w:cstheme="minorBidi"/>
          <w:sz w:val="20"/>
        </w:rPr>
      </w:pPr>
    </w:p>
    <w:p w14:paraId="7649A488" w14:textId="26C9F249" w:rsidR="00193404" w:rsidRPr="00860B47" w:rsidRDefault="000E0D4E" w:rsidP="00E737EE">
      <w:pPr>
        <w:pStyle w:val="SMHeading"/>
        <w:jc w:val="both"/>
        <w:rPr>
          <w:rFonts w:asciiTheme="minorBidi" w:hAnsiTheme="minorBidi" w:cstheme="minorBidi"/>
          <w:b w:val="0"/>
          <w:sz w:val="20"/>
          <w:szCs w:val="20"/>
        </w:rPr>
      </w:pPr>
      <w:r>
        <w:rPr>
          <w:rFonts w:asciiTheme="minorBidi" w:hAnsiTheme="minorBidi" w:cstheme="minorBidi"/>
          <w:sz w:val="20"/>
          <w:szCs w:val="20"/>
        </w:rPr>
        <w:lastRenderedPageBreak/>
        <w:t xml:space="preserve">Supplementary </w:t>
      </w:r>
      <w:r w:rsidR="00193404" w:rsidRPr="00860B47">
        <w:rPr>
          <w:rFonts w:asciiTheme="minorBidi" w:hAnsiTheme="minorBidi" w:cstheme="minorBidi"/>
          <w:sz w:val="20"/>
          <w:szCs w:val="20"/>
        </w:rPr>
        <w:t xml:space="preserve">Table 1. </w:t>
      </w:r>
      <w:r w:rsidR="00193404" w:rsidRPr="00860B47">
        <w:rPr>
          <w:rFonts w:asciiTheme="minorBidi" w:hAnsiTheme="minorBidi" w:cstheme="minorBidi"/>
          <w:b w:val="0"/>
          <w:sz w:val="20"/>
          <w:szCs w:val="20"/>
        </w:rPr>
        <w:t>Definition of extracted features and their abbreviations. A set of temporal and spectral features were extracted to characterize the backscattered signals. These features were derived from both the time domain and the frequency domain, the latter obtained using the FFT. The selected features aim to capture key statistical and energetic properties of the signals.</w:t>
      </w:r>
    </w:p>
    <w:tbl>
      <w:tblPr>
        <w:tblStyle w:val="TableGrid"/>
        <w:tblpPr w:leftFromText="180" w:rightFromText="180" w:vertAnchor="page" w:horzAnchor="margin" w:tblpY="2650"/>
        <w:tblW w:w="0" w:type="auto"/>
        <w:tblLayout w:type="fixed"/>
        <w:tblLook w:val="04A0" w:firstRow="1" w:lastRow="0" w:firstColumn="1" w:lastColumn="0" w:noHBand="0" w:noVBand="1"/>
      </w:tblPr>
      <w:tblGrid>
        <w:gridCol w:w="805"/>
        <w:gridCol w:w="720"/>
        <w:gridCol w:w="2392"/>
        <w:gridCol w:w="848"/>
        <w:gridCol w:w="720"/>
        <w:gridCol w:w="3145"/>
      </w:tblGrid>
      <w:tr w:rsidR="00E737EE" w:rsidRPr="00550082" w14:paraId="40CE8F06" w14:textId="77777777" w:rsidTr="00E737EE">
        <w:trPr>
          <w:trHeight w:val="576"/>
        </w:trPr>
        <w:tc>
          <w:tcPr>
            <w:tcW w:w="805" w:type="dxa"/>
            <w:vAlign w:val="center"/>
          </w:tcPr>
          <w:p w14:paraId="376E5240" w14:textId="77777777" w:rsidR="00E737EE" w:rsidRPr="00E737EE" w:rsidRDefault="00E737EE" w:rsidP="00E737EE">
            <w:pPr>
              <w:spacing w:line="480" w:lineRule="auto"/>
              <w:jc w:val="center"/>
              <w:rPr>
                <w:rFonts w:asciiTheme="minorBidi" w:hAnsiTheme="minorBidi"/>
                <w:b/>
                <w:bCs/>
                <w:color w:val="000000" w:themeColor="text1"/>
                <w:sz w:val="12"/>
                <w:szCs w:val="14"/>
              </w:rPr>
            </w:pPr>
            <w:r w:rsidRPr="00E737EE">
              <w:rPr>
                <w:rFonts w:asciiTheme="minorBidi" w:hAnsiTheme="minorBidi"/>
                <w:b/>
                <w:bCs/>
                <w:color w:val="000000" w:themeColor="text1"/>
                <w:sz w:val="12"/>
                <w:szCs w:val="14"/>
              </w:rPr>
              <w:t>Feature</w:t>
            </w:r>
          </w:p>
        </w:tc>
        <w:tc>
          <w:tcPr>
            <w:tcW w:w="720" w:type="dxa"/>
            <w:vAlign w:val="center"/>
          </w:tcPr>
          <w:p w14:paraId="1E562B35" w14:textId="77777777" w:rsidR="00E737EE" w:rsidRPr="00E737EE" w:rsidRDefault="00E737EE" w:rsidP="00E737EE">
            <w:pPr>
              <w:spacing w:line="480" w:lineRule="auto"/>
              <w:jc w:val="center"/>
              <w:rPr>
                <w:rFonts w:asciiTheme="minorBidi" w:hAnsiTheme="minorBidi"/>
                <w:b/>
                <w:bCs/>
                <w:color w:val="000000" w:themeColor="text1"/>
                <w:sz w:val="12"/>
                <w:szCs w:val="14"/>
              </w:rPr>
            </w:pPr>
            <w:r w:rsidRPr="00E737EE">
              <w:rPr>
                <w:rFonts w:asciiTheme="minorBidi" w:hAnsiTheme="minorBidi"/>
                <w:b/>
                <w:bCs/>
                <w:color w:val="000000" w:themeColor="text1"/>
                <w:sz w:val="12"/>
                <w:szCs w:val="14"/>
              </w:rPr>
              <w:t>Variable</w:t>
            </w:r>
          </w:p>
        </w:tc>
        <w:tc>
          <w:tcPr>
            <w:tcW w:w="2392" w:type="dxa"/>
            <w:vAlign w:val="center"/>
          </w:tcPr>
          <w:p w14:paraId="6AC44E71" w14:textId="77777777" w:rsidR="00E737EE" w:rsidRPr="00550082" w:rsidRDefault="00E737EE" w:rsidP="00E737EE">
            <w:pPr>
              <w:spacing w:line="480" w:lineRule="auto"/>
              <w:jc w:val="center"/>
              <w:rPr>
                <w:rFonts w:asciiTheme="minorBidi" w:hAnsiTheme="minorBidi"/>
                <w:b/>
                <w:bCs/>
                <w:color w:val="FF0000"/>
                <w:sz w:val="12"/>
                <w:szCs w:val="14"/>
              </w:rPr>
            </w:pPr>
            <w:r w:rsidRPr="00550082">
              <w:rPr>
                <w:rFonts w:asciiTheme="minorBidi" w:hAnsiTheme="minorBidi"/>
                <w:b/>
                <w:bCs/>
                <w:sz w:val="12"/>
                <w:szCs w:val="14"/>
              </w:rPr>
              <w:t>Formula</w:t>
            </w:r>
          </w:p>
        </w:tc>
        <w:tc>
          <w:tcPr>
            <w:tcW w:w="848" w:type="dxa"/>
            <w:vAlign w:val="center"/>
          </w:tcPr>
          <w:p w14:paraId="08023C1E" w14:textId="77777777" w:rsidR="00E737EE" w:rsidRPr="00550082" w:rsidRDefault="00E737EE" w:rsidP="00E737EE">
            <w:pPr>
              <w:spacing w:line="480" w:lineRule="auto"/>
              <w:jc w:val="center"/>
              <w:rPr>
                <w:rFonts w:asciiTheme="minorBidi" w:hAnsiTheme="minorBidi"/>
                <w:b/>
                <w:bCs/>
                <w:sz w:val="12"/>
                <w:szCs w:val="14"/>
              </w:rPr>
            </w:pPr>
            <w:r w:rsidRPr="00550082">
              <w:rPr>
                <w:rFonts w:asciiTheme="minorBidi" w:hAnsiTheme="minorBidi"/>
                <w:b/>
                <w:bCs/>
                <w:sz w:val="12"/>
                <w:szCs w:val="14"/>
              </w:rPr>
              <w:t>Feature</w:t>
            </w:r>
          </w:p>
        </w:tc>
        <w:tc>
          <w:tcPr>
            <w:tcW w:w="720" w:type="dxa"/>
            <w:vAlign w:val="center"/>
          </w:tcPr>
          <w:p w14:paraId="58C8F023" w14:textId="77777777" w:rsidR="00E737EE" w:rsidRPr="00550082" w:rsidRDefault="00E737EE" w:rsidP="00E737EE">
            <w:pPr>
              <w:spacing w:line="480" w:lineRule="auto"/>
              <w:jc w:val="center"/>
              <w:rPr>
                <w:rFonts w:asciiTheme="minorBidi" w:hAnsiTheme="minorBidi"/>
                <w:b/>
                <w:bCs/>
                <w:sz w:val="12"/>
                <w:szCs w:val="14"/>
              </w:rPr>
            </w:pPr>
            <w:r w:rsidRPr="00550082">
              <w:rPr>
                <w:rFonts w:asciiTheme="minorBidi" w:hAnsiTheme="minorBidi"/>
                <w:b/>
                <w:bCs/>
                <w:sz w:val="12"/>
                <w:szCs w:val="14"/>
              </w:rPr>
              <w:t>Variable</w:t>
            </w:r>
          </w:p>
        </w:tc>
        <w:tc>
          <w:tcPr>
            <w:tcW w:w="3145" w:type="dxa"/>
            <w:vAlign w:val="center"/>
          </w:tcPr>
          <w:p w14:paraId="2FB1531F" w14:textId="77777777" w:rsidR="00E737EE" w:rsidRPr="00550082" w:rsidRDefault="00E737EE" w:rsidP="00E737EE">
            <w:pPr>
              <w:spacing w:line="480" w:lineRule="auto"/>
              <w:jc w:val="center"/>
              <w:rPr>
                <w:rFonts w:asciiTheme="minorBidi" w:hAnsiTheme="minorBidi"/>
                <w:b/>
                <w:bCs/>
                <w:sz w:val="12"/>
                <w:szCs w:val="14"/>
              </w:rPr>
            </w:pPr>
            <w:r w:rsidRPr="00550082">
              <w:rPr>
                <w:rFonts w:asciiTheme="minorBidi" w:hAnsiTheme="minorBidi"/>
                <w:b/>
                <w:bCs/>
                <w:sz w:val="12"/>
                <w:szCs w:val="14"/>
              </w:rPr>
              <w:t>Formula</w:t>
            </w:r>
          </w:p>
        </w:tc>
      </w:tr>
      <w:tr w:rsidR="00E737EE" w:rsidRPr="00550082" w14:paraId="584F86F7" w14:textId="77777777" w:rsidTr="00E737EE">
        <w:trPr>
          <w:trHeight w:val="20"/>
        </w:trPr>
        <w:tc>
          <w:tcPr>
            <w:tcW w:w="805" w:type="dxa"/>
            <w:vAlign w:val="center"/>
          </w:tcPr>
          <w:p w14:paraId="4F51ACF3"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Temporal Maximum</w:t>
            </w:r>
          </w:p>
        </w:tc>
        <w:tc>
          <w:tcPr>
            <w:tcW w:w="720" w:type="dxa"/>
            <w:vAlign w:val="center"/>
          </w:tcPr>
          <w:p w14:paraId="0B64C2F8"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maxt</w:t>
            </w:r>
          </w:p>
        </w:tc>
        <w:tc>
          <w:tcPr>
            <w:tcW w:w="2392" w:type="dxa"/>
            <w:vAlign w:val="center"/>
          </w:tcPr>
          <w:p w14:paraId="33984BA8"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8"/>
                <w:sz w:val="12"/>
                <w:szCs w:val="14"/>
                <w:lang w:val="en-US"/>
              </w:rPr>
              <w:object w:dxaOrig="920" w:dyaOrig="240" w14:anchorId="7AB62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5.55pt" o:ole="">
                  <v:imagedata r:id="rId16" o:title=""/>
                </v:shape>
                <o:OLEObject Type="Embed" ProgID="Equation.DSMT4" ShapeID="_x0000_i1025" DrawAspect="Content" ObjectID="_1825172655" r:id="rId17"/>
              </w:object>
            </w:r>
          </w:p>
        </w:tc>
        <w:tc>
          <w:tcPr>
            <w:tcW w:w="848" w:type="dxa"/>
            <w:vAlign w:val="center"/>
          </w:tcPr>
          <w:p w14:paraId="749B4245"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Spectral Skewness</w:t>
            </w:r>
          </w:p>
        </w:tc>
        <w:tc>
          <w:tcPr>
            <w:tcW w:w="720" w:type="dxa"/>
            <w:vAlign w:val="center"/>
          </w:tcPr>
          <w:p w14:paraId="034A53E5"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skes</w:t>
            </w:r>
          </w:p>
        </w:tc>
        <w:tc>
          <w:tcPr>
            <w:tcW w:w="3145" w:type="dxa"/>
            <w:vAlign w:val="center"/>
          </w:tcPr>
          <w:p w14:paraId="5581315C"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24"/>
                <w:sz w:val="12"/>
                <w:szCs w:val="14"/>
                <w:lang w:val="en-US"/>
              </w:rPr>
              <w:object w:dxaOrig="1680" w:dyaOrig="680" w14:anchorId="3A4D444C">
                <v:shape id="_x0000_i1026" type="#_x0000_t75" style="width:97.9pt;height:36.85pt" o:ole="">
                  <v:imagedata r:id="rId18" o:title=""/>
                </v:shape>
                <o:OLEObject Type="Embed" ProgID="Equation.DSMT4" ShapeID="_x0000_i1026" DrawAspect="Content" ObjectID="_1825172656" r:id="rId19"/>
              </w:object>
            </w:r>
          </w:p>
        </w:tc>
      </w:tr>
      <w:tr w:rsidR="00E737EE" w:rsidRPr="00550082" w14:paraId="623F9C5A" w14:textId="77777777" w:rsidTr="00E737EE">
        <w:trPr>
          <w:trHeight w:val="20"/>
        </w:trPr>
        <w:tc>
          <w:tcPr>
            <w:tcW w:w="805" w:type="dxa"/>
            <w:vAlign w:val="center"/>
          </w:tcPr>
          <w:p w14:paraId="7DF99BD3"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Temporal Energy</w:t>
            </w:r>
          </w:p>
        </w:tc>
        <w:tc>
          <w:tcPr>
            <w:tcW w:w="720" w:type="dxa"/>
            <w:vAlign w:val="center"/>
          </w:tcPr>
          <w:p w14:paraId="6BDBF5A5" w14:textId="77777777" w:rsidR="00E737EE" w:rsidRPr="00E737EE" w:rsidRDefault="00E737EE" w:rsidP="00E737EE">
            <w:pPr>
              <w:spacing w:line="480" w:lineRule="auto"/>
              <w:jc w:val="center"/>
              <w:rPr>
                <w:rFonts w:asciiTheme="minorBidi" w:hAnsiTheme="minorBidi"/>
                <w:b/>
                <w:bCs/>
                <w:color w:val="000000" w:themeColor="text1"/>
                <w:sz w:val="12"/>
                <w:szCs w:val="14"/>
              </w:rPr>
            </w:pPr>
            <w:r w:rsidRPr="00E737EE">
              <w:rPr>
                <w:rStyle w:val="Strong"/>
                <w:rFonts w:asciiTheme="minorBidi" w:hAnsiTheme="minorBidi"/>
                <w:b w:val="0"/>
                <w:bCs w:val="0"/>
                <w:color w:val="000000" w:themeColor="text1"/>
                <w:sz w:val="12"/>
                <w:szCs w:val="14"/>
              </w:rPr>
              <w:t>engt</w:t>
            </w:r>
          </w:p>
        </w:tc>
        <w:tc>
          <w:tcPr>
            <w:tcW w:w="2392" w:type="dxa"/>
            <w:vAlign w:val="center"/>
          </w:tcPr>
          <w:p w14:paraId="706BAEDA"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24"/>
                <w:sz w:val="12"/>
                <w:szCs w:val="14"/>
                <w:lang w:val="en-US"/>
              </w:rPr>
              <w:object w:dxaOrig="760" w:dyaOrig="600" w14:anchorId="4141DC2B">
                <v:shape id="_x0000_i1027" type="#_x0000_t75" style="width:42.05pt;height:36.85pt" o:ole="">
                  <v:imagedata r:id="rId20" o:title=""/>
                </v:shape>
                <o:OLEObject Type="Embed" ProgID="Equation.DSMT4" ShapeID="_x0000_i1027" DrawAspect="Content" ObjectID="_1825172657" r:id="rId21"/>
              </w:object>
            </w:r>
          </w:p>
        </w:tc>
        <w:tc>
          <w:tcPr>
            <w:tcW w:w="848" w:type="dxa"/>
            <w:vAlign w:val="center"/>
          </w:tcPr>
          <w:p w14:paraId="6E1FE165" w14:textId="77777777" w:rsidR="00E737EE" w:rsidRPr="00550082" w:rsidRDefault="00E737EE" w:rsidP="00E737EE">
            <w:pPr>
              <w:spacing w:line="480" w:lineRule="auto"/>
              <w:jc w:val="center"/>
              <w:rPr>
                <w:rFonts w:asciiTheme="minorBidi" w:hAnsiTheme="minorBidi"/>
                <w:b/>
                <w:bCs/>
                <w:color w:val="FF0000"/>
                <w:sz w:val="12"/>
                <w:szCs w:val="14"/>
              </w:rPr>
            </w:pPr>
            <w:r w:rsidRPr="00550082">
              <w:rPr>
                <w:rStyle w:val="Strong"/>
                <w:rFonts w:asciiTheme="minorBidi" w:eastAsiaTheme="majorEastAsia" w:hAnsiTheme="minorBidi"/>
                <w:color w:val="000000" w:themeColor="text1"/>
                <w:sz w:val="12"/>
                <w:szCs w:val="14"/>
              </w:rPr>
              <w:t>Spectral Energy</w:t>
            </w:r>
          </w:p>
        </w:tc>
        <w:tc>
          <w:tcPr>
            <w:tcW w:w="720" w:type="dxa"/>
            <w:vAlign w:val="center"/>
          </w:tcPr>
          <w:p w14:paraId="5816D7CD"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engs</w:t>
            </w:r>
          </w:p>
        </w:tc>
        <w:tc>
          <w:tcPr>
            <w:tcW w:w="3145" w:type="dxa"/>
            <w:vAlign w:val="center"/>
          </w:tcPr>
          <w:p w14:paraId="7F61B3E7"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24"/>
                <w:sz w:val="12"/>
                <w:szCs w:val="14"/>
                <w:lang w:val="en-US"/>
              </w:rPr>
              <w:object w:dxaOrig="960" w:dyaOrig="600" w14:anchorId="16A83F2E">
                <v:shape id="_x0000_i1028" type="#_x0000_t75" style="width:56.45pt;height:38pt" o:ole="">
                  <v:imagedata r:id="rId22" o:title=""/>
                </v:shape>
                <o:OLEObject Type="Embed" ProgID="Equation.DSMT4" ShapeID="_x0000_i1028" DrawAspect="Content" ObjectID="_1825172658" r:id="rId23"/>
              </w:object>
            </w:r>
          </w:p>
        </w:tc>
      </w:tr>
      <w:tr w:rsidR="00E737EE" w:rsidRPr="00550082" w14:paraId="3B9CC241" w14:textId="77777777" w:rsidTr="00E737EE">
        <w:trPr>
          <w:trHeight w:val="20"/>
        </w:trPr>
        <w:tc>
          <w:tcPr>
            <w:tcW w:w="805" w:type="dxa"/>
            <w:vAlign w:val="center"/>
          </w:tcPr>
          <w:p w14:paraId="3D5E1737"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Temporal Entropy</w:t>
            </w:r>
          </w:p>
        </w:tc>
        <w:tc>
          <w:tcPr>
            <w:tcW w:w="720" w:type="dxa"/>
            <w:vAlign w:val="center"/>
          </w:tcPr>
          <w:p w14:paraId="5DAD6FBF"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entt</w:t>
            </w:r>
          </w:p>
        </w:tc>
        <w:tc>
          <w:tcPr>
            <w:tcW w:w="2392" w:type="dxa"/>
            <w:vAlign w:val="center"/>
          </w:tcPr>
          <w:p w14:paraId="61A4D943"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54"/>
                <w:sz w:val="12"/>
                <w:szCs w:val="14"/>
                <w:lang w:val="en-US"/>
              </w:rPr>
              <w:object w:dxaOrig="2520" w:dyaOrig="1219" w14:anchorId="4F8C8E38">
                <v:shape id="_x0000_i1029" type="#_x0000_t75" style="width:115.2pt;height:57.6pt" o:ole="">
                  <v:imagedata r:id="rId24" o:title=""/>
                </v:shape>
                <o:OLEObject Type="Embed" ProgID="Equation.DSMT4" ShapeID="_x0000_i1029" DrawAspect="Content" ObjectID="_1825172659" r:id="rId25"/>
              </w:object>
            </w:r>
          </w:p>
        </w:tc>
        <w:tc>
          <w:tcPr>
            <w:tcW w:w="848" w:type="dxa"/>
            <w:vAlign w:val="center"/>
          </w:tcPr>
          <w:p w14:paraId="0C2FC83E" w14:textId="77777777" w:rsidR="00E737EE" w:rsidRPr="00550082" w:rsidRDefault="00E737EE" w:rsidP="00E737EE">
            <w:pPr>
              <w:spacing w:line="480" w:lineRule="auto"/>
              <w:jc w:val="center"/>
              <w:rPr>
                <w:rFonts w:asciiTheme="minorBidi" w:hAnsiTheme="minorBidi"/>
                <w:b/>
                <w:bCs/>
                <w:color w:val="FF0000"/>
                <w:sz w:val="12"/>
                <w:szCs w:val="14"/>
              </w:rPr>
            </w:pPr>
            <w:r w:rsidRPr="00550082">
              <w:rPr>
                <w:rStyle w:val="Strong"/>
                <w:rFonts w:asciiTheme="minorBidi" w:hAnsiTheme="minorBidi"/>
                <w:color w:val="000000" w:themeColor="text1"/>
                <w:sz w:val="12"/>
                <w:szCs w:val="14"/>
              </w:rPr>
              <w:t>Spectral Entropy</w:t>
            </w:r>
          </w:p>
        </w:tc>
        <w:tc>
          <w:tcPr>
            <w:tcW w:w="720" w:type="dxa"/>
            <w:vAlign w:val="center"/>
          </w:tcPr>
          <w:p w14:paraId="2021B164"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ents</w:t>
            </w:r>
          </w:p>
        </w:tc>
        <w:tc>
          <w:tcPr>
            <w:tcW w:w="3145" w:type="dxa"/>
            <w:vAlign w:val="center"/>
          </w:tcPr>
          <w:p w14:paraId="479F0C04"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54"/>
                <w:sz w:val="12"/>
                <w:szCs w:val="14"/>
                <w:lang w:val="en-US"/>
              </w:rPr>
              <w:object w:dxaOrig="3180" w:dyaOrig="920" w14:anchorId="5E38D142">
                <v:shape id="_x0000_i1030" type="#_x0000_t75" style="width:154.95pt;height:46.65pt" o:ole="">
                  <v:imagedata r:id="rId26" o:title=""/>
                </v:shape>
                <o:OLEObject Type="Embed" ProgID="Equation.DSMT4" ShapeID="_x0000_i1030" DrawAspect="Content" ObjectID="_1825172660" r:id="rId27"/>
              </w:object>
            </w:r>
          </w:p>
        </w:tc>
      </w:tr>
      <w:tr w:rsidR="00E737EE" w:rsidRPr="00550082" w14:paraId="459DCB03" w14:textId="77777777" w:rsidTr="00E737EE">
        <w:trPr>
          <w:trHeight w:val="20"/>
        </w:trPr>
        <w:tc>
          <w:tcPr>
            <w:tcW w:w="805" w:type="dxa"/>
            <w:vAlign w:val="center"/>
          </w:tcPr>
          <w:p w14:paraId="07D5186D"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Temporal Crest Factor</w:t>
            </w:r>
          </w:p>
        </w:tc>
        <w:tc>
          <w:tcPr>
            <w:tcW w:w="720" w:type="dxa"/>
            <w:vAlign w:val="center"/>
          </w:tcPr>
          <w:p w14:paraId="1516B4CA"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cft</w:t>
            </w:r>
          </w:p>
        </w:tc>
        <w:tc>
          <w:tcPr>
            <w:tcW w:w="2392" w:type="dxa"/>
            <w:vAlign w:val="center"/>
          </w:tcPr>
          <w:p w14:paraId="23225CC9"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54"/>
                <w:sz w:val="12"/>
                <w:szCs w:val="14"/>
                <w:lang w:val="en-US"/>
              </w:rPr>
              <w:object w:dxaOrig="1020" w:dyaOrig="920" w14:anchorId="44C0C5CA">
                <v:shape id="_x0000_i1031" type="#_x0000_t75" style="width:69.1pt;height:59.9pt" o:ole="">
                  <v:imagedata r:id="rId28" o:title=""/>
                </v:shape>
                <o:OLEObject Type="Embed" ProgID="Equation.DSMT4" ShapeID="_x0000_i1031" DrawAspect="Content" ObjectID="_1825172661" r:id="rId29"/>
              </w:object>
            </w:r>
          </w:p>
        </w:tc>
        <w:tc>
          <w:tcPr>
            <w:tcW w:w="848" w:type="dxa"/>
            <w:vAlign w:val="center"/>
          </w:tcPr>
          <w:p w14:paraId="784E55B8"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Spectral Crest Factor</w:t>
            </w:r>
          </w:p>
        </w:tc>
        <w:tc>
          <w:tcPr>
            <w:tcW w:w="720" w:type="dxa"/>
            <w:vAlign w:val="center"/>
          </w:tcPr>
          <w:p w14:paraId="703B77B7"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cfs</w:t>
            </w:r>
          </w:p>
        </w:tc>
        <w:tc>
          <w:tcPr>
            <w:tcW w:w="3145" w:type="dxa"/>
            <w:vAlign w:val="center"/>
          </w:tcPr>
          <w:p w14:paraId="346C9BB2"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62"/>
                <w:sz w:val="12"/>
                <w:szCs w:val="14"/>
                <w:lang w:val="en-US"/>
              </w:rPr>
              <w:object w:dxaOrig="1780" w:dyaOrig="999" w14:anchorId="3270B70B">
                <v:shape id="_x0000_i1032" type="#_x0000_t75" style="width:84.1pt;height:48.4pt" o:ole="">
                  <v:imagedata r:id="rId30" o:title=""/>
                </v:shape>
                <o:OLEObject Type="Embed" ProgID="Equation.DSMT4" ShapeID="_x0000_i1032" DrawAspect="Content" ObjectID="_1825172662" r:id="rId31"/>
              </w:object>
            </w:r>
          </w:p>
        </w:tc>
      </w:tr>
      <w:tr w:rsidR="00E737EE" w:rsidRPr="00550082" w14:paraId="21B2EEC2" w14:textId="77777777" w:rsidTr="00E737EE">
        <w:trPr>
          <w:trHeight w:val="20"/>
        </w:trPr>
        <w:tc>
          <w:tcPr>
            <w:tcW w:w="805" w:type="dxa"/>
            <w:vAlign w:val="center"/>
          </w:tcPr>
          <w:p w14:paraId="518219A4"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Spectral Maximum</w:t>
            </w:r>
          </w:p>
        </w:tc>
        <w:tc>
          <w:tcPr>
            <w:tcW w:w="720" w:type="dxa"/>
            <w:vAlign w:val="center"/>
          </w:tcPr>
          <w:p w14:paraId="071E8378"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maxs</w:t>
            </w:r>
          </w:p>
        </w:tc>
        <w:tc>
          <w:tcPr>
            <w:tcW w:w="2392" w:type="dxa"/>
            <w:vAlign w:val="center"/>
          </w:tcPr>
          <w:p w14:paraId="38A652BC"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position w:val="-12"/>
                <w:sz w:val="12"/>
                <w:szCs w:val="14"/>
                <w:lang w:val="en-US"/>
              </w:rPr>
              <w:object w:dxaOrig="1060" w:dyaOrig="360" w14:anchorId="292AE09D">
                <v:shape id="_x0000_i1033" type="#_x0000_t75" style="width:69.1pt;height:26.5pt" o:ole="">
                  <v:imagedata r:id="rId32" o:title=""/>
                </v:shape>
                <o:OLEObject Type="Embed" ProgID="Equation.DSMT4" ShapeID="_x0000_i1033" DrawAspect="Content" ObjectID="_1825172663" r:id="rId33"/>
              </w:object>
            </w:r>
          </w:p>
        </w:tc>
        <w:tc>
          <w:tcPr>
            <w:tcW w:w="848" w:type="dxa"/>
            <w:vAlign w:val="center"/>
          </w:tcPr>
          <w:p w14:paraId="5FC0BC5A" w14:textId="77777777" w:rsidR="00E737EE" w:rsidRPr="00550082" w:rsidRDefault="00E737EE" w:rsidP="00E737EE">
            <w:pPr>
              <w:spacing w:line="480" w:lineRule="auto"/>
              <w:jc w:val="center"/>
              <w:rPr>
                <w:rFonts w:asciiTheme="minorBidi" w:hAnsiTheme="minorBidi"/>
                <w:sz w:val="12"/>
                <w:szCs w:val="14"/>
              </w:rPr>
            </w:pPr>
            <w:r w:rsidRPr="00550082">
              <w:rPr>
                <w:rFonts w:asciiTheme="minorBidi" w:hAnsiTheme="minorBidi"/>
                <w:color w:val="000000" w:themeColor="text1"/>
                <w:sz w:val="12"/>
                <w:szCs w:val="14"/>
              </w:rPr>
              <w:t>Spectral Centroid</w:t>
            </w:r>
          </w:p>
        </w:tc>
        <w:tc>
          <w:tcPr>
            <w:tcW w:w="720" w:type="dxa"/>
            <w:vAlign w:val="center"/>
          </w:tcPr>
          <w:p w14:paraId="0006C288" w14:textId="77777777" w:rsidR="00E737EE" w:rsidRPr="00550082" w:rsidRDefault="00E737EE" w:rsidP="00E737EE">
            <w:pPr>
              <w:spacing w:line="480" w:lineRule="auto"/>
              <w:jc w:val="center"/>
              <w:rPr>
                <w:rFonts w:asciiTheme="minorBidi" w:hAnsiTheme="minorBidi"/>
                <w:sz w:val="12"/>
                <w:szCs w:val="14"/>
              </w:rPr>
            </w:pPr>
            <w:r w:rsidRPr="00550082">
              <w:rPr>
                <w:rFonts w:asciiTheme="minorBidi" w:hAnsiTheme="minorBidi"/>
                <w:color w:val="000000" w:themeColor="text1"/>
                <w:sz w:val="12"/>
                <w:szCs w:val="14"/>
              </w:rPr>
              <w:t>Cens</w:t>
            </w:r>
          </w:p>
        </w:tc>
        <w:tc>
          <w:tcPr>
            <w:tcW w:w="3145" w:type="dxa"/>
            <w:vAlign w:val="center"/>
          </w:tcPr>
          <w:p w14:paraId="1E619C39" w14:textId="77777777" w:rsidR="00E737EE" w:rsidRPr="00550082" w:rsidRDefault="00E737EE" w:rsidP="00E737EE">
            <w:pPr>
              <w:spacing w:line="480" w:lineRule="auto"/>
              <w:jc w:val="center"/>
              <w:rPr>
                <w:rFonts w:asciiTheme="minorBidi" w:hAnsiTheme="minorBidi"/>
                <w:sz w:val="12"/>
                <w:szCs w:val="14"/>
              </w:rPr>
            </w:pPr>
            <w:r w:rsidRPr="00550082">
              <w:rPr>
                <w:rFonts w:asciiTheme="minorBidi" w:hAnsiTheme="minorBidi"/>
                <w:color w:val="FF0000"/>
                <w:position w:val="-54"/>
                <w:sz w:val="12"/>
                <w:szCs w:val="14"/>
                <w:lang w:val="en-US"/>
              </w:rPr>
              <w:object w:dxaOrig="1180" w:dyaOrig="1200" w14:anchorId="6CF7A2AD">
                <v:shape id="_x0000_i1034" type="#_x0000_t75" style="width:56.45pt;height:56.45pt" o:ole="">
                  <v:imagedata r:id="rId34" o:title=""/>
                </v:shape>
                <o:OLEObject Type="Embed" ProgID="Equation.DSMT4" ShapeID="_x0000_i1034" DrawAspect="Content" ObjectID="_1825172664" r:id="rId35"/>
              </w:object>
            </w:r>
          </w:p>
        </w:tc>
      </w:tr>
      <w:tr w:rsidR="00E737EE" w:rsidRPr="00550082" w14:paraId="55DEB4AE" w14:textId="77777777" w:rsidTr="00E737EE">
        <w:trPr>
          <w:trHeight w:val="20"/>
        </w:trPr>
        <w:tc>
          <w:tcPr>
            <w:tcW w:w="805" w:type="dxa"/>
            <w:vAlign w:val="center"/>
          </w:tcPr>
          <w:p w14:paraId="687E447E"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Spectral Mean</w:t>
            </w:r>
          </w:p>
        </w:tc>
        <w:tc>
          <w:tcPr>
            <w:tcW w:w="720" w:type="dxa"/>
            <w:vAlign w:val="center"/>
          </w:tcPr>
          <w:p w14:paraId="4F168292"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means</w:t>
            </w:r>
          </w:p>
        </w:tc>
        <w:tc>
          <w:tcPr>
            <w:tcW w:w="2392" w:type="dxa"/>
            <w:vAlign w:val="center"/>
          </w:tcPr>
          <w:p w14:paraId="2D9BEAFD"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26"/>
                <w:sz w:val="12"/>
                <w:szCs w:val="14"/>
                <w:lang w:val="en-US"/>
              </w:rPr>
              <w:object w:dxaOrig="1820" w:dyaOrig="700" w14:anchorId="7328B72A">
                <v:shape id="_x0000_i1035" type="#_x0000_t75" style="width:110.6pt;height:40.3pt" o:ole="">
                  <v:imagedata r:id="rId36" o:title=""/>
                </v:shape>
                <o:OLEObject Type="Embed" ProgID="Equation.DSMT4" ShapeID="_x0000_i1035" DrawAspect="Content" ObjectID="_1825172665" r:id="rId37"/>
              </w:object>
            </w:r>
          </w:p>
        </w:tc>
        <w:tc>
          <w:tcPr>
            <w:tcW w:w="848" w:type="dxa"/>
            <w:vAlign w:val="center"/>
          </w:tcPr>
          <w:p w14:paraId="5192BE7B"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Spectral Spread</w:t>
            </w:r>
          </w:p>
        </w:tc>
        <w:tc>
          <w:tcPr>
            <w:tcW w:w="720" w:type="dxa"/>
            <w:vAlign w:val="center"/>
          </w:tcPr>
          <w:p w14:paraId="05A254F8"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sprs</w:t>
            </w:r>
          </w:p>
        </w:tc>
        <w:tc>
          <w:tcPr>
            <w:tcW w:w="3145" w:type="dxa"/>
            <w:vAlign w:val="center"/>
          </w:tcPr>
          <w:p w14:paraId="3FA2713B"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54"/>
                <w:sz w:val="12"/>
                <w:szCs w:val="14"/>
                <w:lang w:val="en-US"/>
              </w:rPr>
              <w:object w:dxaOrig="2640" w:dyaOrig="1240" w14:anchorId="7C07AAE2">
                <v:shape id="_x0000_i1036" type="#_x0000_t75" style="width:113.45pt;height:57pt" o:ole="">
                  <v:imagedata r:id="rId38" o:title=""/>
                </v:shape>
                <o:OLEObject Type="Embed" ProgID="Equation.DSMT4" ShapeID="_x0000_i1036" DrawAspect="Content" ObjectID="_1825172666" r:id="rId39"/>
              </w:object>
            </w:r>
          </w:p>
        </w:tc>
      </w:tr>
      <w:tr w:rsidR="00E737EE" w:rsidRPr="00550082" w14:paraId="615D56E1" w14:textId="77777777" w:rsidTr="00E737EE">
        <w:trPr>
          <w:trHeight w:val="20"/>
        </w:trPr>
        <w:tc>
          <w:tcPr>
            <w:tcW w:w="805" w:type="dxa"/>
            <w:vAlign w:val="center"/>
          </w:tcPr>
          <w:p w14:paraId="5BC665A7"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Spectral Standard Deviation</w:t>
            </w:r>
          </w:p>
        </w:tc>
        <w:tc>
          <w:tcPr>
            <w:tcW w:w="720" w:type="dxa"/>
            <w:vAlign w:val="center"/>
          </w:tcPr>
          <w:p w14:paraId="6536ADD4"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stds</w:t>
            </w:r>
          </w:p>
        </w:tc>
        <w:tc>
          <w:tcPr>
            <w:tcW w:w="2392" w:type="dxa"/>
            <w:vAlign w:val="center"/>
          </w:tcPr>
          <w:p w14:paraId="7DB78903"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26"/>
                <w:sz w:val="12"/>
                <w:szCs w:val="14"/>
                <w:lang w:val="en-US"/>
              </w:rPr>
              <w:object w:dxaOrig="1820" w:dyaOrig="700" w14:anchorId="4D339E35">
                <v:shape id="_x0000_i1037" type="#_x0000_t75" style="width:116.35pt;height:40.3pt" o:ole="">
                  <v:imagedata r:id="rId40" o:title=""/>
                </v:shape>
                <o:OLEObject Type="Embed" ProgID="Equation.DSMT4" ShapeID="_x0000_i1037" DrawAspect="Content" ObjectID="_1825172667" r:id="rId41"/>
              </w:object>
            </w:r>
          </w:p>
        </w:tc>
        <w:tc>
          <w:tcPr>
            <w:tcW w:w="848" w:type="dxa"/>
            <w:vMerge w:val="restart"/>
            <w:vAlign w:val="center"/>
          </w:tcPr>
          <w:p w14:paraId="0510209E"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Bandwidth</w:t>
            </w:r>
          </w:p>
        </w:tc>
        <w:tc>
          <w:tcPr>
            <w:tcW w:w="720" w:type="dxa"/>
            <w:vMerge w:val="restart"/>
            <w:vAlign w:val="center"/>
          </w:tcPr>
          <w:p w14:paraId="56C00FDC"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000000" w:themeColor="text1"/>
                <w:sz w:val="12"/>
                <w:szCs w:val="14"/>
              </w:rPr>
              <w:t>BW</w:t>
            </w:r>
          </w:p>
        </w:tc>
        <w:tc>
          <w:tcPr>
            <w:tcW w:w="3145" w:type="dxa"/>
            <w:vMerge w:val="restart"/>
            <w:vAlign w:val="center"/>
          </w:tcPr>
          <w:p w14:paraId="212D492F"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44"/>
                <w:sz w:val="12"/>
                <w:szCs w:val="14"/>
                <w:lang w:val="en-US"/>
              </w:rPr>
              <w:object w:dxaOrig="2040" w:dyaOrig="999" w14:anchorId="504925B4">
                <v:shape id="_x0000_i1038" type="#_x0000_t75" style="width:93.9pt;height:45.5pt" o:ole="">
                  <v:imagedata r:id="rId42" o:title=""/>
                </v:shape>
                <o:OLEObject Type="Embed" ProgID="Equation.DSMT4" ShapeID="_x0000_i1038" DrawAspect="Content" ObjectID="_1825172668" r:id="rId43"/>
              </w:object>
            </w:r>
            <w:r w:rsidRPr="00550082">
              <w:rPr>
                <w:rFonts w:asciiTheme="minorBidi" w:hAnsiTheme="minorBidi"/>
                <w:color w:val="FF0000"/>
                <w:sz w:val="12"/>
                <w:szCs w:val="14"/>
              </w:rPr>
              <w:t xml:space="preserve">       </w:t>
            </w:r>
            <w:r w:rsidRPr="00550082">
              <w:rPr>
                <w:rFonts w:asciiTheme="minorBidi" w:hAnsiTheme="minorBidi"/>
                <w:color w:val="FF0000"/>
                <w:position w:val="-58"/>
                <w:sz w:val="12"/>
                <w:szCs w:val="14"/>
                <w:lang w:val="en-US"/>
              </w:rPr>
              <w:object w:dxaOrig="1380" w:dyaOrig="1280" w14:anchorId="21384B0D">
                <v:shape id="_x0000_i1039" type="#_x0000_t75" style="width:59.9pt;height:54.15pt" o:ole="">
                  <v:imagedata r:id="rId44" o:title=""/>
                </v:shape>
                <o:OLEObject Type="Embed" ProgID="Equation.DSMT4" ShapeID="_x0000_i1039" DrawAspect="Content" ObjectID="_1825172669" r:id="rId45"/>
              </w:object>
            </w:r>
          </w:p>
        </w:tc>
      </w:tr>
      <w:tr w:rsidR="00E737EE" w:rsidRPr="00550082" w14:paraId="2654218A" w14:textId="77777777" w:rsidTr="00E737EE">
        <w:trPr>
          <w:trHeight w:val="20"/>
        </w:trPr>
        <w:tc>
          <w:tcPr>
            <w:tcW w:w="805" w:type="dxa"/>
            <w:vAlign w:val="center"/>
          </w:tcPr>
          <w:p w14:paraId="54DAE887"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Spectral Kurtosis</w:t>
            </w:r>
          </w:p>
        </w:tc>
        <w:tc>
          <w:tcPr>
            <w:tcW w:w="720" w:type="dxa"/>
            <w:vAlign w:val="center"/>
          </w:tcPr>
          <w:p w14:paraId="6D17675F" w14:textId="77777777" w:rsidR="00E737EE" w:rsidRPr="00E737EE" w:rsidRDefault="00E737EE" w:rsidP="00E737EE">
            <w:pPr>
              <w:spacing w:line="480" w:lineRule="auto"/>
              <w:jc w:val="center"/>
              <w:rPr>
                <w:rFonts w:asciiTheme="minorBidi" w:hAnsiTheme="minorBidi"/>
                <w:color w:val="000000" w:themeColor="text1"/>
                <w:sz w:val="12"/>
                <w:szCs w:val="14"/>
              </w:rPr>
            </w:pPr>
            <w:r w:rsidRPr="00E737EE">
              <w:rPr>
                <w:rFonts w:asciiTheme="minorBidi" w:hAnsiTheme="minorBidi"/>
                <w:color w:val="000000" w:themeColor="text1"/>
                <w:sz w:val="12"/>
                <w:szCs w:val="14"/>
              </w:rPr>
              <w:t>kurs</w:t>
            </w:r>
          </w:p>
        </w:tc>
        <w:tc>
          <w:tcPr>
            <w:tcW w:w="2392" w:type="dxa"/>
            <w:vAlign w:val="center"/>
          </w:tcPr>
          <w:p w14:paraId="35E589AB" w14:textId="77777777" w:rsidR="00E737EE" w:rsidRPr="00550082" w:rsidRDefault="00E737EE" w:rsidP="00E737EE">
            <w:pPr>
              <w:spacing w:line="480" w:lineRule="auto"/>
              <w:jc w:val="center"/>
              <w:rPr>
                <w:rFonts w:asciiTheme="minorBidi" w:hAnsiTheme="minorBidi"/>
                <w:color w:val="FF0000"/>
                <w:sz w:val="12"/>
                <w:szCs w:val="14"/>
              </w:rPr>
            </w:pPr>
            <w:r w:rsidRPr="00550082">
              <w:rPr>
                <w:rFonts w:asciiTheme="minorBidi" w:hAnsiTheme="minorBidi"/>
                <w:color w:val="FF0000"/>
                <w:position w:val="-26"/>
                <w:sz w:val="12"/>
                <w:szCs w:val="14"/>
                <w:lang w:val="en-US"/>
              </w:rPr>
              <w:object w:dxaOrig="1800" w:dyaOrig="700" w14:anchorId="07A3F157">
                <v:shape id="_x0000_i1040" type="#_x0000_t75" style="width:99.65pt;height:36.85pt" o:ole="">
                  <v:imagedata r:id="rId46" o:title=""/>
                </v:shape>
                <o:OLEObject Type="Embed" ProgID="Equation.DSMT4" ShapeID="_x0000_i1040" DrawAspect="Content" ObjectID="_1825172670" r:id="rId47"/>
              </w:object>
            </w:r>
          </w:p>
        </w:tc>
        <w:tc>
          <w:tcPr>
            <w:tcW w:w="848" w:type="dxa"/>
            <w:vMerge/>
          </w:tcPr>
          <w:p w14:paraId="41DF3D29" w14:textId="77777777" w:rsidR="00E737EE" w:rsidRPr="00550082" w:rsidRDefault="00E737EE" w:rsidP="00E737EE">
            <w:pPr>
              <w:spacing w:line="480" w:lineRule="auto"/>
              <w:jc w:val="center"/>
              <w:rPr>
                <w:rFonts w:asciiTheme="minorBidi" w:hAnsiTheme="minorBidi"/>
                <w:color w:val="FF0000"/>
                <w:sz w:val="12"/>
                <w:szCs w:val="14"/>
              </w:rPr>
            </w:pPr>
          </w:p>
        </w:tc>
        <w:tc>
          <w:tcPr>
            <w:tcW w:w="720" w:type="dxa"/>
            <w:vMerge/>
          </w:tcPr>
          <w:p w14:paraId="2C3A3825" w14:textId="77777777" w:rsidR="00E737EE" w:rsidRPr="00550082" w:rsidRDefault="00E737EE" w:rsidP="00E737EE">
            <w:pPr>
              <w:spacing w:line="480" w:lineRule="auto"/>
              <w:jc w:val="center"/>
              <w:rPr>
                <w:rFonts w:asciiTheme="minorBidi" w:hAnsiTheme="minorBidi"/>
                <w:color w:val="FF0000"/>
                <w:sz w:val="12"/>
                <w:szCs w:val="14"/>
              </w:rPr>
            </w:pPr>
          </w:p>
        </w:tc>
        <w:tc>
          <w:tcPr>
            <w:tcW w:w="3145" w:type="dxa"/>
            <w:vMerge/>
          </w:tcPr>
          <w:p w14:paraId="5088ACA5" w14:textId="77777777" w:rsidR="00E737EE" w:rsidRPr="00550082" w:rsidRDefault="00E737EE" w:rsidP="00E737EE">
            <w:pPr>
              <w:spacing w:line="480" w:lineRule="auto"/>
              <w:jc w:val="center"/>
              <w:rPr>
                <w:rFonts w:asciiTheme="minorBidi" w:hAnsiTheme="minorBidi"/>
                <w:color w:val="FF0000"/>
                <w:sz w:val="12"/>
                <w:szCs w:val="14"/>
              </w:rPr>
            </w:pPr>
          </w:p>
        </w:tc>
      </w:tr>
    </w:tbl>
    <w:p w14:paraId="3648EA18" w14:textId="77777777" w:rsidR="00193404" w:rsidRDefault="00193404" w:rsidP="00860365">
      <w:pPr>
        <w:spacing w:line="480" w:lineRule="auto"/>
        <w:rPr>
          <w:rFonts w:asciiTheme="minorBidi" w:hAnsiTheme="minorBidi" w:cstheme="minorBidi"/>
          <w:sz w:val="20"/>
        </w:rPr>
      </w:pPr>
      <w:r>
        <w:rPr>
          <w:rFonts w:asciiTheme="minorBidi" w:hAnsiTheme="minorBidi" w:cstheme="minorBidi"/>
          <w:sz w:val="20"/>
        </w:rPr>
        <w:br w:type="page"/>
      </w:r>
    </w:p>
    <w:p w14:paraId="67EA4792" w14:textId="034F283E" w:rsidR="00193404" w:rsidRPr="00C745E2" w:rsidRDefault="00193404" w:rsidP="00860365">
      <w:pPr>
        <w:pStyle w:val="SMcaption"/>
        <w:spacing w:line="480" w:lineRule="auto"/>
        <w:rPr>
          <w:rFonts w:asciiTheme="minorBidi" w:hAnsiTheme="minorBidi" w:cstheme="minorBidi"/>
          <w:b/>
          <w:szCs w:val="22"/>
        </w:rPr>
      </w:pPr>
      <w:r w:rsidRPr="00C745E2">
        <w:rPr>
          <w:rFonts w:asciiTheme="minorBidi" w:hAnsiTheme="minorBidi" w:cstheme="minorBidi"/>
          <w:b/>
          <w:szCs w:val="22"/>
        </w:rPr>
        <w:lastRenderedPageBreak/>
        <w:t>References</w:t>
      </w:r>
    </w:p>
    <w:p w14:paraId="55E5FCD6" w14:textId="77777777" w:rsidR="00DB5C2E" w:rsidRPr="00DB5C2E" w:rsidRDefault="00DB5C2E" w:rsidP="00DB5C2E">
      <w:pPr>
        <w:pStyle w:val="Bibliography"/>
      </w:pPr>
      <w:r>
        <w:fldChar w:fldCharType="begin"/>
      </w:r>
      <w:r>
        <w:instrText xml:space="preserve"> ADDIN ZOTERO_BIBL {"uncited":[],"omitted":[],"custom":[]} CSL_BIBLIOGRAPHY </w:instrText>
      </w:r>
      <w:r>
        <w:fldChar w:fldCharType="separate"/>
      </w:r>
      <w:r w:rsidRPr="00DB5C2E">
        <w:t>1.</w:t>
      </w:r>
      <w:r w:rsidRPr="00DB5C2E">
        <w:tab/>
        <w:t xml:space="preserve">Illingworth, J. &amp; Kittler, J. The adaptive Hough transform. </w:t>
      </w:r>
      <w:r w:rsidRPr="00DB5C2E">
        <w:rPr>
          <w:i/>
          <w:iCs/>
        </w:rPr>
        <w:t>IEEE Trans. Pattern Anal. Mach. Intell.</w:t>
      </w:r>
      <w:r w:rsidRPr="00DB5C2E">
        <w:t xml:space="preserve"> 690–698 (1987).</w:t>
      </w:r>
    </w:p>
    <w:p w14:paraId="73216F1D" w14:textId="77777777" w:rsidR="00DB5C2E" w:rsidRPr="00DB5C2E" w:rsidRDefault="00DB5C2E" w:rsidP="00DB5C2E">
      <w:pPr>
        <w:pStyle w:val="Bibliography"/>
      </w:pPr>
      <w:r w:rsidRPr="00DB5C2E">
        <w:t>2.</w:t>
      </w:r>
      <w:r w:rsidRPr="00DB5C2E">
        <w:tab/>
        <w:t xml:space="preserve">Rosenfeld, A. Coarse-fine template matching. </w:t>
      </w:r>
      <w:r w:rsidRPr="00DB5C2E">
        <w:rPr>
          <w:i/>
          <w:iCs/>
        </w:rPr>
        <w:t>IEEE Trans. Syst. Man Cybern.</w:t>
      </w:r>
      <w:r w:rsidRPr="00DB5C2E">
        <w:t xml:space="preserve"> </w:t>
      </w:r>
      <w:r w:rsidRPr="00DB5C2E">
        <w:rPr>
          <w:b/>
          <w:bCs/>
        </w:rPr>
        <w:t>7</w:t>
      </w:r>
      <w:r w:rsidRPr="00DB5C2E">
        <w:t>, 104–107 (1977).</w:t>
      </w:r>
    </w:p>
    <w:p w14:paraId="7E6DE164" w14:textId="52637278" w:rsidR="00A042EF" w:rsidRDefault="00DB5C2E" w:rsidP="00E737EE">
      <w:pPr>
        <w:spacing w:line="480" w:lineRule="auto"/>
        <w:jc w:val="both"/>
      </w:pPr>
      <w:r>
        <w:fldChar w:fldCharType="end"/>
      </w:r>
    </w:p>
    <w:sectPr w:rsidR="00A042EF" w:rsidSect="00193404">
      <w:headerReference w:type="default" r:id="rId48"/>
      <w:footerReference w:type="default" r:id="rId4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24B29" w14:textId="77777777" w:rsidR="00A27483" w:rsidRDefault="00A27483">
      <w:r>
        <w:separator/>
      </w:r>
    </w:p>
  </w:endnote>
  <w:endnote w:type="continuationSeparator" w:id="0">
    <w:p w14:paraId="1C77EDD7" w14:textId="77777777" w:rsidR="00A27483" w:rsidRDefault="00A2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1AA87" w14:textId="5A1AA878" w:rsidR="00193404" w:rsidRDefault="00193404">
    <w:pPr>
      <w:pStyle w:val="Footer"/>
      <w:jc w:val="right"/>
    </w:pPr>
    <w:r>
      <w:fldChar w:fldCharType="begin"/>
    </w:r>
    <w:r>
      <w:instrText xml:space="preserve"> PAGE   \* MERGEFORMAT </w:instrText>
    </w:r>
    <w:r>
      <w:fldChar w:fldCharType="separate"/>
    </w:r>
    <w:r>
      <w:rPr>
        <w:noProof/>
      </w:rPr>
      <w:t>1</w:t>
    </w:r>
    <w:r>
      <w:fldChar w:fldCharType="end"/>
    </w:r>
  </w:p>
  <w:p w14:paraId="0AE7B0AC" w14:textId="77777777" w:rsidR="00193404" w:rsidRDefault="0019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8CE86" w14:textId="77777777" w:rsidR="00A27483" w:rsidRDefault="00A27483">
      <w:r>
        <w:separator/>
      </w:r>
    </w:p>
  </w:footnote>
  <w:footnote w:type="continuationSeparator" w:id="0">
    <w:p w14:paraId="155011FF" w14:textId="77777777" w:rsidR="00A27483" w:rsidRDefault="00A2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EB04" w14:textId="77777777" w:rsidR="00193404" w:rsidRPr="005001AC" w:rsidRDefault="00193404" w:rsidP="005001AC">
    <w:pPr>
      <w:jc w:val="right"/>
      <w:rPr>
        <w:sz w:val="20"/>
      </w:rPr>
    </w:pPr>
  </w:p>
  <w:p w14:paraId="2BC1CCF9" w14:textId="77777777" w:rsidR="00193404" w:rsidRDefault="0019340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E0F"/>
    <w:rsid w:val="000B22BD"/>
    <w:rsid w:val="000E0D4E"/>
    <w:rsid w:val="000E3376"/>
    <w:rsid w:val="00124FAE"/>
    <w:rsid w:val="00143AE4"/>
    <w:rsid w:val="00193404"/>
    <w:rsid w:val="002B77E9"/>
    <w:rsid w:val="00310619"/>
    <w:rsid w:val="003137FC"/>
    <w:rsid w:val="003569E7"/>
    <w:rsid w:val="00373B3E"/>
    <w:rsid w:val="00397D0C"/>
    <w:rsid w:val="003B1F2F"/>
    <w:rsid w:val="003C25DE"/>
    <w:rsid w:val="003C36A2"/>
    <w:rsid w:val="003C6247"/>
    <w:rsid w:val="003D0BB1"/>
    <w:rsid w:val="003D482E"/>
    <w:rsid w:val="00426FBA"/>
    <w:rsid w:val="00466660"/>
    <w:rsid w:val="0049586B"/>
    <w:rsid w:val="006300B9"/>
    <w:rsid w:val="006C5E0F"/>
    <w:rsid w:val="006F5152"/>
    <w:rsid w:val="00756C9E"/>
    <w:rsid w:val="00860365"/>
    <w:rsid w:val="00866368"/>
    <w:rsid w:val="00A042EF"/>
    <w:rsid w:val="00A27483"/>
    <w:rsid w:val="00AF3F95"/>
    <w:rsid w:val="00AF7C69"/>
    <w:rsid w:val="00B30555"/>
    <w:rsid w:val="00B30570"/>
    <w:rsid w:val="00C20E09"/>
    <w:rsid w:val="00C745E2"/>
    <w:rsid w:val="00CD3224"/>
    <w:rsid w:val="00D25BF9"/>
    <w:rsid w:val="00DB5C2E"/>
    <w:rsid w:val="00DE3074"/>
    <w:rsid w:val="00E40348"/>
    <w:rsid w:val="00E737EE"/>
    <w:rsid w:val="00EF696C"/>
    <w:rsid w:val="00F93B7E"/>
    <w:rsid w:val="00FB05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95F401"/>
  <w15:chartTrackingRefBased/>
  <w15:docId w15:val="{DCE00F06-FF5B-4A31-9376-48EC9850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7E9"/>
    <w:pPr>
      <w:spacing w:after="0" w:line="240" w:lineRule="auto"/>
    </w:pPr>
    <w:rPr>
      <w:rFonts w:ascii="Times New Roman" w:eastAsia="Times New Roman" w:hAnsi="Times New Roman" w:cs="Times New Roman"/>
      <w:kern w:val="0"/>
      <w:sz w:val="22"/>
      <w:szCs w:val="20"/>
      <w14:ligatures w14:val="none"/>
    </w:rPr>
  </w:style>
  <w:style w:type="paragraph" w:styleId="Heading1">
    <w:name w:val="heading 1"/>
    <w:basedOn w:val="Normal"/>
    <w:next w:val="Normal"/>
    <w:link w:val="Heading1Char"/>
    <w:uiPriority w:val="9"/>
    <w:qFormat/>
    <w:rsid w:val="006C5E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5E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5E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5E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5E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5E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E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E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E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5E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5E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5E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5E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5E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E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E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E0F"/>
    <w:rPr>
      <w:rFonts w:eastAsiaTheme="majorEastAsia" w:cstheme="majorBidi"/>
      <w:color w:val="272727" w:themeColor="text1" w:themeTint="D8"/>
    </w:rPr>
  </w:style>
  <w:style w:type="paragraph" w:styleId="Title">
    <w:name w:val="Title"/>
    <w:basedOn w:val="Normal"/>
    <w:next w:val="Normal"/>
    <w:link w:val="TitleChar"/>
    <w:uiPriority w:val="10"/>
    <w:qFormat/>
    <w:rsid w:val="006C5E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E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E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E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E0F"/>
    <w:pPr>
      <w:spacing w:before="160"/>
      <w:jc w:val="center"/>
    </w:pPr>
    <w:rPr>
      <w:i/>
      <w:iCs/>
      <w:color w:val="404040" w:themeColor="text1" w:themeTint="BF"/>
    </w:rPr>
  </w:style>
  <w:style w:type="character" w:customStyle="1" w:styleId="QuoteChar">
    <w:name w:val="Quote Char"/>
    <w:basedOn w:val="DefaultParagraphFont"/>
    <w:link w:val="Quote"/>
    <w:uiPriority w:val="29"/>
    <w:rsid w:val="006C5E0F"/>
    <w:rPr>
      <w:i/>
      <w:iCs/>
      <w:color w:val="404040" w:themeColor="text1" w:themeTint="BF"/>
    </w:rPr>
  </w:style>
  <w:style w:type="paragraph" w:styleId="ListParagraph">
    <w:name w:val="List Paragraph"/>
    <w:basedOn w:val="Normal"/>
    <w:uiPriority w:val="34"/>
    <w:qFormat/>
    <w:rsid w:val="006C5E0F"/>
    <w:pPr>
      <w:ind w:left="720"/>
      <w:contextualSpacing/>
    </w:pPr>
  </w:style>
  <w:style w:type="character" w:styleId="IntenseEmphasis">
    <w:name w:val="Intense Emphasis"/>
    <w:basedOn w:val="DefaultParagraphFont"/>
    <w:uiPriority w:val="21"/>
    <w:qFormat/>
    <w:rsid w:val="006C5E0F"/>
    <w:rPr>
      <w:i/>
      <w:iCs/>
      <w:color w:val="2F5496" w:themeColor="accent1" w:themeShade="BF"/>
    </w:rPr>
  </w:style>
  <w:style w:type="paragraph" w:styleId="IntenseQuote">
    <w:name w:val="Intense Quote"/>
    <w:basedOn w:val="Normal"/>
    <w:next w:val="Normal"/>
    <w:link w:val="IntenseQuoteChar"/>
    <w:uiPriority w:val="30"/>
    <w:qFormat/>
    <w:rsid w:val="006C5E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5E0F"/>
    <w:rPr>
      <w:i/>
      <w:iCs/>
      <w:color w:val="2F5496" w:themeColor="accent1" w:themeShade="BF"/>
    </w:rPr>
  </w:style>
  <w:style w:type="character" w:styleId="IntenseReference">
    <w:name w:val="Intense Reference"/>
    <w:basedOn w:val="DefaultParagraphFont"/>
    <w:uiPriority w:val="32"/>
    <w:qFormat/>
    <w:rsid w:val="006C5E0F"/>
    <w:rPr>
      <w:b/>
      <w:bCs/>
      <w:smallCaps/>
      <w:color w:val="2F5496" w:themeColor="accent1" w:themeShade="BF"/>
      <w:spacing w:val="5"/>
    </w:rPr>
  </w:style>
  <w:style w:type="paragraph" w:customStyle="1" w:styleId="SMHeading">
    <w:name w:val="SM Heading"/>
    <w:basedOn w:val="Heading1"/>
    <w:qFormat/>
    <w:rsid w:val="00193404"/>
    <w:pPr>
      <w:keepLines w:val="0"/>
      <w:spacing w:before="240"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193404"/>
    <w:rPr>
      <w:u w:val="words"/>
    </w:rPr>
  </w:style>
  <w:style w:type="paragraph" w:customStyle="1" w:styleId="SMText">
    <w:name w:val="SM Text"/>
    <w:basedOn w:val="Normal"/>
    <w:qFormat/>
    <w:rsid w:val="00193404"/>
    <w:pPr>
      <w:ind w:firstLine="480"/>
    </w:pPr>
  </w:style>
  <w:style w:type="paragraph" w:customStyle="1" w:styleId="SMcaption">
    <w:name w:val="SM caption"/>
    <w:basedOn w:val="SMText"/>
    <w:qFormat/>
    <w:rsid w:val="00193404"/>
    <w:pPr>
      <w:ind w:firstLine="0"/>
    </w:pPr>
  </w:style>
  <w:style w:type="paragraph" w:styleId="Bibliography">
    <w:name w:val="Bibliography"/>
    <w:basedOn w:val="Normal"/>
    <w:next w:val="Normal"/>
    <w:uiPriority w:val="37"/>
    <w:semiHidden/>
    <w:rsid w:val="00193404"/>
    <w:pPr>
      <w:tabs>
        <w:tab w:val="left" w:pos="264"/>
      </w:tabs>
      <w:spacing w:line="480" w:lineRule="auto"/>
      <w:ind w:left="264" w:hanging="264"/>
    </w:pPr>
  </w:style>
  <w:style w:type="paragraph" w:styleId="Footer">
    <w:name w:val="footer"/>
    <w:basedOn w:val="Normal"/>
    <w:link w:val="FooterChar"/>
    <w:semiHidden/>
    <w:rsid w:val="00193404"/>
    <w:pPr>
      <w:tabs>
        <w:tab w:val="center" w:pos="4680"/>
        <w:tab w:val="right" w:pos="9360"/>
      </w:tabs>
    </w:pPr>
  </w:style>
  <w:style w:type="character" w:customStyle="1" w:styleId="FooterChar">
    <w:name w:val="Footer Char"/>
    <w:basedOn w:val="DefaultParagraphFont"/>
    <w:link w:val="Footer"/>
    <w:semiHidden/>
    <w:rsid w:val="00193404"/>
    <w:rPr>
      <w:rFonts w:ascii="Times New Roman" w:eastAsia="Times New Roman" w:hAnsi="Times New Roman" w:cs="Times New Roman"/>
      <w:kern w:val="0"/>
      <w:szCs w:val="20"/>
      <w14:ligatures w14:val="none"/>
    </w:rPr>
  </w:style>
  <w:style w:type="table" w:styleId="TableGrid">
    <w:name w:val="Table Grid"/>
    <w:basedOn w:val="TableNormal"/>
    <w:uiPriority w:val="39"/>
    <w:rsid w:val="0019340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93404"/>
    <w:rPr>
      <w:b/>
      <w:bCs/>
    </w:rPr>
  </w:style>
  <w:style w:type="paragraph" w:styleId="Caption">
    <w:name w:val="caption"/>
    <w:basedOn w:val="Normal"/>
    <w:next w:val="Normal"/>
    <w:uiPriority w:val="35"/>
    <w:unhideWhenUsed/>
    <w:qFormat/>
    <w:rsid w:val="00860365"/>
    <w:pPr>
      <w:spacing w:after="200"/>
    </w:pPr>
    <w:rPr>
      <w:i/>
      <w:iCs/>
      <w:color w:val="44546A" w:themeColor="text2"/>
      <w:sz w:val="18"/>
      <w:szCs w:val="18"/>
    </w:rPr>
  </w:style>
  <w:style w:type="character" w:styleId="Hyperlink">
    <w:name w:val="Hyperlink"/>
    <w:basedOn w:val="DefaultParagraphFont"/>
    <w:uiPriority w:val="99"/>
    <w:unhideWhenUsed/>
    <w:rsid w:val="00866368"/>
    <w:rPr>
      <w:color w:val="0563C1" w:themeColor="hyperlink"/>
      <w:u w:val="single"/>
    </w:rPr>
  </w:style>
  <w:style w:type="character" w:styleId="UnresolvedMention">
    <w:name w:val="Unresolved Mention"/>
    <w:basedOn w:val="DefaultParagraphFont"/>
    <w:uiPriority w:val="99"/>
    <w:semiHidden/>
    <w:unhideWhenUsed/>
    <w:rsid w:val="00866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kolios@torontomu.ca"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fontTable" Target="fontTable.xml"/><Relationship Id="rId7" Type="http://schemas.openxmlformats.org/officeDocument/2006/relationships/hyperlink" Target="mailto:navid.zarrabi@torontomu.ca" TargetMode="Externa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yperlink" Target="mailto:nariman.yousefi@torontomu.ca"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footer" Target="footer1.xml"/><Relationship Id="rId10" Type="http://schemas.openxmlformats.org/officeDocument/2006/relationships/hyperlink" Target="mailto:matthew.lisondra@torontomu.ca"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7.wmf"/><Relationship Id="rId4" Type="http://schemas.openxmlformats.org/officeDocument/2006/relationships/webSettings" Target="webSettings.xml"/><Relationship Id="rId9" Type="http://schemas.openxmlformats.org/officeDocument/2006/relationships/hyperlink" Target="mailto:hadi.rezvani@torontomu.ca" TargetMode="External"/><Relationship Id="rId14" Type="http://schemas.openxmlformats.org/officeDocument/2006/relationships/image" Target="media/image1.png"/><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eader" Target="header1.xml"/><Relationship Id="rId8" Type="http://schemas.openxmlformats.org/officeDocument/2006/relationships/hyperlink" Target="mailto:estrohm@torontomu.ca"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s.saeedi@ucl.ac.uk"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20" Type="http://schemas.openxmlformats.org/officeDocument/2006/relationships/image" Target="media/image5.w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999C2-F427-4306-96F2-25F82587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2172</Words>
  <Characters>13078</Characters>
  <Application>Microsoft Office Word</Application>
  <DocSecurity>0</DocSecurity>
  <Lines>297</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Navid Zarrabi</dc:creator>
  <cp:keywords/>
  <dc:description/>
  <cp:lastModifiedBy>Navid Zarrabi</cp:lastModifiedBy>
  <cp:revision>6</cp:revision>
  <dcterms:created xsi:type="dcterms:W3CDTF">2025-11-21T00:28:00Z</dcterms:created>
  <dcterms:modified xsi:type="dcterms:W3CDTF">2025-11-21T00:34:00Z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3678a5ce-6e1d-4fa3-bbd7-b6d8962f354a</vt:lpwstr>
  </property>
  <property fmtid="{D5CDD505-2E9C-101B-9397-08002B2CF9AE}" pid="3" name="ZOTERO_PREF_1">
    <vt:lpwstr>&lt;data data-version="3" zotero-version="7.0.27"&gt;&lt;session id="pOKtzfaM"/&gt;&lt;style id="http://www.zotero.org/styles/nature" hasBibliography="1" bibliographyStyleHasBeenSet="1"/&gt;&lt;prefs&gt;&lt;pref name="fieldType" value="Field"/&gt;&lt;pref name="automaticJournalAbbreviati</vt:lpwstr>
  </property>
  <property fmtid="{D5CDD505-2E9C-101B-9397-08002B2CF9AE}" pid="4" name="ZOTERO_PREF_2">
    <vt:lpwstr>ons" value="true"/&gt;&lt;/prefs&gt;&lt;/data&gt;</vt:lpwstr>
  </property>
</Properties>
</file>