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4CD9" w14:textId="77777777" w:rsidR="00FE4D1E" w:rsidRPr="00A84B62" w:rsidRDefault="00FE4D1E" w:rsidP="00967192">
      <w:pPr>
        <w:jc w:val="center"/>
        <w:rPr>
          <w:b/>
          <w:bCs/>
          <w:lang w:val="en-US"/>
        </w:rPr>
      </w:pPr>
    </w:p>
    <w:p w14:paraId="2B9138FC" w14:textId="3770F6BD" w:rsidR="007D140B" w:rsidRDefault="00407F4B" w:rsidP="00376858">
      <w:pPr>
        <w:tabs>
          <w:tab w:val="center" w:pos="5233"/>
          <w:tab w:val="left" w:pos="9531"/>
        </w:tabs>
        <w:jc w:val="center"/>
        <w:rPr>
          <w:b/>
          <w:bCs/>
          <w:lang w:val="en-US"/>
        </w:rPr>
      </w:pPr>
      <w:r w:rsidRPr="00A84B62">
        <w:rPr>
          <w:b/>
          <w:bCs/>
          <w:lang w:val="en-US"/>
        </w:rPr>
        <w:t>Multimedia Appendix 1</w:t>
      </w:r>
    </w:p>
    <w:p w14:paraId="48BBB2A0" w14:textId="08D8B11F" w:rsidR="00967192" w:rsidRPr="00A84B62" w:rsidRDefault="005520B2" w:rsidP="00967192">
      <w:pPr>
        <w:jc w:val="center"/>
        <w:rPr>
          <w:b/>
          <w:bCs/>
        </w:rPr>
      </w:pPr>
      <w:r w:rsidRPr="00A84B62">
        <w:rPr>
          <w:b/>
          <w:bCs/>
        </w:rPr>
        <w:t>Large Language Model Prompt</w:t>
      </w:r>
    </w:p>
    <w:p w14:paraId="3CBD7780" w14:textId="77777777" w:rsidR="005520B2" w:rsidRPr="00A84B62" w:rsidRDefault="005520B2" w:rsidP="005520B2">
      <w:pPr>
        <w:rPr>
          <w:b/>
          <w:bCs/>
        </w:rPr>
      </w:pPr>
    </w:p>
    <w:p w14:paraId="11CC4F4E" w14:textId="77777777" w:rsidR="005520B2" w:rsidRPr="00A84B62" w:rsidRDefault="005520B2" w:rsidP="005520B2">
      <w:pPr>
        <w:rPr>
          <w:b/>
          <w:bCs/>
        </w:rPr>
      </w:pPr>
    </w:p>
    <w:p w14:paraId="25BEF195" w14:textId="4B9E4510" w:rsidR="005520B2" w:rsidRPr="00A84B62" w:rsidRDefault="005520B2" w:rsidP="005520B2">
      <w:pPr>
        <w:rPr>
          <w:b/>
          <w:bCs/>
        </w:rPr>
      </w:pPr>
      <w:r w:rsidRPr="00A84B62">
        <w:rPr>
          <w:b/>
          <w:bCs/>
        </w:rPr>
        <w:t>Objective</w:t>
      </w:r>
    </w:p>
    <w:p w14:paraId="2946B26E" w14:textId="77777777" w:rsidR="005520B2" w:rsidRPr="005520B2" w:rsidRDefault="005520B2" w:rsidP="005520B2">
      <w:pPr>
        <w:spacing w:before="100" w:beforeAutospacing="1" w:after="100" w:afterAutospacing="1"/>
        <w:rPr>
          <w:color w:val="000000"/>
        </w:rPr>
      </w:pPr>
      <w:r w:rsidRPr="005520B2">
        <w:rPr>
          <w:color w:val="000000"/>
        </w:rPr>
        <w:t>To derive structured, sector-specific variables from unstructured text for use in predicting the outcomes of digital-health companies.</w:t>
      </w:r>
    </w:p>
    <w:p w14:paraId="1837DC83" w14:textId="77777777" w:rsidR="005520B2" w:rsidRPr="00A84B62" w:rsidRDefault="005520B2" w:rsidP="005520B2">
      <w:pPr>
        <w:rPr>
          <w:b/>
          <w:bCs/>
        </w:rPr>
      </w:pPr>
      <w:r w:rsidRPr="00A84B62">
        <w:rPr>
          <w:b/>
          <w:bCs/>
        </w:rPr>
        <w:t>Source Texts</w:t>
      </w:r>
    </w:p>
    <w:p w14:paraId="32134A0F" w14:textId="1512717D" w:rsidR="005520B2" w:rsidRPr="005520B2" w:rsidRDefault="005520B2" w:rsidP="005520B2">
      <w:pPr>
        <w:spacing w:before="100" w:beforeAutospacing="1" w:after="100" w:afterAutospacing="1"/>
        <w:rPr>
          <w:color w:val="000000"/>
        </w:rPr>
      </w:pPr>
      <w:r w:rsidRPr="005520B2">
        <w:rPr>
          <w:color w:val="000000"/>
        </w:rPr>
        <w:t xml:space="preserve">For each company, the following unstructured fields were </w:t>
      </w:r>
      <w:r w:rsidRPr="00A84B62">
        <w:rPr>
          <w:color w:val="000000"/>
        </w:rPr>
        <w:t>used</w:t>
      </w:r>
      <w:r w:rsidRPr="005520B2">
        <w:rPr>
          <w:color w:val="000000"/>
        </w:rPr>
        <w:t>:</w:t>
      </w:r>
    </w:p>
    <w:p w14:paraId="290CEB55" w14:textId="77777777" w:rsidR="005520B2" w:rsidRPr="005520B2" w:rsidRDefault="005520B2" w:rsidP="005520B2">
      <w:pPr>
        <w:numPr>
          <w:ilvl w:val="0"/>
          <w:numId w:val="6"/>
        </w:numPr>
        <w:spacing w:before="100" w:beforeAutospacing="1" w:after="100" w:afterAutospacing="1"/>
        <w:rPr>
          <w:color w:val="000000"/>
        </w:rPr>
      </w:pPr>
      <w:r w:rsidRPr="005520B2">
        <w:rPr>
          <w:color w:val="000000"/>
        </w:rPr>
        <w:t>Company description</w:t>
      </w:r>
    </w:p>
    <w:p w14:paraId="6FACD319" w14:textId="77777777" w:rsidR="005520B2" w:rsidRPr="005520B2" w:rsidRDefault="005520B2" w:rsidP="005520B2">
      <w:pPr>
        <w:numPr>
          <w:ilvl w:val="0"/>
          <w:numId w:val="6"/>
        </w:numPr>
        <w:spacing w:before="100" w:beforeAutospacing="1" w:after="100" w:afterAutospacing="1"/>
        <w:rPr>
          <w:color w:val="000000"/>
        </w:rPr>
      </w:pPr>
      <w:r w:rsidRPr="005520B2">
        <w:rPr>
          <w:color w:val="000000"/>
        </w:rPr>
        <w:t>Industry and sub-industry tags</w:t>
      </w:r>
    </w:p>
    <w:p w14:paraId="1F3F38DC" w14:textId="77777777" w:rsidR="005520B2" w:rsidRPr="005520B2" w:rsidRDefault="005520B2" w:rsidP="005520B2">
      <w:pPr>
        <w:numPr>
          <w:ilvl w:val="0"/>
          <w:numId w:val="6"/>
        </w:numPr>
        <w:spacing w:before="100" w:beforeAutospacing="1" w:after="100" w:afterAutospacing="1"/>
        <w:rPr>
          <w:color w:val="000000"/>
        </w:rPr>
      </w:pPr>
      <w:r w:rsidRPr="005520B2">
        <w:rPr>
          <w:color w:val="000000"/>
        </w:rPr>
        <w:t>Public website text (when available)</w:t>
      </w:r>
    </w:p>
    <w:p w14:paraId="5771D192" w14:textId="7C0FA50F" w:rsidR="005520B2" w:rsidRPr="00A84B62" w:rsidRDefault="005520B2" w:rsidP="005520B2">
      <w:pPr>
        <w:rPr>
          <w:b/>
          <w:bCs/>
        </w:rPr>
      </w:pPr>
      <w:r w:rsidRPr="00A84B62">
        <w:rPr>
          <w:b/>
          <w:bCs/>
        </w:rPr>
        <w:t xml:space="preserve">Prompt </w:t>
      </w:r>
    </w:p>
    <w:p w14:paraId="40AA0B07" w14:textId="33BA5C71" w:rsidR="005520B2" w:rsidRPr="005520B2" w:rsidRDefault="005520B2" w:rsidP="005520B2">
      <w:pPr>
        <w:spacing w:before="100" w:beforeAutospacing="1" w:after="100" w:afterAutospacing="1"/>
        <w:rPr>
          <w:i/>
          <w:iCs/>
          <w:color w:val="215E99" w:themeColor="text2" w:themeTint="BF"/>
        </w:rPr>
      </w:pPr>
      <w:r w:rsidRPr="005520B2">
        <w:rPr>
          <w:i/>
          <w:iCs/>
          <w:color w:val="215E99" w:themeColor="text2" w:themeTint="BF"/>
        </w:rPr>
        <w:t>You are an expert analyst of digital-health ventures.</w:t>
      </w:r>
      <w:r w:rsidRPr="005520B2">
        <w:rPr>
          <w:i/>
          <w:iCs/>
          <w:color w:val="215E99" w:themeColor="text2" w:themeTint="BF"/>
        </w:rPr>
        <w:br/>
        <w:t>From the description below, extract the following attributes strictly from the text</w:t>
      </w:r>
      <w:r w:rsidRPr="00A84B62">
        <w:rPr>
          <w:i/>
          <w:iCs/>
          <w:color w:val="215E99" w:themeColor="text2" w:themeTint="BF"/>
        </w:rPr>
        <w:t xml:space="preserve">; </w:t>
      </w:r>
      <w:r w:rsidRPr="005520B2">
        <w:rPr>
          <w:i/>
          <w:iCs/>
          <w:color w:val="215E99" w:themeColor="text2" w:themeTint="BF"/>
        </w:rPr>
        <w:t>do not speculate.</w:t>
      </w:r>
      <w:r w:rsidRPr="005520B2">
        <w:rPr>
          <w:i/>
          <w:iCs/>
          <w:color w:val="215E99" w:themeColor="text2" w:themeTint="BF"/>
        </w:rPr>
        <w:br/>
        <w:t>Use only the label values provided.</w:t>
      </w:r>
      <w:r w:rsidRPr="005520B2">
        <w:rPr>
          <w:i/>
          <w:iCs/>
          <w:color w:val="215E99" w:themeColor="text2" w:themeTint="BF"/>
        </w:rPr>
        <w:br/>
        <w:t>If the text does not contain evidence, return </w:t>
      </w:r>
      <w:r w:rsidRPr="005520B2">
        <w:rPr>
          <w:i/>
          <w:iCs/>
          <w:color w:val="215E99" w:themeColor="text2" w:themeTint="BF"/>
          <w:sz w:val="20"/>
          <w:szCs w:val="20"/>
        </w:rPr>
        <w:t>"Unknown"</w:t>
      </w:r>
      <w:r w:rsidRPr="005520B2">
        <w:rPr>
          <w:i/>
          <w:iCs/>
          <w:color w:val="215E99" w:themeColor="text2" w:themeTint="BF"/>
        </w:rPr>
        <w:t>.</w:t>
      </w:r>
    </w:p>
    <w:p w14:paraId="5675D68C" w14:textId="77777777" w:rsidR="005520B2" w:rsidRPr="005520B2" w:rsidRDefault="005520B2" w:rsidP="005520B2">
      <w:pPr>
        <w:spacing w:before="100" w:beforeAutospacing="1" w:after="100" w:afterAutospacing="1"/>
        <w:rPr>
          <w:i/>
          <w:iCs/>
          <w:color w:val="215E99" w:themeColor="text2" w:themeTint="BF"/>
        </w:rPr>
      </w:pPr>
      <w:r w:rsidRPr="005520B2">
        <w:rPr>
          <w:b/>
          <w:bCs/>
          <w:i/>
          <w:iCs/>
          <w:color w:val="215E99" w:themeColor="text2" w:themeTint="BF"/>
        </w:rPr>
        <w:t>Attributes to extract</w:t>
      </w:r>
    </w:p>
    <w:p w14:paraId="1C64A045" w14:textId="77777777" w:rsidR="005520B2" w:rsidRPr="00A84B62" w:rsidRDefault="005520B2" w:rsidP="005520B2">
      <w:pPr>
        <w:numPr>
          <w:ilvl w:val="0"/>
          <w:numId w:val="7"/>
        </w:numPr>
        <w:spacing w:before="100" w:beforeAutospacing="1" w:after="100" w:afterAutospacing="1"/>
        <w:rPr>
          <w:i/>
          <w:iCs/>
          <w:color w:val="215E99" w:themeColor="text2" w:themeTint="BF"/>
        </w:rPr>
      </w:pPr>
      <w:r w:rsidRPr="005520B2">
        <w:rPr>
          <w:b/>
          <w:bCs/>
          <w:i/>
          <w:iCs/>
          <w:color w:val="215E99" w:themeColor="text2" w:themeTint="BF"/>
        </w:rPr>
        <w:t>Digital-health-technology (DHT) category</w:t>
      </w:r>
      <w:r w:rsidRPr="005520B2">
        <w:rPr>
          <w:i/>
          <w:iCs/>
          <w:color w:val="215E99" w:themeColor="text2" w:themeTint="BF"/>
        </w:rPr>
        <w:t> – choose one:</w:t>
      </w:r>
    </w:p>
    <w:p w14:paraId="3F5CD339" w14:textId="77777777" w:rsidR="005E7BBF" w:rsidRPr="00A84B62" w:rsidRDefault="005E7BBF" w:rsidP="005E7BBF">
      <w:pPr>
        <w:spacing w:before="100" w:beforeAutospacing="1" w:after="100" w:afterAutospacing="1"/>
        <w:rPr>
          <w:i/>
          <w:iCs/>
          <w:color w:val="215E99" w:themeColor="text2" w:themeTint="BF"/>
        </w:rPr>
      </w:pPr>
      <w:r w:rsidRPr="00A84B62">
        <w:rPr>
          <w:i/>
          <w:iCs/>
          <w:color w:val="215E99" w:themeColor="text2" w:themeTint="BF"/>
        </w:rPr>
        <w:t>Please identify the primary category that best describes the company’s core digital health technology. Select one option that reflects the principal purpose and function of the product or solution:</w:t>
      </w:r>
    </w:p>
    <w:p w14:paraId="386A9A63" w14:textId="0AA05FC8" w:rsidR="005E7BBF" w:rsidRPr="00A84B62" w:rsidRDefault="00A84B62" w:rsidP="005E7BBF">
      <w:pPr>
        <w:spacing w:before="100" w:beforeAutospacing="1" w:after="100" w:afterAutospacing="1"/>
        <w:rPr>
          <w:i/>
          <w:iCs/>
          <w:color w:val="215E99" w:themeColor="text2" w:themeTint="BF"/>
        </w:rPr>
      </w:pPr>
      <w:r w:rsidRPr="00A84B62">
        <w:rPr>
          <w:i/>
          <w:iCs/>
          <w:color w:val="215E99" w:themeColor="text2" w:themeTint="BF"/>
        </w:rPr>
        <w:t xml:space="preserve">Answer by: </w:t>
      </w:r>
      <w:r w:rsidR="005E7BBF" w:rsidRPr="00A84B62">
        <w:rPr>
          <w:i/>
          <w:iCs/>
          <w:color w:val="215E99" w:themeColor="text2" w:themeTint="BF"/>
        </w:rPr>
        <w:t>{Digital Therapeutic, Patient Monitoring, Digital Diagnostics, Care Support, Health and Wellness, Health System Clinical Software, Health System Operational Software, Non-Health System Software / Digital Health Solution}.</w:t>
      </w:r>
    </w:p>
    <w:p w14:paraId="5BA51E0C" w14:textId="52EF10F6" w:rsidR="005520B2" w:rsidRPr="00A84B62" w:rsidRDefault="005520B2" w:rsidP="005E7BBF">
      <w:pPr>
        <w:numPr>
          <w:ilvl w:val="0"/>
          <w:numId w:val="7"/>
        </w:numPr>
        <w:spacing w:before="100" w:beforeAutospacing="1" w:after="100" w:afterAutospacing="1"/>
        <w:rPr>
          <w:i/>
          <w:iCs/>
          <w:color w:val="215E99" w:themeColor="text2" w:themeTint="BF"/>
        </w:rPr>
      </w:pPr>
      <w:r w:rsidRPr="005520B2">
        <w:rPr>
          <w:b/>
          <w:bCs/>
          <w:i/>
          <w:iCs/>
          <w:color w:val="215E99" w:themeColor="text2" w:themeTint="BF"/>
        </w:rPr>
        <w:t>DHT investor tier</w:t>
      </w:r>
      <w:r w:rsidRPr="005520B2">
        <w:rPr>
          <w:i/>
          <w:iCs/>
          <w:color w:val="215E99" w:themeColor="text2" w:themeTint="BF"/>
        </w:rPr>
        <w:t xml:space="preserve"> – classify </w:t>
      </w:r>
      <w:r w:rsidR="005E7BBF" w:rsidRPr="00A84B62">
        <w:rPr>
          <w:i/>
          <w:iCs/>
          <w:color w:val="215E99" w:themeColor="text2" w:themeTint="BF"/>
        </w:rPr>
        <w:t xml:space="preserve">digital health </w:t>
      </w:r>
      <w:r w:rsidRPr="005520B2">
        <w:rPr>
          <w:i/>
          <w:iCs/>
          <w:color w:val="215E99" w:themeColor="text2" w:themeTint="BF"/>
        </w:rPr>
        <w:t>investor-syndicate qualit</w:t>
      </w:r>
      <w:r w:rsidR="005E7BBF" w:rsidRPr="00A84B62">
        <w:rPr>
          <w:i/>
          <w:iCs/>
          <w:color w:val="215E99" w:themeColor="text2" w:themeTint="BF"/>
        </w:rPr>
        <w:t>y</w:t>
      </w:r>
      <w:r w:rsidRPr="005520B2">
        <w:rPr>
          <w:i/>
          <w:iCs/>
          <w:color w:val="215E99" w:themeColor="text2" w:themeTint="BF"/>
        </w:rPr>
        <w:t>:</w:t>
      </w:r>
    </w:p>
    <w:p w14:paraId="6AF7E2EF" w14:textId="77777777" w:rsidR="005E7BBF" w:rsidRPr="00A84B62" w:rsidRDefault="005E7BBF" w:rsidP="005E7BBF">
      <w:pPr>
        <w:spacing w:before="100" w:beforeAutospacing="1" w:after="100" w:afterAutospacing="1"/>
        <w:rPr>
          <w:i/>
          <w:iCs/>
          <w:color w:val="215E99" w:themeColor="text2" w:themeTint="BF"/>
        </w:rPr>
      </w:pPr>
      <w:r w:rsidRPr="00A84B62">
        <w:rPr>
          <w:i/>
          <w:iCs/>
          <w:color w:val="215E99" w:themeColor="text2" w:themeTint="BF"/>
        </w:rPr>
        <w:t>Assess and classify the quality and reputation of the investor syndicate that has backed the company. Use the categories below to reflect the investor group’s typical influence, track record, and experience in digital health:</w:t>
      </w:r>
    </w:p>
    <w:p w14:paraId="212CB842" w14:textId="17672BA2" w:rsidR="005E7BBF" w:rsidRPr="00A84B62" w:rsidRDefault="00A84B62" w:rsidP="005E7BBF">
      <w:pPr>
        <w:spacing w:before="100" w:beforeAutospacing="1" w:after="100" w:afterAutospacing="1"/>
        <w:rPr>
          <w:i/>
          <w:iCs/>
          <w:color w:val="215E99" w:themeColor="text2" w:themeTint="BF"/>
        </w:rPr>
      </w:pPr>
      <w:r w:rsidRPr="00A84B62">
        <w:rPr>
          <w:i/>
          <w:iCs/>
          <w:color w:val="215E99" w:themeColor="text2" w:themeTint="BF"/>
        </w:rPr>
        <w:t xml:space="preserve">Answer by: </w:t>
      </w:r>
      <w:r w:rsidR="005E7BBF" w:rsidRPr="00A84B62">
        <w:rPr>
          <w:i/>
          <w:iCs/>
          <w:color w:val="215E99" w:themeColor="text2" w:themeTint="BF"/>
        </w:rPr>
        <w:t>{Tier 1 (top-tier, established investors with strong healthcare track record), Tier 2 (experienced but mid-tier investors or mixed-quality syndicate), Tier 3 (limited experience or low-profile investors), Unknown (insufficient information)}.</w:t>
      </w:r>
    </w:p>
    <w:p w14:paraId="7DED6D92" w14:textId="55DD2DA3" w:rsidR="005520B2" w:rsidRPr="00A84B62" w:rsidRDefault="005520B2" w:rsidP="005E7BBF">
      <w:pPr>
        <w:numPr>
          <w:ilvl w:val="0"/>
          <w:numId w:val="7"/>
        </w:numPr>
        <w:spacing w:before="100" w:beforeAutospacing="1" w:after="100" w:afterAutospacing="1"/>
        <w:rPr>
          <w:i/>
          <w:iCs/>
          <w:color w:val="215E99" w:themeColor="text2" w:themeTint="BF"/>
        </w:rPr>
      </w:pPr>
      <w:r w:rsidRPr="005520B2">
        <w:rPr>
          <w:b/>
          <w:bCs/>
          <w:i/>
          <w:iCs/>
          <w:color w:val="215E99" w:themeColor="text2" w:themeTint="BF"/>
        </w:rPr>
        <w:t>Peer-reviewed publications</w:t>
      </w:r>
      <w:r w:rsidRPr="005520B2">
        <w:rPr>
          <w:i/>
          <w:iCs/>
          <w:color w:val="215E99" w:themeColor="text2" w:themeTint="BF"/>
        </w:rPr>
        <w:t> – does the company reference peer-reviewed clinical evidence?</w:t>
      </w:r>
    </w:p>
    <w:p w14:paraId="163ECBB7" w14:textId="77777777" w:rsidR="00A84B62" w:rsidRPr="00A84B62" w:rsidRDefault="00A84B62" w:rsidP="00A84B62">
      <w:pPr>
        <w:spacing w:before="100" w:beforeAutospacing="1" w:after="100" w:afterAutospacing="1"/>
        <w:rPr>
          <w:i/>
          <w:iCs/>
          <w:color w:val="215E99" w:themeColor="text2" w:themeTint="BF"/>
        </w:rPr>
      </w:pPr>
      <w:r w:rsidRPr="00A84B62">
        <w:rPr>
          <w:i/>
          <w:iCs/>
          <w:color w:val="215E99" w:themeColor="text2" w:themeTint="BF"/>
        </w:rPr>
        <w:lastRenderedPageBreak/>
        <w:t>Determine whether the company explicitly references peer-reviewed clinical publications that support its product’s efficacy, safety, or real-world performance. Consider both company materials and publicly available evidence.</w:t>
      </w:r>
    </w:p>
    <w:p w14:paraId="6BFC8FEC" w14:textId="6C01A3D1" w:rsidR="00A84B62" w:rsidRPr="00A84B62" w:rsidRDefault="00A84B62" w:rsidP="00A84B62">
      <w:pPr>
        <w:spacing w:before="100" w:beforeAutospacing="1" w:after="100" w:afterAutospacing="1"/>
        <w:rPr>
          <w:i/>
          <w:iCs/>
          <w:color w:val="215E99" w:themeColor="text2" w:themeTint="BF"/>
        </w:rPr>
      </w:pPr>
      <w:r w:rsidRPr="00A84B62">
        <w:rPr>
          <w:i/>
          <w:iCs/>
          <w:color w:val="215E99" w:themeColor="text2" w:themeTint="BF"/>
        </w:rPr>
        <w:t>Answer by: {Yes (clear reference to peer-reviewed publications), No (no reference found), Unknown (information not available or ambiguous)}.</w:t>
      </w:r>
    </w:p>
    <w:p w14:paraId="13EC2159" w14:textId="39E39CA1" w:rsidR="005520B2" w:rsidRPr="00A84B62" w:rsidRDefault="005520B2" w:rsidP="00A84B62">
      <w:pPr>
        <w:pStyle w:val="ListParagraph"/>
        <w:numPr>
          <w:ilvl w:val="0"/>
          <w:numId w:val="7"/>
        </w:numPr>
        <w:spacing w:before="100" w:beforeAutospacing="1" w:after="100" w:afterAutospacing="1"/>
        <w:rPr>
          <w:rFonts w:ascii="Times New Roman" w:hAnsi="Times New Roman" w:cs="Times New Roman"/>
          <w:i/>
          <w:iCs/>
          <w:color w:val="215E99" w:themeColor="text2" w:themeTint="BF"/>
        </w:rPr>
      </w:pPr>
      <w:r w:rsidRPr="00A84B62">
        <w:rPr>
          <w:rFonts w:ascii="Times New Roman" w:eastAsia="Times New Roman" w:hAnsi="Times New Roman" w:cs="Times New Roman"/>
          <w:b/>
          <w:bCs/>
          <w:i/>
          <w:iCs/>
          <w:color w:val="215E99" w:themeColor="text2" w:themeTint="BF"/>
        </w:rPr>
        <w:t>Reimbursement eligibility – DTx</w:t>
      </w:r>
      <w:r w:rsidRPr="00A84B62">
        <w:rPr>
          <w:rFonts w:ascii="Times New Roman" w:eastAsia="Times New Roman" w:hAnsi="Times New Roman" w:cs="Times New Roman"/>
          <w:i/>
          <w:iCs/>
          <w:color w:val="215E99" w:themeColor="text2" w:themeTint="BF"/>
        </w:rPr>
        <w:t> </w:t>
      </w:r>
      <w:r w:rsidRPr="00A84B62">
        <w:rPr>
          <w:rFonts w:ascii="Times New Roman" w:hAnsi="Times New Roman" w:cs="Times New Roman"/>
          <w:i/>
          <w:iCs/>
          <w:color w:val="215E99" w:themeColor="text2" w:themeTint="BF"/>
        </w:rPr>
        <w:t xml:space="preserve">– is the product type likely eligible for national DTx reimbursement programs (e.g., Germany DiGA)? </w:t>
      </w:r>
    </w:p>
    <w:p w14:paraId="196B9FCA" w14:textId="77777777" w:rsidR="00A84B62" w:rsidRPr="00A84B62" w:rsidRDefault="00A84B62" w:rsidP="00A84B62">
      <w:pPr>
        <w:spacing w:before="100" w:beforeAutospacing="1" w:after="100" w:afterAutospacing="1"/>
        <w:rPr>
          <w:i/>
          <w:iCs/>
          <w:color w:val="215E99" w:themeColor="text2" w:themeTint="BF"/>
        </w:rPr>
      </w:pPr>
      <w:r w:rsidRPr="00A84B62">
        <w:rPr>
          <w:i/>
          <w:iCs/>
          <w:color w:val="215E99" w:themeColor="text2" w:themeTint="BF"/>
        </w:rPr>
        <w:t>Assess whether the product meets the typical criteria for inclusion in national digital therapeutic reimbursement schemes (e.g., Germany’s DiGA framework). Consider whether the solution is therapeutic in nature, has clinical evidence, and aligns with regulatory definitions of a DTx.</w:t>
      </w:r>
    </w:p>
    <w:p w14:paraId="25EA5105" w14:textId="15F66B16" w:rsidR="00A84B62" w:rsidRPr="00A84B62" w:rsidRDefault="00A84B62" w:rsidP="00A84B62">
      <w:pPr>
        <w:spacing w:before="100" w:beforeAutospacing="1" w:after="100" w:afterAutospacing="1"/>
        <w:rPr>
          <w:i/>
          <w:iCs/>
          <w:color w:val="215E99" w:themeColor="text2" w:themeTint="BF"/>
        </w:rPr>
      </w:pPr>
      <w:r w:rsidRPr="00A84B62">
        <w:rPr>
          <w:i/>
          <w:iCs/>
          <w:color w:val="215E99" w:themeColor="text2" w:themeTint="BF"/>
        </w:rPr>
        <w:t>Answer by: {Yes, No, Unknown}.</w:t>
      </w:r>
    </w:p>
    <w:p w14:paraId="76AE0957" w14:textId="66AD6AE2" w:rsidR="005520B2" w:rsidRPr="00A84B62" w:rsidRDefault="005520B2" w:rsidP="00A84B62">
      <w:pPr>
        <w:pStyle w:val="ListParagraph"/>
        <w:numPr>
          <w:ilvl w:val="0"/>
          <w:numId w:val="7"/>
        </w:numPr>
        <w:spacing w:before="100" w:beforeAutospacing="1" w:after="100" w:afterAutospacing="1"/>
        <w:rPr>
          <w:rFonts w:ascii="Times New Roman" w:hAnsi="Times New Roman" w:cs="Times New Roman"/>
          <w:i/>
          <w:iCs/>
          <w:color w:val="215E99" w:themeColor="text2" w:themeTint="BF"/>
        </w:rPr>
      </w:pPr>
      <w:r w:rsidRPr="00A84B62">
        <w:rPr>
          <w:rFonts w:ascii="Times New Roman" w:eastAsia="Times New Roman" w:hAnsi="Times New Roman" w:cs="Times New Roman"/>
          <w:b/>
          <w:bCs/>
          <w:i/>
          <w:iCs/>
          <w:color w:val="215E99" w:themeColor="text2" w:themeTint="BF"/>
        </w:rPr>
        <w:t>Reimbursement eligibility – general DHT</w:t>
      </w:r>
      <w:r w:rsidRPr="00A84B62">
        <w:rPr>
          <w:rFonts w:ascii="Times New Roman" w:eastAsia="Times New Roman" w:hAnsi="Times New Roman" w:cs="Times New Roman"/>
          <w:i/>
          <w:iCs/>
          <w:color w:val="215E99" w:themeColor="text2" w:themeTint="BF"/>
        </w:rPr>
        <w:t> </w:t>
      </w:r>
      <w:r w:rsidRPr="00A84B62">
        <w:rPr>
          <w:rFonts w:ascii="Times New Roman" w:hAnsi="Times New Roman" w:cs="Times New Roman"/>
          <w:i/>
          <w:iCs/>
          <w:color w:val="215E99" w:themeColor="text2" w:themeTint="BF"/>
        </w:rPr>
        <w:t>– is the product type likely reimbursable under existing health-system codes?</w:t>
      </w:r>
    </w:p>
    <w:p w14:paraId="14BCDF76" w14:textId="77777777" w:rsidR="00A84B62" w:rsidRPr="00A84B62" w:rsidRDefault="00A84B62" w:rsidP="00A84B62">
      <w:pPr>
        <w:spacing w:before="100" w:beforeAutospacing="1" w:after="100" w:afterAutospacing="1"/>
        <w:rPr>
          <w:i/>
          <w:iCs/>
          <w:color w:val="215E99" w:themeColor="text2" w:themeTint="BF"/>
        </w:rPr>
      </w:pPr>
      <w:r w:rsidRPr="00A84B62">
        <w:rPr>
          <w:i/>
          <w:iCs/>
          <w:color w:val="215E99" w:themeColor="text2" w:themeTint="BF"/>
        </w:rPr>
        <w:t>Evaluate whether the product is likely to be reimbursable under existing healthcare payment or coding systems, even if not classified as a digital therapeutic. Consider its clinical role, integration into care pathways, and alignment with reimbursable digital health categories.</w:t>
      </w:r>
    </w:p>
    <w:p w14:paraId="1AFBD6F5" w14:textId="17FC5F07" w:rsidR="00A84B62" w:rsidRDefault="00A84B62" w:rsidP="00A84B62">
      <w:pPr>
        <w:spacing w:before="100" w:beforeAutospacing="1" w:after="100" w:afterAutospacing="1"/>
        <w:rPr>
          <w:i/>
          <w:iCs/>
          <w:color w:val="215E99" w:themeColor="text2" w:themeTint="BF"/>
        </w:rPr>
      </w:pPr>
      <w:r>
        <w:rPr>
          <w:i/>
          <w:iCs/>
          <w:color w:val="215E99" w:themeColor="text2" w:themeTint="BF"/>
        </w:rPr>
        <w:t xml:space="preserve">Answer by: </w:t>
      </w:r>
      <w:r w:rsidRPr="00A84B62">
        <w:rPr>
          <w:i/>
          <w:iCs/>
          <w:color w:val="215E99" w:themeColor="text2" w:themeTint="BF"/>
        </w:rPr>
        <w:t>{Yes, No, Unknown}.</w:t>
      </w:r>
    </w:p>
    <w:p w14:paraId="4D8BD154" w14:textId="123BCB88" w:rsidR="005520B2" w:rsidRPr="00A84B62" w:rsidRDefault="005520B2" w:rsidP="00A84B62">
      <w:pPr>
        <w:spacing w:before="100" w:beforeAutospacing="1" w:after="100" w:afterAutospacing="1"/>
        <w:rPr>
          <w:i/>
          <w:iCs/>
          <w:color w:val="215E99" w:themeColor="text2" w:themeTint="BF"/>
        </w:rPr>
      </w:pPr>
      <w:r w:rsidRPr="005520B2">
        <w:rPr>
          <w:b/>
          <w:bCs/>
          <w:i/>
          <w:iCs/>
          <w:color w:val="215E99" w:themeColor="text2" w:themeTint="BF"/>
        </w:rPr>
        <w:t>System rule:</w:t>
      </w:r>
      <w:r w:rsidRPr="005520B2">
        <w:rPr>
          <w:i/>
          <w:iCs/>
          <w:color w:val="215E99" w:themeColor="text2" w:themeTint="BF"/>
        </w:rPr>
        <w:br/>
        <w:t>“Before finalizing, verify that classifications align with the company’s stated product and customer base. Do not infer beyond evidence in text.”</w:t>
      </w:r>
    </w:p>
    <w:sectPr w:rsidR="005520B2" w:rsidRPr="00A84B62" w:rsidSect="003768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98BB" w14:textId="77777777" w:rsidR="00250269" w:rsidRDefault="00250269" w:rsidP="00967192">
      <w:r>
        <w:separator/>
      </w:r>
    </w:p>
  </w:endnote>
  <w:endnote w:type="continuationSeparator" w:id="0">
    <w:p w14:paraId="35535D72" w14:textId="77777777" w:rsidR="00250269" w:rsidRDefault="00250269" w:rsidP="0096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CCDE" w14:textId="77777777" w:rsidR="00250269" w:rsidRDefault="00250269" w:rsidP="00967192">
      <w:r>
        <w:separator/>
      </w:r>
    </w:p>
  </w:footnote>
  <w:footnote w:type="continuationSeparator" w:id="0">
    <w:p w14:paraId="7793BC3C" w14:textId="77777777" w:rsidR="00250269" w:rsidRDefault="00250269" w:rsidP="0096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AEC3" w14:textId="201F9E07" w:rsidR="003F15AE" w:rsidRPr="00053B83" w:rsidRDefault="00053B83" w:rsidP="00053B83">
    <w:pPr>
      <w:pStyle w:val="Header"/>
      <w:jc w:val="center"/>
      <w:rPr>
        <w:lang w:val="en-GB"/>
      </w:rPr>
    </w:pPr>
    <w:r w:rsidRPr="00752FAA">
      <w:rPr>
        <w:lang w:val="en-GB"/>
      </w:rPr>
      <w:t>Beyond Gut Feel: Predicting Outcomes of Digital Health Companies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7A8C"/>
    <w:multiLevelType w:val="hybridMultilevel"/>
    <w:tmpl w:val="9EF0D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25CB6"/>
    <w:multiLevelType w:val="hybridMultilevel"/>
    <w:tmpl w:val="E020C84A"/>
    <w:lvl w:ilvl="0" w:tplc="0FC085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3E5E"/>
    <w:multiLevelType w:val="multilevel"/>
    <w:tmpl w:val="AD24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255B4"/>
    <w:multiLevelType w:val="hybridMultilevel"/>
    <w:tmpl w:val="20A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55DD6"/>
    <w:multiLevelType w:val="hybridMultilevel"/>
    <w:tmpl w:val="5F943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5A1969"/>
    <w:multiLevelType w:val="multilevel"/>
    <w:tmpl w:val="47888C5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C60DC0"/>
    <w:multiLevelType w:val="hybridMultilevel"/>
    <w:tmpl w:val="1A14F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0B46D77"/>
    <w:multiLevelType w:val="multilevel"/>
    <w:tmpl w:val="715E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7C59D6"/>
    <w:multiLevelType w:val="hybridMultilevel"/>
    <w:tmpl w:val="12C4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50D84"/>
    <w:multiLevelType w:val="hybridMultilevel"/>
    <w:tmpl w:val="47888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124214">
    <w:abstractNumId w:val="0"/>
  </w:num>
  <w:num w:numId="2" w16cid:durableId="782308256">
    <w:abstractNumId w:val="1"/>
  </w:num>
  <w:num w:numId="3" w16cid:durableId="1127088411">
    <w:abstractNumId w:val="6"/>
  </w:num>
  <w:num w:numId="4" w16cid:durableId="1071539858">
    <w:abstractNumId w:val="3"/>
  </w:num>
  <w:num w:numId="5" w16cid:durableId="1107575875">
    <w:abstractNumId w:val="8"/>
  </w:num>
  <w:num w:numId="6" w16cid:durableId="641663485">
    <w:abstractNumId w:val="2"/>
  </w:num>
  <w:num w:numId="7" w16cid:durableId="2001618797">
    <w:abstractNumId w:val="7"/>
  </w:num>
  <w:num w:numId="8" w16cid:durableId="1565409175">
    <w:abstractNumId w:val="4"/>
  </w:num>
  <w:num w:numId="9" w16cid:durableId="1677071534">
    <w:abstractNumId w:val="9"/>
  </w:num>
  <w:num w:numId="10" w16cid:durableId="1964650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4B"/>
    <w:rsid w:val="00020882"/>
    <w:rsid w:val="00053B83"/>
    <w:rsid w:val="000D3257"/>
    <w:rsid w:val="000E0941"/>
    <w:rsid w:val="001C6580"/>
    <w:rsid w:val="00225916"/>
    <w:rsid w:val="00250269"/>
    <w:rsid w:val="00256367"/>
    <w:rsid w:val="003232F0"/>
    <w:rsid w:val="00326290"/>
    <w:rsid w:val="00362863"/>
    <w:rsid w:val="00376858"/>
    <w:rsid w:val="003F10E8"/>
    <w:rsid w:val="003F15AE"/>
    <w:rsid w:val="00407F4B"/>
    <w:rsid w:val="00505A53"/>
    <w:rsid w:val="0053251D"/>
    <w:rsid w:val="005520B2"/>
    <w:rsid w:val="00563321"/>
    <w:rsid w:val="005817B6"/>
    <w:rsid w:val="005C0329"/>
    <w:rsid w:val="005E1D8F"/>
    <w:rsid w:val="005E7BBF"/>
    <w:rsid w:val="00727D31"/>
    <w:rsid w:val="007604BC"/>
    <w:rsid w:val="007D140B"/>
    <w:rsid w:val="007F48F5"/>
    <w:rsid w:val="00883CBC"/>
    <w:rsid w:val="008A540B"/>
    <w:rsid w:val="00903017"/>
    <w:rsid w:val="00967192"/>
    <w:rsid w:val="00A84B62"/>
    <w:rsid w:val="00AD4824"/>
    <w:rsid w:val="00B05071"/>
    <w:rsid w:val="00B57BBA"/>
    <w:rsid w:val="00B7213E"/>
    <w:rsid w:val="00C068FD"/>
    <w:rsid w:val="00CA160A"/>
    <w:rsid w:val="00CA1DF9"/>
    <w:rsid w:val="00D45859"/>
    <w:rsid w:val="00E021E0"/>
    <w:rsid w:val="00E07964"/>
    <w:rsid w:val="00E2197C"/>
    <w:rsid w:val="00E32104"/>
    <w:rsid w:val="00EC2714"/>
    <w:rsid w:val="00F04616"/>
    <w:rsid w:val="00F63574"/>
    <w:rsid w:val="00FE4D1E"/>
    <w:rsid w:val="00FF6DF4"/>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EE3D"/>
  <w15:chartTrackingRefBased/>
  <w15:docId w15:val="{2CE62532-D67A-EF4E-B2CA-BF62B08A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4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07F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07F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07F4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07F4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07F4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07F4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07F4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07F4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07F4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F4B"/>
    <w:rPr>
      <w:rFonts w:eastAsiaTheme="majorEastAsia" w:cstheme="majorBidi"/>
      <w:color w:val="272727" w:themeColor="text1" w:themeTint="D8"/>
    </w:rPr>
  </w:style>
  <w:style w:type="paragraph" w:styleId="Title">
    <w:name w:val="Title"/>
    <w:basedOn w:val="Normal"/>
    <w:next w:val="Normal"/>
    <w:link w:val="TitleChar"/>
    <w:uiPriority w:val="10"/>
    <w:qFormat/>
    <w:rsid w:val="00407F4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07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F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07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F4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07F4B"/>
    <w:rPr>
      <w:i/>
      <w:iCs/>
      <w:color w:val="404040" w:themeColor="text1" w:themeTint="BF"/>
    </w:rPr>
  </w:style>
  <w:style w:type="paragraph" w:styleId="ListParagraph">
    <w:name w:val="List Paragraph"/>
    <w:basedOn w:val="Normal"/>
    <w:uiPriority w:val="34"/>
    <w:qFormat/>
    <w:rsid w:val="00407F4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07F4B"/>
    <w:rPr>
      <w:i/>
      <w:iCs/>
      <w:color w:val="0F4761" w:themeColor="accent1" w:themeShade="BF"/>
    </w:rPr>
  </w:style>
  <w:style w:type="paragraph" w:styleId="IntenseQuote">
    <w:name w:val="Intense Quote"/>
    <w:basedOn w:val="Normal"/>
    <w:next w:val="Normal"/>
    <w:link w:val="IntenseQuoteChar"/>
    <w:uiPriority w:val="30"/>
    <w:qFormat/>
    <w:rsid w:val="00407F4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07F4B"/>
    <w:rPr>
      <w:i/>
      <w:iCs/>
      <w:color w:val="0F4761" w:themeColor="accent1" w:themeShade="BF"/>
    </w:rPr>
  </w:style>
  <w:style w:type="character" w:styleId="IntenseReference">
    <w:name w:val="Intense Reference"/>
    <w:basedOn w:val="DefaultParagraphFont"/>
    <w:uiPriority w:val="32"/>
    <w:qFormat/>
    <w:rsid w:val="00407F4B"/>
    <w:rPr>
      <w:b/>
      <w:bCs/>
      <w:smallCaps/>
      <w:color w:val="0F4761" w:themeColor="accent1" w:themeShade="BF"/>
      <w:spacing w:val="5"/>
    </w:rPr>
  </w:style>
  <w:style w:type="table" w:styleId="TableGrid">
    <w:name w:val="Table Grid"/>
    <w:basedOn w:val="TableNormal"/>
    <w:uiPriority w:val="39"/>
    <w:rsid w:val="00407F4B"/>
    <w:pPr>
      <w:spacing w:after="0" w:line="240" w:lineRule="auto"/>
    </w:pPr>
    <w:rPr>
      <w:kern w:val="0"/>
      <w:sz w:val="22"/>
      <w:szCs w:val="22"/>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7F4B"/>
    <w:pPr>
      <w:spacing w:line="480" w:lineRule="auto"/>
    </w:pPr>
    <w:rPr>
      <w:i/>
      <w:iCs/>
      <w:color w:val="0E2841" w:themeColor="text2"/>
      <w:sz w:val="18"/>
      <w:szCs w:val="18"/>
    </w:rPr>
  </w:style>
  <w:style w:type="paragraph" w:styleId="Header">
    <w:name w:val="header"/>
    <w:basedOn w:val="Normal"/>
    <w:link w:val="HeaderChar"/>
    <w:uiPriority w:val="99"/>
    <w:unhideWhenUsed/>
    <w:rsid w:val="00967192"/>
    <w:pPr>
      <w:tabs>
        <w:tab w:val="center" w:pos="4513"/>
        <w:tab w:val="right" w:pos="9026"/>
      </w:tabs>
    </w:pPr>
  </w:style>
  <w:style w:type="character" w:customStyle="1" w:styleId="HeaderChar">
    <w:name w:val="Header Char"/>
    <w:basedOn w:val="DefaultParagraphFont"/>
    <w:link w:val="Header"/>
    <w:uiPriority w:val="99"/>
    <w:rsid w:val="00967192"/>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67192"/>
    <w:pPr>
      <w:tabs>
        <w:tab w:val="center" w:pos="4513"/>
        <w:tab w:val="right" w:pos="9026"/>
      </w:tabs>
    </w:pPr>
  </w:style>
  <w:style w:type="character" w:customStyle="1" w:styleId="FooterChar">
    <w:name w:val="Footer Char"/>
    <w:basedOn w:val="DefaultParagraphFont"/>
    <w:link w:val="Footer"/>
    <w:uiPriority w:val="99"/>
    <w:rsid w:val="00967192"/>
    <w:rPr>
      <w:rFonts w:ascii="Times New Roman" w:eastAsia="Times New Roman" w:hAnsi="Times New Roman" w:cs="Times New Roman"/>
      <w:kern w:val="0"/>
      <w:lang w:eastAsia="en-GB"/>
      <w14:ligatures w14:val="none"/>
    </w:rPr>
  </w:style>
  <w:style w:type="table" w:customStyle="1" w:styleId="TableGrid0">
    <w:name w:val="TableGrid"/>
    <w:rsid w:val="00E32104"/>
    <w:pPr>
      <w:spacing w:after="0"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AD4824"/>
    <w:pPr>
      <w:spacing w:before="100" w:beforeAutospacing="1" w:after="100" w:afterAutospacing="1"/>
    </w:pPr>
  </w:style>
  <w:style w:type="character" w:styleId="Strong">
    <w:name w:val="Strong"/>
    <w:basedOn w:val="DefaultParagraphFont"/>
    <w:uiPriority w:val="22"/>
    <w:qFormat/>
    <w:rsid w:val="005520B2"/>
    <w:rPr>
      <w:b/>
      <w:bCs/>
    </w:rPr>
  </w:style>
  <w:style w:type="character" w:customStyle="1" w:styleId="apple-converted-space">
    <w:name w:val="apple-converted-space"/>
    <w:basedOn w:val="DefaultParagraphFont"/>
    <w:rsid w:val="005520B2"/>
  </w:style>
  <w:style w:type="character" w:styleId="Emphasis">
    <w:name w:val="Emphasis"/>
    <w:basedOn w:val="DefaultParagraphFont"/>
    <w:uiPriority w:val="20"/>
    <w:qFormat/>
    <w:rsid w:val="005520B2"/>
    <w:rPr>
      <w:i/>
      <w:iCs/>
    </w:rPr>
  </w:style>
  <w:style w:type="character" w:styleId="HTMLCode">
    <w:name w:val="HTML Code"/>
    <w:basedOn w:val="DefaultParagraphFont"/>
    <w:uiPriority w:val="99"/>
    <w:semiHidden/>
    <w:unhideWhenUsed/>
    <w:rsid w:val="005520B2"/>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C068FD"/>
    <w:rPr>
      <w:sz w:val="20"/>
      <w:szCs w:val="20"/>
    </w:rPr>
  </w:style>
  <w:style w:type="character" w:customStyle="1" w:styleId="FootnoteTextChar">
    <w:name w:val="Footnote Text Char"/>
    <w:basedOn w:val="DefaultParagraphFont"/>
    <w:link w:val="FootnoteText"/>
    <w:uiPriority w:val="99"/>
    <w:semiHidden/>
    <w:rsid w:val="00C068FD"/>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C068FD"/>
    <w:rPr>
      <w:vertAlign w:val="superscript"/>
    </w:rPr>
  </w:style>
  <w:style w:type="numbering" w:customStyle="1" w:styleId="CurrentList1">
    <w:name w:val="Current List1"/>
    <w:uiPriority w:val="99"/>
    <w:rsid w:val="00A84B6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5B16D-7987-6248-ACBC-E16BD8A5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Pfitzer</dc:creator>
  <cp:keywords/>
  <dc:description/>
  <cp:lastModifiedBy>Estelle Pfitzer</cp:lastModifiedBy>
  <cp:revision>9</cp:revision>
  <dcterms:created xsi:type="dcterms:W3CDTF">2025-10-22T17:29:00Z</dcterms:created>
  <dcterms:modified xsi:type="dcterms:W3CDTF">2025-10-25T15:05:00Z</dcterms:modified>
</cp:coreProperties>
</file>