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80" w:rightFromText="180" w:horzAnchor="margin" w:tblpY="2387"/>
        <w:tblW w:w="9432" w:type="dxa"/>
        <w:tblLook w:val="04A0" w:firstRow="1" w:lastRow="0" w:firstColumn="1" w:lastColumn="0" w:noHBand="0" w:noVBand="1"/>
      </w:tblPr>
      <w:tblGrid>
        <w:gridCol w:w="2011"/>
        <w:gridCol w:w="1466"/>
        <w:gridCol w:w="1649"/>
        <w:gridCol w:w="1649"/>
        <w:gridCol w:w="2657"/>
      </w:tblGrid>
      <w:tr w:rsidR="008027D6" w14:paraId="11A27685" w14:textId="77777777" w:rsidTr="00072A6B">
        <w:trPr>
          <w:trHeight w:val="1161"/>
        </w:trPr>
        <w:tc>
          <w:tcPr>
            <w:tcW w:w="2011" w:type="dxa"/>
          </w:tcPr>
          <w:p w14:paraId="7AAD3F99" w14:textId="77777777" w:rsidR="008027D6" w:rsidRPr="00EB678B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>Dye</w:t>
            </w:r>
          </w:p>
        </w:tc>
        <w:tc>
          <w:tcPr>
            <w:tcW w:w="1466" w:type="dxa"/>
          </w:tcPr>
          <w:p w14:paraId="636DCCBD" w14:textId="77777777" w:rsidR="008027D6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>λ max</w:t>
            </w:r>
          </w:p>
          <w:p w14:paraId="065447C1" w14:textId="77777777" w:rsidR="008027D6" w:rsidRPr="00EB678B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 xml:space="preserve"> (nm)</w:t>
            </w:r>
          </w:p>
        </w:tc>
        <w:tc>
          <w:tcPr>
            <w:tcW w:w="1649" w:type="dxa"/>
          </w:tcPr>
          <w:p w14:paraId="6A516976" w14:textId="77777777" w:rsidR="008027D6" w:rsidRPr="00EB678B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>
              <w:rPr>
                <w:b/>
                <w:bCs/>
                <w:color w:val="0E2841" w:themeColor="text2"/>
              </w:rPr>
              <w:t>T</w:t>
            </w:r>
            <w:r w:rsidRPr="00EB678B">
              <w:rPr>
                <w:b/>
                <w:bCs/>
                <w:color w:val="0E2841" w:themeColor="text2"/>
              </w:rPr>
              <w:t>ime for Complete Degradation</w:t>
            </w:r>
          </w:p>
        </w:tc>
        <w:tc>
          <w:tcPr>
            <w:tcW w:w="1649" w:type="dxa"/>
          </w:tcPr>
          <w:p w14:paraId="5047D677" w14:textId="77777777" w:rsidR="008027D6" w:rsidRPr="00EB678B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>Degradation Efficiency (%)</w:t>
            </w:r>
          </w:p>
        </w:tc>
        <w:tc>
          <w:tcPr>
            <w:tcW w:w="2657" w:type="dxa"/>
          </w:tcPr>
          <w:p w14:paraId="6EFB8412" w14:textId="77777777" w:rsidR="008027D6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 xml:space="preserve">Pseudo-First-Order Rate Constant </w:t>
            </w:r>
          </w:p>
          <w:p w14:paraId="42069582" w14:textId="77777777" w:rsidR="008027D6" w:rsidRPr="00EB678B" w:rsidRDefault="008027D6" w:rsidP="00072A6B">
            <w:pPr>
              <w:jc w:val="center"/>
              <w:rPr>
                <w:b/>
                <w:bCs/>
                <w:color w:val="0E2841" w:themeColor="text2"/>
              </w:rPr>
            </w:pPr>
            <w:r w:rsidRPr="00EB678B">
              <w:rPr>
                <w:b/>
                <w:bCs/>
                <w:color w:val="0E2841" w:themeColor="text2"/>
              </w:rPr>
              <w:t>(k, min</w:t>
            </w:r>
            <w:r w:rsidRPr="00EB678B">
              <w:rPr>
                <w:rFonts w:ascii="Cambria Math" w:hAnsi="Cambria Math" w:cs="Cambria Math"/>
                <w:b/>
                <w:bCs/>
                <w:color w:val="0E2841" w:themeColor="text2"/>
              </w:rPr>
              <w:t>⁻</w:t>
            </w:r>
            <w:r w:rsidRPr="00EB678B">
              <w:rPr>
                <w:rFonts w:ascii="Aptos" w:hAnsi="Aptos" w:cs="Aptos"/>
                <w:b/>
                <w:bCs/>
                <w:color w:val="0E2841" w:themeColor="text2"/>
              </w:rPr>
              <w:t>¹</w:t>
            </w:r>
            <w:r w:rsidRPr="00EB678B">
              <w:rPr>
                <w:b/>
                <w:bCs/>
                <w:color w:val="0E2841" w:themeColor="text2"/>
              </w:rPr>
              <w:t>)</w:t>
            </w:r>
          </w:p>
        </w:tc>
      </w:tr>
      <w:tr w:rsidR="008027D6" w14:paraId="72912956" w14:textId="77777777" w:rsidTr="00072A6B">
        <w:trPr>
          <w:trHeight w:val="919"/>
        </w:trPr>
        <w:tc>
          <w:tcPr>
            <w:tcW w:w="2011" w:type="dxa"/>
          </w:tcPr>
          <w:p w14:paraId="20A97B13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Methylene Blue</w:t>
            </w:r>
          </w:p>
          <w:p w14:paraId="20E34891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(MB)</w:t>
            </w:r>
          </w:p>
        </w:tc>
        <w:tc>
          <w:tcPr>
            <w:tcW w:w="1466" w:type="dxa"/>
          </w:tcPr>
          <w:p w14:paraId="4A63B326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~664</w:t>
            </w:r>
          </w:p>
        </w:tc>
        <w:tc>
          <w:tcPr>
            <w:tcW w:w="1649" w:type="dxa"/>
          </w:tcPr>
          <w:p w14:paraId="6DDC95CA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100 min</w:t>
            </w:r>
          </w:p>
        </w:tc>
        <w:tc>
          <w:tcPr>
            <w:tcW w:w="1649" w:type="dxa"/>
          </w:tcPr>
          <w:p w14:paraId="426B502F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99%</w:t>
            </w:r>
          </w:p>
        </w:tc>
        <w:tc>
          <w:tcPr>
            <w:tcW w:w="2657" w:type="dxa"/>
          </w:tcPr>
          <w:p w14:paraId="29EFE0D6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215E99" w:themeColor="text2" w:themeTint="BF"/>
              </w:rPr>
              <w:t>0.05147</w:t>
            </w:r>
          </w:p>
        </w:tc>
      </w:tr>
      <w:tr w:rsidR="008027D6" w14:paraId="3A9611B2" w14:textId="77777777" w:rsidTr="00072A6B">
        <w:trPr>
          <w:trHeight w:val="873"/>
        </w:trPr>
        <w:tc>
          <w:tcPr>
            <w:tcW w:w="2011" w:type="dxa"/>
          </w:tcPr>
          <w:p w14:paraId="45EBBFE7" w14:textId="77777777" w:rsidR="008027D6" w:rsidRPr="00A550D0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</w:pPr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Rhodamine B (</w:t>
            </w:r>
            <w:proofErr w:type="spellStart"/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RhB</w:t>
            </w:r>
            <w:proofErr w:type="spellEnd"/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)</w:t>
            </w:r>
          </w:p>
        </w:tc>
        <w:tc>
          <w:tcPr>
            <w:tcW w:w="1466" w:type="dxa"/>
          </w:tcPr>
          <w:p w14:paraId="002DDDE8" w14:textId="77777777" w:rsidR="008027D6" w:rsidRPr="00A550D0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</w:pPr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~550</w:t>
            </w:r>
          </w:p>
        </w:tc>
        <w:tc>
          <w:tcPr>
            <w:tcW w:w="1649" w:type="dxa"/>
          </w:tcPr>
          <w:p w14:paraId="7AA6D0B7" w14:textId="77777777" w:rsidR="008027D6" w:rsidRPr="00A550D0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</w:pPr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140 min</w:t>
            </w:r>
          </w:p>
        </w:tc>
        <w:tc>
          <w:tcPr>
            <w:tcW w:w="1649" w:type="dxa"/>
          </w:tcPr>
          <w:p w14:paraId="6CA1E89A" w14:textId="77777777" w:rsidR="008027D6" w:rsidRPr="00A550D0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</w:pPr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98%</w:t>
            </w:r>
          </w:p>
        </w:tc>
        <w:tc>
          <w:tcPr>
            <w:tcW w:w="2657" w:type="dxa"/>
          </w:tcPr>
          <w:p w14:paraId="1A65485F" w14:textId="77777777" w:rsidR="008027D6" w:rsidRPr="00A550D0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</w:pPr>
            <w:r w:rsidRPr="00A550D0">
              <w:rPr>
                <w:rFonts w:ascii="Aptos Display" w:hAnsi="Aptos Display" w:cs="Times New Roman"/>
                <w:b/>
                <w:bCs/>
                <w:color w:val="BF4E14" w:themeColor="accent2" w:themeShade="BF"/>
              </w:rPr>
              <w:t>0.02743</w:t>
            </w:r>
          </w:p>
        </w:tc>
      </w:tr>
      <w:tr w:rsidR="008027D6" w14:paraId="079AE2FB" w14:textId="77777777" w:rsidTr="00072A6B">
        <w:trPr>
          <w:trHeight w:val="873"/>
        </w:trPr>
        <w:tc>
          <w:tcPr>
            <w:tcW w:w="2011" w:type="dxa"/>
          </w:tcPr>
          <w:p w14:paraId="2A31A172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  <w:t>Crystal Violet (CV)</w:t>
            </w:r>
          </w:p>
        </w:tc>
        <w:tc>
          <w:tcPr>
            <w:tcW w:w="1466" w:type="dxa"/>
          </w:tcPr>
          <w:p w14:paraId="4D0B6CB4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  <w:t>~590-600</w:t>
            </w:r>
          </w:p>
        </w:tc>
        <w:tc>
          <w:tcPr>
            <w:tcW w:w="1649" w:type="dxa"/>
          </w:tcPr>
          <w:p w14:paraId="4A560A82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  <w:t>160 min</w:t>
            </w:r>
          </w:p>
        </w:tc>
        <w:tc>
          <w:tcPr>
            <w:tcW w:w="1649" w:type="dxa"/>
          </w:tcPr>
          <w:p w14:paraId="61DE0440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  <w:t>98%</w:t>
            </w:r>
          </w:p>
        </w:tc>
        <w:tc>
          <w:tcPr>
            <w:tcW w:w="2657" w:type="dxa"/>
          </w:tcPr>
          <w:p w14:paraId="1D560217" w14:textId="77777777" w:rsidR="008027D6" w:rsidRPr="00A25E44" w:rsidRDefault="008027D6" w:rsidP="00072A6B">
            <w:pPr>
              <w:jc w:val="center"/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</w:pPr>
            <w:r w:rsidRPr="00A25E44">
              <w:rPr>
                <w:rFonts w:ascii="Aptos Display" w:hAnsi="Aptos Display" w:cs="Times New Roman"/>
                <w:b/>
                <w:bCs/>
                <w:color w:val="77206D" w:themeColor="accent5" w:themeShade="BF"/>
              </w:rPr>
              <w:t>0.02409</w:t>
            </w:r>
          </w:p>
        </w:tc>
      </w:tr>
    </w:tbl>
    <w:p w14:paraId="5C027A9E" w14:textId="77777777" w:rsidR="008027D6" w:rsidRDefault="008027D6" w:rsidP="008027D6">
      <w:pPr>
        <w:rPr>
          <w:b/>
          <w:bCs/>
        </w:rPr>
      </w:pPr>
    </w:p>
    <w:p w14:paraId="6626EB85" w14:textId="77777777" w:rsidR="008027D6" w:rsidRDefault="008027D6" w:rsidP="008027D6">
      <w:pPr>
        <w:rPr>
          <w:b/>
          <w:bCs/>
        </w:rPr>
      </w:pPr>
    </w:p>
    <w:p w14:paraId="7E262B46" w14:textId="77777777" w:rsidR="008027D6" w:rsidRDefault="008027D6" w:rsidP="008027D6">
      <w:r w:rsidRPr="00EB678B">
        <w:rPr>
          <w:b/>
          <w:bCs/>
        </w:rPr>
        <w:t>Table</w:t>
      </w:r>
      <w:r>
        <w:rPr>
          <w:b/>
          <w:bCs/>
        </w:rPr>
        <w:t xml:space="preserve"> 1</w:t>
      </w:r>
      <w:r w:rsidRPr="00EB678B">
        <w:rPr>
          <w:b/>
          <w:bCs/>
        </w:rPr>
        <w:t xml:space="preserve">: Photocatalytic degradation of MB, </w:t>
      </w:r>
      <w:proofErr w:type="spellStart"/>
      <w:r w:rsidRPr="00EB678B">
        <w:rPr>
          <w:b/>
          <w:bCs/>
        </w:rPr>
        <w:t>RhB</w:t>
      </w:r>
      <w:proofErr w:type="spellEnd"/>
      <w:r w:rsidRPr="00EB678B">
        <w:rPr>
          <w:b/>
          <w:bCs/>
        </w:rPr>
        <w:t xml:space="preserve">, and CV using </w:t>
      </w:r>
      <w:proofErr w:type="spellStart"/>
      <w:r w:rsidRPr="00EB678B">
        <w:rPr>
          <w:b/>
          <w:bCs/>
        </w:rPr>
        <w:t>TiO</w:t>
      </w:r>
      <w:proofErr w:type="spellEnd"/>
      <w:r w:rsidRPr="00EB678B">
        <w:rPr>
          <w:b/>
          <w:bCs/>
        </w:rPr>
        <w:t>₂ nanoparticles under sunlight</w:t>
      </w:r>
    </w:p>
    <w:p w14:paraId="7EC0740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7D6"/>
    <w:rsid w:val="00066677"/>
    <w:rsid w:val="00396BD1"/>
    <w:rsid w:val="003A4E89"/>
    <w:rsid w:val="00556784"/>
    <w:rsid w:val="008027D6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F2872"/>
  <w15:chartTrackingRefBased/>
  <w15:docId w15:val="{88458B9E-7B4F-40BF-B223-A5FA9A8D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7D6"/>
  </w:style>
  <w:style w:type="paragraph" w:styleId="Heading1">
    <w:name w:val="heading 1"/>
    <w:basedOn w:val="Normal"/>
    <w:next w:val="Normal"/>
    <w:link w:val="Heading1Char"/>
    <w:uiPriority w:val="9"/>
    <w:qFormat/>
    <w:rsid w:val="008027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7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7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7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7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7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7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7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7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7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7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7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7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7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7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7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7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7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7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7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7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7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7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7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7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7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7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7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7D6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8027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302</Characters>
  <Application>Microsoft Office Word</Application>
  <DocSecurity>0</DocSecurity>
  <Lines>50</Lines>
  <Paragraphs>27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2025-11-28T12:17:00Z</dcterms:created>
  <dcterms:modified xsi:type="dcterms:W3CDTF">2025-11-28T12:18:00Z</dcterms:modified>
</cp:coreProperties>
</file>