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23F8E" w14:textId="77777777" w:rsidR="006F73D2" w:rsidRPr="00032B1B" w:rsidRDefault="006F73D2" w:rsidP="006F73D2">
      <w:pPr>
        <w:spacing w:line="360" w:lineRule="auto"/>
        <w:jc w:val="both"/>
        <w:rPr>
          <w:rFonts w:ascii="Times New Roman" w:hAnsi="Times New Roman" w:cs="Times New Roman"/>
          <w:b/>
          <w:sz w:val="28"/>
          <w:szCs w:val="28"/>
        </w:rPr>
      </w:pPr>
      <w:r w:rsidRPr="00032B1B">
        <w:rPr>
          <w:rFonts w:ascii="Times New Roman" w:hAnsi="Times New Roman" w:cs="Times New Roman"/>
          <w:b/>
          <w:sz w:val="28"/>
          <w:szCs w:val="28"/>
        </w:rPr>
        <w:t>Zinc-Imidazole Metal-Organic Nanocomposite for High-Efficiency Crystal Violet Removal and Antibacterial Applications for Environmental Remediation</w:t>
      </w:r>
    </w:p>
    <w:p w14:paraId="4EBCF656" w14:textId="7C166BE2" w:rsidR="006F73D2" w:rsidRPr="00032B1B" w:rsidRDefault="006F73D2" w:rsidP="00CD7B5C">
      <w:pPr>
        <w:spacing w:line="240" w:lineRule="auto"/>
        <w:jc w:val="both"/>
        <w:rPr>
          <w:rFonts w:ascii="Times New Roman" w:eastAsia="Calibri" w:hAnsi="Times New Roman" w:cs="Times New Roman"/>
          <w:b/>
          <w:bCs/>
          <w:sz w:val="24"/>
          <w:szCs w:val="24"/>
          <w:vertAlign w:val="superscript"/>
        </w:rPr>
      </w:pPr>
      <w:proofErr w:type="spellStart"/>
      <w:r w:rsidRPr="00032B1B">
        <w:rPr>
          <w:rFonts w:ascii="Times New Roman" w:eastAsia="Calibri" w:hAnsi="Times New Roman" w:cs="Times New Roman"/>
          <w:b/>
          <w:bCs/>
          <w:sz w:val="24"/>
          <w:szCs w:val="24"/>
        </w:rPr>
        <w:t>Sibani</w:t>
      </w:r>
      <w:proofErr w:type="spellEnd"/>
      <w:r w:rsidRPr="00032B1B">
        <w:rPr>
          <w:rFonts w:ascii="Times New Roman" w:eastAsia="Calibri" w:hAnsi="Times New Roman" w:cs="Times New Roman"/>
          <w:b/>
          <w:bCs/>
          <w:sz w:val="24"/>
          <w:szCs w:val="24"/>
        </w:rPr>
        <w:t xml:space="preserve"> Sahu</w:t>
      </w:r>
      <w:r w:rsidRPr="00032B1B">
        <w:rPr>
          <w:rFonts w:ascii="Times New Roman" w:eastAsia="Calibri" w:hAnsi="Times New Roman" w:cs="Times New Roman"/>
          <w:b/>
          <w:bCs/>
          <w:sz w:val="24"/>
          <w:szCs w:val="24"/>
          <w:vertAlign w:val="superscript"/>
        </w:rPr>
        <w:t>1</w:t>
      </w:r>
      <w:r w:rsidRPr="00032B1B">
        <w:rPr>
          <w:rFonts w:ascii="Times New Roman" w:eastAsia="Calibri" w:hAnsi="Times New Roman" w:cs="Times New Roman"/>
          <w:b/>
          <w:bCs/>
          <w:sz w:val="24"/>
          <w:szCs w:val="24"/>
        </w:rPr>
        <w:t xml:space="preserve">, </w:t>
      </w:r>
      <w:proofErr w:type="spellStart"/>
      <w:r w:rsidRPr="00032B1B">
        <w:rPr>
          <w:rFonts w:ascii="Times New Roman" w:eastAsia="Calibri" w:hAnsi="Times New Roman" w:cs="Times New Roman"/>
          <w:b/>
          <w:bCs/>
          <w:sz w:val="24"/>
          <w:szCs w:val="24"/>
        </w:rPr>
        <w:t>Soumyaranjan</w:t>
      </w:r>
      <w:proofErr w:type="spellEnd"/>
      <w:r w:rsidRPr="00032B1B">
        <w:rPr>
          <w:rFonts w:ascii="Times New Roman" w:eastAsia="Calibri" w:hAnsi="Times New Roman" w:cs="Times New Roman"/>
          <w:b/>
          <w:bCs/>
          <w:sz w:val="24"/>
          <w:szCs w:val="24"/>
        </w:rPr>
        <w:t xml:space="preserve"> Senapati</w:t>
      </w:r>
      <w:r w:rsidRPr="00032B1B">
        <w:rPr>
          <w:rFonts w:ascii="Times New Roman" w:eastAsia="Calibri" w:hAnsi="Times New Roman" w:cs="Times New Roman"/>
          <w:b/>
          <w:bCs/>
          <w:sz w:val="24"/>
          <w:szCs w:val="24"/>
          <w:vertAlign w:val="superscript"/>
        </w:rPr>
        <w:t>2</w:t>
      </w:r>
      <w:r w:rsidRPr="00032B1B">
        <w:rPr>
          <w:rFonts w:ascii="Times New Roman" w:eastAsia="Calibri" w:hAnsi="Times New Roman" w:cs="Times New Roman"/>
          <w:b/>
          <w:bCs/>
          <w:sz w:val="24"/>
          <w:szCs w:val="24"/>
        </w:rPr>
        <w:t xml:space="preserve">, </w:t>
      </w:r>
      <w:proofErr w:type="spellStart"/>
      <w:r w:rsidRPr="00032B1B">
        <w:rPr>
          <w:rFonts w:ascii="Times New Roman" w:eastAsia="Calibri" w:hAnsi="Times New Roman" w:cs="Times New Roman"/>
          <w:b/>
          <w:bCs/>
          <w:sz w:val="24"/>
          <w:szCs w:val="24"/>
        </w:rPr>
        <w:t>Madhusmita</w:t>
      </w:r>
      <w:proofErr w:type="spellEnd"/>
      <w:r w:rsidRPr="00032B1B">
        <w:rPr>
          <w:rFonts w:ascii="Times New Roman" w:eastAsia="Calibri" w:hAnsi="Times New Roman" w:cs="Times New Roman"/>
          <w:b/>
          <w:bCs/>
          <w:sz w:val="24"/>
          <w:szCs w:val="24"/>
        </w:rPr>
        <w:t xml:space="preserve"> Pradhan</w:t>
      </w:r>
      <w:r w:rsidRPr="00032B1B">
        <w:rPr>
          <w:rFonts w:ascii="Times New Roman" w:eastAsia="Calibri" w:hAnsi="Times New Roman" w:cs="Times New Roman"/>
          <w:b/>
          <w:bCs/>
          <w:sz w:val="24"/>
          <w:szCs w:val="24"/>
          <w:vertAlign w:val="superscript"/>
        </w:rPr>
        <w:t>3</w:t>
      </w:r>
      <w:r w:rsidRPr="00032B1B">
        <w:rPr>
          <w:rFonts w:ascii="Times New Roman" w:eastAsia="Calibri" w:hAnsi="Times New Roman" w:cs="Times New Roman"/>
          <w:b/>
          <w:bCs/>
          <w:sz w:val="24"/>
          <w:szCs w:val="24"/>
        </w:rPr>
        <w:t xml:space="preserve">, </w:t>
      </w:r>
      <w:proofErr w:type="spellStart"/>
      <w:r w:rsidRPr="00032B1B">
        <w:rPr>
          <w:rFonts w:ascii="Times New Roman" w:eastAsia="Calibri" w:hAnsi="Times New Roman" w:cs="Times New Roman"/>
          <w:b/>
          <w:bCs/>
          <w:sz w:val="24"/>
          <w:szCs w:val="24"/>
        </w:rPr>
        <w:t>Satya</w:t>
      </w:r>
      <w:proofErr w:type="spellEnd"/>
      <w:r w:rsidRPr="00032B1B">
        <w:rPr>
          <w:rFonts w:ascii="Times New Roman" w:eastAsia="Calibri" w:hAnsi="Times New Roman" w:cs="Times New Roman"/>
          <w:b/>
          <w:bCs/>
          <w:sz w:val="24"/>
          <w:szCs w:val="24"/>
        </w:rPr>
        <w:t xml:space="preserve"> Narayan Sahu</w:t>
      </w:r>
      <w:r w:rsidRPr="00032B1B">
        <w:rPr>
          <w:rFonts w:ascii="Times New Roman" w:eastAsia="Calibri" w:hAnsi="Times New Roman" w:cs="Times New Roman"/>
          <w:b/>
          <w:bCs/>
          <w:sz w:val="24"/>
          <w:szCs w:val="24"/>
          <w:vertAlign w:val="superscript"/>
        </w:rPr>
        <w:t>3</w:t>
      </w:r>
      <w:r w:rsidRPr="00032B1B">
        <w:rPr>
          <w:rFonts w:ascii="Times New Roman" w:eastAsia="Calibri" w:hAnsi="Times New Roman" w:cs="Times New Roman"/>
          <w:b/>
          <w:bCs/>
          <w:sz w:val="24"/>
          <w:szCs w:val="24"/>
        </w:rPr>
        <w:t xml:space="preserve">, </w:t>
      </w:r>
      <w:proofErr w:type="spellStart"/>
      <w:r w:rsidRPr="00032B1B">
        <w:rPr>
          <w:rFonts w:ascii="Times New Roman" w:eastAsia="Calibri" w:hAnsi="Times New Roman" w:cs="Times New Roman"/>
          <w:b/>
          <w:bCs/>
          <w:sz w:val="24"/>
          <w:szCs w:val="24"/>
        </w:rPr>
        <w:t>Kapilas</w:t>
      </w:r>
      <w:proofErr w:type="spellEnd"/>
      <w:r w:rsidRPr="00032B1B">
        <w:rPr>
          <w:rFonts w:ascii="Times New Roman" w:eastAsia="Calibri" w:hAnsi="Times New Roman" w:cs="Times New Roman"/>
          <w:b/>
          <w:bCs/>
          <w:sz w:val="24"/>
          <w:szCs w:val="24"/>
        </w:rPr>
        <w:t xml:space="preserve"> Das</w:t>
      </w:r>
      <w:r w:rsidRPr="00032B1B">
        <w:rPr>
          <w:rFonts w:ascii="Times New Roman" w:eastAsia="Calibri" w:hAnsi="Times New Roman" w:cs="Times New Roman"/>
          <w:b/>
          <w:bCs/>
          <w:sz w:val="24"/>
          <w:szCs w:val="24"/>
          <w:vertAlign w:val="superscript"/>
        </w:rPr>
        <w:t>4</w:t>
      </w:r>
      <w:r w:rsidRPr="00032B1B">
        <w:rPr>
          <w:rFonts w:ascii="Times New Roman" w:eastAsia="Calibri" w:hAnsi="Times New Roman" w:cs="Times New Roman"/>
          <w:b/>
          <w:bCs/>
          <w:sz w:val="24"/>
          <w:szCs w:val="24"/>
        </w:rPr>
        <w:t xml:space="preserve">, </w:t>
      </w:r>
      <w:proofErr w:type="spellStart"/>
      <w:r w:rsidRPr="00032B1B">
        <w:rPr>
          <w:rFonts w:ascii="Times New Roman" w:eastAsia="Calibri" w:hAnsi="Times New Roman" w:cs="Times New Roman"/>
          <w:b/>
          <w:bCs/>
          <w:sz w:val="24"/>
          <w:szCs w:val="24"/>
        </w:rPr>
        <w:t>Sanjoy</w:t>
      </w:r>
      <w:proofErr w:type="spellEnd"/>
      <w:r w:rsidRPr="00032B1B">
        <w:rPr>
          <w:rFonts w:ascii="Times New Roman" w:eastAsia="Calibri" w:hAnsi="Times New Roman" w:cs="Times New Roman"/>
          <w:b/>
          <w:bCs/>
          <w:sz w:val="24"/>
          <w:szCs w:val="24"/>
        </w:rPr>
        <w:t xml:space="preserve"> Kumar Maji</w:t>
      </w:r>
      <w:r w:rsidRPr="00032B1B">
        <w:rPr>
          <w:rFonts w:ascii="Times New Roman" w:eastAsia="Calibri" w:hAnsi="Times New Roman" w:cs="Times New Roman"/>
          <w:b/>
          <w:bCs/>
          <w:sz w:val="24"/>
          <w:szCs w:val="24"/>
          <w:vertAlign w:val="superscript"/>
        </w:rPr>
        <w:t>4</w:t>
      </w:r>
      <w:r w:rsidRPr="00032B1B">
        <w:rPr>
          <w:rFonts w:ascii="Times New Roman" w:eastAsia="Calibri" w:hAnsi="Times New Roman" w:cs="Times New Roman"/>
          <w:b/>
          <w:bCs/>
          <w:sz w:val="24"/>
          <w:szCs w:val="24"/>
        </w:rPr>
        <w:t xml:space="preserve">, </w:t>
      </w:r>
      <w:proofErr w:type="spellStart"/>
      <w:r w:rsidR="00410A2F" w:rsidRPr="00032B1B">
        <w:rPr>
          <w:rFonts w:ascii="Times New Roman" w:hAnsi="Times New Roman"/>
          <w:b/>
          <w:bCs/>
          <w:sz w:val="24"/>
          <w:szCs w:val="24"/>
        </w:rPr>
        <w:t>Dusmant</w:t>
      </w:r>
      <w:proofErr w:type="spellEnd"/>
      <w:r w:rsidR="00410A2F" w:rsidRPr="00032B1B">
        <w:rPr>
          <w:rFonts w:ascii="Times New Roman" w:hAnsi="Times New Roman"/>
          <w:b/>
          <w:bCs/>
          <w:sz w:val="24"/>
          <w:szCs w:val="24"/>
        </w:rPr>
        <w:t xml:space="preserve"> Maharana</w:t>
      </w:r>
      <w:r w:rsidR="00410A2F" w:rsidRPr="00032B1B">
        <w:rPr>
          <w:rFonts w:ascii="Times New Roman" w:hAnsi="Times New Roman"/>
          <w:b/>
          <w:bCs/>
          <w:sz w:val="24"/>
          <w:szCs w:val="24"/>
          <w:vertAlign w:val="superscript"/>
        </w:rPr>
        <w:t>5</w:t>
      </w:r>
      <w:r w:rsidR="00410A2F" w:rsidRPr="00032B1B">
        <w:rPr>
          <w:rFonts w:ascii="Times New Roman" w:hAnsi="Times New Roman"/>
          <w:b/>
          <w:bCs/>
          <w:sz w:val="24"/>
          <w:szCs w:val="24"/>
        </w:rPr>
        <w:t>,</w:t>
      </w:r>
      <w:r w:rsidR="00410A2F" w:rsidRPr="00032B1B">
        <w:rPr>
          <w:rFonts w:ascii="Times New Roman" w:hAnsi="Times New Roman"/>
          <w:b/>
          <w:bCs/>
          <w:sz w:val="24"/>
          <w:szCs w:val="24"/>
          <w:vertAlign w:val="superscript"/>
        </w:rPr>
        <w:t xml:space="preserve"> </w:t>
      </w:r>
      <w:proofErr w:type="spellStart"/>
      <w:r w:rsidRPr="00032B1B">
        <w:rPr>
          <w:rFonts w:ascii="Times New Roman" w:eastAsia="Calibri" w:hAnsi="Times New Roman" w:cs="Times New Roman"/>
          <w:b/>
          <w:bCs/>
          <w:sz w:val="24"/>
          <w:szCs w:val="24"/>
        </w:rPr>
        <w:t>Biswajit</w:t>
      </w:r>
      <w:proofErr w:type="spellEnd"/>
      <w:r w:rsidRPr="00032B1B">
        <w:rPr>
          <w:rFonts w:ascii="Times New Roman" w:eastAsia="Calibri" w:hAnsi="Times New Roman" w:cs="Times New Roman"/>
          <w:b/>
          <w:bCs/>
          <w:sz w:val="24"/>
          <w:szCs w:val="24"/>
        </w:rPr>
        <w:t xml:space="preserve"> Mishra</w:t>
      </w:r>
      <w:r w:rsidR="00410A2F" w:rsidRPr="00032B1B">
        <w:rPr>
          <w:rFonts w:ascii="Times New Roman" w:eastAsia="Calibri" w:hAnsi="Times New Roman" w:cs="Times New Roman"/>
          <w:b/>
          <w:bCs/>
          <w:sz w:val="24"/>
          <w:szCs w:val="24"/>
          <w:vertAlign w:val="superscript"/>
        </w:rPr>
        <w:t>6</w:t>
      </w:r>
      <w:r w:rsidRPr="00032B1B">
        <w:rPr>
          <w:rFonts w:ascii="Times New Roman" w:eastAsia="Calibri" w:hAnsi="Times New Roman" w:cs="Times New Roman"/>
          <w:b/>
          <w:bCs/>
          <w:sz w:val="24"/>
          <w:szCs w:val="24"/>
          <w:vertAlign w:val="superscript"/>
        </w:rPr>
        <w:t>*</w:t>
      </w:r>
      <w:r w:rsidRPr="00032B1B">
        <w:rPr>
          <w:rFonts w:ascii="Times New Roman" w:eastAsia="Calibri" w:hAnsi="Times New Roman" w:cs="Times New Roman"/>
          <w:b/>
          <w:bCs/>
          <w:sz w:val="24"/>
          <w:szCs w:val="24"/>
        </w:rPr>
        <w:t xml:space="preserve"> </w:t>
      </w:r>
      <w:proofErr w:type="spellStart"/>
      <w:r w:rsidRPr="00032B1B">
        <w:rPr>
          <w:rFonts w:ascii="Times New Roman" w:eastAsia="Calibri" w:hAnsi="Times New Roman" w:cs="Times New Roman"/>
          <w:b/>
          <w:bCs/>
          <w:sz w:val="24"/>
          <w:szCs w:val="24"/>
        </w:rPr>
        <w:t>Saismrutiranjan</w:t>
      </w:r>
      <w:proofErr w:type="spellEnd"/>
      <w:r w:rsidRPr="00032B1B">
        <w:rPr>
          <w:rFonts w:ascii="Times New Roman" w:eastAsia="Calibri" w:hAnsi="Times New Roman" w:cs="Times New Roman"/>
          <w:b/>
          <w:bCs/>
          <w:sz w:val="24"/>
          <w:szCs w:val="24"/>
        </w:rPr>
        <w:t xml:space="preserve"> Mohanty</w:t>
      </w:r>
      <w:r w:rsidR="00410A2F" w:rsidRPr="00032B1B">
        <w:rPr>
          <w:rFonts w:ascii="Times New Roman" w:eastAsia="Calibri" w:hAnsi="Times New Roman" w:cs="Times New Roman"/>
          <w:b/>
          <w:bCs/>
          <w:sz w:val="24"/>
          <w:szCs w:val="24"/>
          <w:vertAlign w:val="superscript"/>
        </w:rPr>
        <w:t>6</w:t>
      </w:r>
      <w:r w:rsidRPr="00032B1B">
        <w:rPr>
          <w:rFonts w:ascii="Times New Roman" w:eastAsia="Calibri" w:hAnsi="Times New Roman" w:cs="Times New Roman"/>
          <w:b/>
          <w:bCs/>
          <w:sz w:val="24"/>
          <w:szCs w:val="24"/>
          <w:vertAlign w:val="superscript"/>
        </w:rPr>
        <w:t>*</w:t>
      </w:r>
      <w:r w:rsidRPr="00032B1B">
        <w:rPr>
          <w:rFonts w:ascii="Times New Roman" w:eastAsia="Calibri" w:hAnsi="Times New Roman" w:cs="Times New Roman"/>
          <w:b/>
          <w:bCs/>
          <w:sz w:val="24"/>
          <w:szCs w:val="24"/>
        </w:rPr>
        <w:t xml:space="preserve"> </w:t>
      </w:r>
      <w:proofErr w:type="spellStart"/>
      <w:r w:rsidRPr="00032B1B">
        <w:rPr>
          <w:rFonts w:ascii="Times New Roman" w:eastAsia="Calibri" w:hAnsi="Times New Roman" w:cs="Times New Roman"/>
          <w:b/>
          <w:bCs/>
          <w:sz w:val="24"/>
          <w:szCs w:val="24"/>
        </w:rPr>
        <w:t>Abhishek</w:t>
      </w:r>
      <w:proofErr w:type="spellEnd"/>
      <w:r w:rsidRPr="00032B1B">
        <w:rPr>
          <w:rFonts w:ascii="Times New Roman" w:eastAsia="Calibri" w:hAnsi="Times New Roman" w:cs="Times New Roman"/>
          <w:b/>
          <w:bCs/>
          <w:sz w:val="24"/>
          <w:szCs w:val="24"/>
        </w:rPr>
        <w:t xml:space="preserve"> Maurya</w:t>
      </w:r>
      <w:r w:rsidR="00410A2F" w:rsidRPr="00032B1B">
        <w:rPr>
          <w:rFonts w:ascii="Times New Roman" w:eastAsia="Calibri" w:hAnsi="Times New Roman" w:cs="Times New Roman"/>
          <w:b/>
          <w:bCs/>
          <w:sz w:val="24"/>
          <w:szCs w:val="24"/>
          <w:vertAlign w:val="superscript"/>
        </w:rPr>
        <w:t>7</w:t>
      </w:r>
      <w:r w:rsidRPr="00032B1B">
        <w:rPr>
          <w:rFonts w:ascii="Times New Roman" w:eastAsia="Calibri" w:hAnsi="Times New Roman" w:cs="Times New Roman"/>
          <w:b/>
          <w:bCs/>
          <w:sz w:val="24"/>
          <w:szCs w:val="24"/>
          <w:vertAlign w:val="superscript"/>
        </w:rPr>
        <w:t>*</w:t>
      </w:r>
    </w:p>
    <w:p w14:paraId="42433395" w14:textId="45C289D7" w:rsidR="006F73D2" w:rsidRPr="00032B1B" w:rsidRDefault="006F73D2" w:rsidP="00613EB8">
      <w:pPr>
        <w:suppressLineNumbers/>
        <w:suppressAutoHyphens/>
        <w:spacing w:after="0" w:line="240" w:lineRule="auto"/>
        <w:ind w:left="142" w:hanging="142"/>
        <w:jc w:val="both"/>
        <w:rPr>
          <w:rFonts w:ascii="Times New Roman" w:eastAsia="Noto Sans CJK SC Regular" w:hAnsi="Times New Roman" w:cs="Times New Roman"/>
          <w:iCs/>
          <w:sz w:val="20"/>
          <w:szCs w:val="20"/>
          <w:lang w:val="en-IN" w:eastAsia="zh-CN" w:bidi="hi-IN"/>
        </w:rPr>
      </w:pPr>
      <w:r w:rsidRPr="00032B1B">
        <w:rPr>
          <w:rFonts w:ascii="Times New Roman" w:eastAsia="Noto Sans CJK SC Regular" w:hAnsi="Times New Roman" w:cs="Times New Roman"/>
          <w:iCs/>
          <w:sz w:val="20"/>
          <w:szCs w:val="20"/>
          <w:vertAlign w:val="superscript"/>
          <w:lang w:val="en-IN" w:eastAsia="zh-CN" w:bidi="hi-IN"/>
        </w:rPr>
        <w:t>1</w:t>
      </w:r>
      <w:r w:rsidRPr="00032B1B">
        <w:rPr>
          <w:rFonts w:ascii="Times New Roman" w:eastAsia="Noto Sans CJK SC Regular" w:hAnsi="Times New Roman" w:cs="Times New Roman"/>
          <w:bCs/>
          <w:iCs/>
          <w:sz w:val="20"/>
          <w:szCs w:val="20"/>
          <w:lang w:val="en-IN" w:eastAsia="zh-CN" w:bidi="hi-IN"/>
        </w:rPr>
        <w:t xml:space="preserve">Department of Chemistry, </w:t>
      </w:r>
      <w:r w:rsidRPr="00032B1B">
        <w:rPr>
          <w:rFonts w:ascii="Times New Roman" w:eastAsia="Noto Sans CJK SC Regular" w:hAnsi="Times New Roman" w:cs="Times New Roman"/>
          <w:iCs/>
          <w:sz w:val="20"/>
          <w:szCs w:val="20"/>
          <w:lang w:val="en-IN" w:eastAsia="zh-CN" w:bidi="hi-IN"/>
        </w:rPr>
        <w:t>School of Applied Sciences, Centurion University of Technology and Management (CUTM), Bhubaneswar, 752050,</w:t>
      </w:r>
    </w:p>
    <w:p w14:paraId="271EBC03" w14:textId="77777777" w:rsidR="006F73D2" w:rsidRPr="00032B1B" w:rsidRDefault="006F73D2" w:rsidP="00613EB8">
      <w:pPr>
        <w:suppressLineNumbers/>
        <w:suppressAutoHyphens/>
        <w:spacing w:after="0" w:line="240" w:lineRule="auto"/>
        <w:ind w:left="142" w:hanging="142"/>
        <w:jc w:val="both"/>
        <w:rPr>
          <w:rFonts w:ascii="Times New Roman" w:eastAsia="Noto Sans CJK SC Regular" w:hAnsi="Times New Roman" w:cs="Times New Roman"/>
          <w:iCs/>
          <w:sz w:val="20"/>
          <w:szCs w:val="20"/>
          <w:lang w:val="en-IN" w:eastAsia="zh-CN" w:bidi="hi-IN"/>
        </w:rPr>
      </w:pPr>
      <w:r w:rsidRPr="00032B1B">
        <w:rPr>
          <w:rFonts w:ascii="Times New Roman" w:eastAsia="Noto Sans CJK SC Regular" w:hAnsi="Times New Roman" w:cs="Times New Roman"/>
          <w:iCs/>
          <w:sz w:val="20"/>
          <w:szCs w:val="20"/>
          <w:vertAlign w:val="superscript"/>
          <w:lang w:val="en-IN" w:eastAsia="zh-CN" w:bidi="hi-IN"/>
        </w:rPr>
        <w:t>2</w:t>
      </w:r>
      <w:r w:rsidRPr="00032B1B">
        <w:rPr>
          <w:rFonts w:ascii="Times New Roman" w:eastAsia="Noto Sans CJK SC Regular" w:hAnsi="Times New Roman" w:cs="Times New Roman"/>
          <w:iCs/>
          <w:sz w:val="20"/>
          <w:szCs w:val="20"/>
          <w:lang w:val="en-IN" w:eastAsia="zh-CN" w:bidi="hi-IN"/>
        </w:rPr>
        <w:t xml:space="preserve">Department of Chemistry, </w:t>
      </w:r>
      <w:proofErr w:type="spellStart"/>
      <w:r w:rsidRPr="00032B1B">
        <w:rPr>
          <w:rFonts w:ascii="Times New Roman" w:eastAsia="Noto Sans CJK SC Regular" w:hAnsi="Times New Roman" w:cs="Times New Roman"/>
          <w:iCs/>
          <w:sz w:val="20"/>
          <w:szCs w:val="20"/>
          <w:lang w:val="en-IN" w:eastAsia="zh-CN" w:bidi="hi-IN"/>
        </w:rPr>
        <w:t>Mangalayatan</w:t>
      </w:r>
      <w:proofErr w:type="spellEnd"/>
      <w:r w:rsidRPr="00032B1B">
        <w:rPr>
          <w:rFonts w:ascii="Times New Roman" w:eastAsia="Noto Sans CJK SC Regular" w:hAnsi="Times New Roman" w:cs="Times New Roman"/>
          <w:iCs/>
          <w:sz w:val="20"/>
          <w:szCs w:val="20"/>
          <w:lang w:val="en-IN" w:eastAsia="zh-CN" w:bidi="hi-IN"/>
        </w:rPr>
        <w:t xml:space="preserve"> University, Jabalpur 483001, Madhya Pradesh, India</w:t>
      </w:r>
    </w:p>
    <w:p w14:paraId="611F939B" w14:textId="532ED119" w:rsidR="006F73D2" w:rsidRPr="00032B1B" w:rsidRDefault="006F73D2" w:rsidP="00613EB8">
      <w:pPr>
        <w:suppressLineNumbers/>
        <w:suppressAutoHyphens/>
        <w:spacing w:after="0" w:line="240" w:lineRule="auto"/>
        <w:ind w:left="142" w:hanging="142"/>
        <w:jc w:val="both"/>
        <w:rPr>
          <w:rFonts w:ascii="Times New Roman" w:eastAsia="Noto Sans CJK SC Regular" w:hAnsi="Times New Roman" w:cs="Times New Roman"/>
          <w:iCs/>
          <w:sz w:val="20"/>
          <w:szCs w:val="20"/>
          <w:lang w:val="en-IN" w:eastAsia="zh-CN" w:bidi="hi-IN"/>
        </w:rPr>
      </w:pPr>
      <w:r w:rsidRPr="00032B1B">
        <w:rPr>
          <w:rFonts w:ascii="Times New Roman" w:eastAsia="Noto Sans CJK SC Regular" w:hAnsi="Times New Roman" w:cs="Times New Roman"/>
          <w:iCs/>
          <w:sz w:val="20"/>
          <w:szCs w:val="20"/>
          <w:vertAlign w:val="superscript"/>
          <w:lang w:val="en-IN" w:eastAsia="zh-CN" w:bidi="hi-IN"/>
        </w:rPr>
        <w:t>3</w:t>
      </w:r>
      <w:r w:rsidRPr="00032B1B">
        <w:rPr>
          <w:rFonts w:ascii="Times New Roman" w:eastAsia="Noto Sans CJK SC Regular" w:hAnsi="Times New Roman" w:cs="Times New Roman"/>
          <w:iCs/>
          <w:sz w:val="20"/>
          <w:szCs w:val="20"/>
          <w:lang w:val="en-IN" w:eastAsia="zh-CN" w:bidi="hi-IN"/>
        </w:rPr>
        <w:t>School of Biotechnology, Centurion University of Technology and Management (CUTM), Bhubaneswar, 752050, India</w:t>
      </w:r>
    </w:p>
    <w:p w14:paraId="136E9D51" w14:textId="77777777" w:rsidR="006F73D2" w:rsidRPr="00032B1B" w:rsidRDefault="006F73D2" w:rsidP="00613EB8">
      <w:pPr>
        <w:suppressLineNumbers/>
        <w:suppressAutoHyphens/>
        <w:spacing w:after="0" w:line="240" w:lineRule="auto"/>
        <w:ind w:left="142" w:hanging="142"/>
        <w:jc w:val="both"/>
        <w:rPr>
          <w:rFonts w:ascii="Times New Roman" w:eastAsia="Noto Sans CJK SC Regular" w:hAnsi="Times New Roman" w:cs="Times New Roman"/>
          <w:iCs/>
          <w:sz w:val="20"/>
          <w:szCs w:val="20"/>
          <w:lang w:eastAsia="zh-CN" w:bidi="hi-IN"/>
        </w:rPr>
      </w:pPr>
      <w:r w:rsidRPr="00032B1B">
        <w:rPr>
          <w:rFonts w:ascii="Times New Roman" w:eastAsia="Noto Sans CJK SC Regular" w:hAnsi="Times New Roman" w:cs="Times New Roman"/>
          <w:iCs/>
          <w:sz w:val="20"/>
          <w:szCs w:val="20"/>
          <w:vertAlign w:val="superscript"/>
          <w:lang w:eastAsia="zh-CN" w:bidi="hi-IN"/>
        </w:rPr>
        <w:t>4</w:t>
      </w:r>
      <w:r w:rsidRPr="00032B1B">
        <w:rPr>
          <w:rFonts w:ascii="Times New Roman" w:eastAsia="Noto Sans CJK SC Regular" w:hAnsi="Times New Roman" w:cs="Times New Roman"/>
          <w:iCs/>
          <w:sz w:val="20"/>
          <w:szCs w:val="20"/>
          <w:lang w:eastAsia="zh-CN" w:bidi="hi-IN"/>
        </w:rPr>
        <w:t xml:space="preserve">Department of Chemistry, </w:t>
      </w:r>
      <w:r w:rsidRPr="00032B1B">
        <w:rPr>
          <w:rFonts w:ascii="Times New Roman" w:eastAsia="Noto Sans CJK SC Regular" w:hAnsi="Times New Roman" w:cs="Times New Roman"/>
          <w:bCs/>
          <w:iCs/>
          <w:sz w:val="20"/>
          <w:szCs w:val="20"/>
          <w:lang w:eastAsia="zh-CN" w:bidi="hi-IN"/>
        </w:rPr>
        <w:t>School of Applied Sciences</w:t>
      </w:r>
      <w:r w:rsidRPr="00032B1B">
        <w:rPr>
          <w:rFonts w:ascii="Times New Roman" w:eastAsia="Noto Sans CJK SC Regular" w:hAnsi="Times New Roman" w:cs="Times New Roman"/>
          <w:iCs/>
          <w:sz w:val="20"/>
          <w:szCs w:val="20"/>
          <w:lang w:eastAsia="zh-CN" w:bidi="hi-IN"/>
        </w:rPr>
        <w:t>, KIIT, DU, Bhubaneswar, 751024, Odisha, India</w:t>
      </w:r>
    </w:p>
    <w:p w14:paraId="59287570" w14:textId="18D67727" w:rsidR="00C1548D" w:rsidRPr="00613EB8" w:rsidRDefault="00C1548D" w:rsidP="00613EB8">
      <w:pPr>
        <w:suppressLineNumbers/>
        <w:suppressAutoHyphens/>
        <w:spacing w:after="0" w:line="240" w:lineRule="auto"/>
        <w:ind w:left="142" w:hanging="142"/>
        <w:jc w:val="both"/>
        <w:rPr>
          <w:rFonts w:ascii="Times New Roman" w:eastAsia="Noto Sans CJK SC Regular" w:hAnsi="Times New Roman" w:cs="Times New Roman"/>
          <w:iCs/>
          <w:color w:val="00000A"/>
          <w:sz w:val="20"/>
          <w:szCs w:val="20"/>
          <w:lang w:eastAsia="zh-CN" w:bidi="hi-IN"/>
        </w:rPr>
      </w:pPr>
      <w:r w:rsidRPr="00032B1B">
        <w:rPr>
          <w:rFonts w:ascii="Times New Roman" w:eastAsia="Noto Sans CJK SC Regular" w:hAnsi="Times New Roman" w:cs="Times New Roman"/>
          <w:iCs/>
          <w:sz w:val="20"/>
          <w:szCs w:val="20"/>
          <w:vertAlign w:val="superscript"/>
          <w:lang w:eastAsia="zh-CN" w:bidi="hi-IN"/>
        </w:rPr>
        <w:t>5</w:t>
      </w:r>
      <w:r w:rsidRPr="00032B1B">
        <w:rPr>
          <w:rFonts w:ascii="Times New Roman" w:eastAsia="Noto Sans CJK SC Regular" w:hAnsi="Times New Roman" w:cs="Times New Roman"/>
          <w:iCs/>
          <w:sz w:val="20"/>
          <w:szCs w:val="20"/>
          <w:lang w:eastAsia="zh-CN" w:bidi="hi-IN"/>
        </w:rPr>
        <w:t xml:space="preserve">Department of Environmental </w:t>
      </w:r>
      <w:r w:rsidRPr="00C1548D">
        <w:rPr>
          <w:rFonts w:ascii="Times New Roman" w:eastAsia="Noto Sans CJK SC Regular" w:hAnsi="Times New Roman" w:cs="Times New Roman"/>
          <w:iCs/>
          <w:color w:val="00000A"/>
          <w:sz w:val="20"/>
          <w:szCs w:val="20"/>
          <w:lang w:eastAsia="zh-CN" w:bidi="hi-IN"/>
        </w:rPr>
        <w:t>Science, Parul Institute of Applied Sciences, Parul University, Vadodara-391760, Gujarat, India</w:t>
      </w:r>
    </w:p>
    <w:p w14:paraId="1595F782" w14:textId="54ECE9A2" w:rsidR="006F73D2" w:rsidRPr="00613EB8" w:rsidRDefault="00C1548D" w:rsidP="00613EB8">
      <w:pPr>
        <w:suppressLineNumbers/>
        <w:suppressAutoHyphens/>
        <w:spacing w:after="0" w:line="240" w:lineRule="auto"/>
        <w:ind w:left="142" w:hanging="142"/>
        <w:jc w:val="both"/>
        <w:rPr>
          <w:rFonts w:ascii="Times New Roman" w:eastAsia="Noto Sans CJK SC Regular" w:hAnsi="Times New Roman" w:cs="Times New Roman"/>
          <w:bCs/>
          <w:iCs/>
          <w:color w:val="00000A"/>
          <w:sz w:val="20"/>
          <w:szCs w:val="20"/>
          <w:lang w:val="en-IN" w:eastAsia="zh-CN" w:bidi="hi-IN"/>
        </w:rPr>
      </w:pPr>
      <w:r>
        <w:rPr>
          <w:rFonts w:ascii="Times New Roman" w:eastAsia="Noto Sans CJK SC Regular" w:hAnsi="Times New Roman" w:cs="Times New Roman"/>
          <w:bCs/>
          <w:iCs/>
          <w:color w:val="00000A"/>
          <w:sz w:val="20"/>
          <w:szCs w:val="20"/>
          <w:vertAlign w:val="superscript"/>
          <w:lang w:val="en-IN" w:eastAsia="zh-CN" w:bidi="hi-IN"/>
        </w:rPr>
        <w:t>6</w:t>
      </w:r>
      <w:r w:rsidR="006F73D2" w:rsidRPr="00613EB8">
        <w:rPr>
          <w:rFonts w:ascii="Times New Roman" w:eastAsia="Noto Sans CJK SC Regular" w:hAnsi="Times New Roman" w:cs="Times New Roman"/>
          <w:bCs/>
          <w:iCs/>
          <w:color w:val="00000A"/>
          <w:sz w:val="20"/>
          <w:szCs w:val="20"/>
          <w:lang w:val="en-IN" w:eastAsia="zh-CN" w:bidi="hi-IN"/>
        </w:rPr>
        <w:t>Department of Environmental Sciences, School of Applied Sciences, Centurion University of Technology and Management, Bhubaneswar, 752050, Odisha, India</w:t>
      </w:r>
    </w:p>
    <w:p w14:paraId="3544E9DA" w14:textId="68351FEB" w:rsidR="006F73D2" w:rsidRPr="00613EB8" w:rsidRDefault="00C1548D" w:rsidP="00613EB8">
      <w:pPr>
        <w:suppressLineNumbers/>
        <w:suppressAutoHyphens/>
        <w:spacing w:line="240" w:lineRule="auto"/>
        <w:ind w:left="142" w:hanging="142"/>
        <w:jc w:val="both"/>
        <w:rPr>
          <w:rFonts w:ascii="Times New Roman" w:eastAsia="Noto Sans CJK SC Regular" w:hAnsi="Times New Roman" w:cs="Times New Roman"/>
          <w:bCs/>
          <w:iCs/>
          <w:color w:val="00000A"/>
          <w:sz w:val="20"/>
          <w:szCs w:val="20"/>
          <w:lang w:eastAsia="zh-CN" w:bidi="hi-IN"/>
        </w:rPr>
      </w:pPr>
      <w:r>
        <w:rPr>
          <w:rFonts w:ascii="Times New Roman" w:eastAsia="Noto Sans CJK SC Regular" w:hAnsi="Times New Roman" w:cs="Times New Roman"/>
          <w:bCs/>
          <w:iCs/>
          <w:color w:val="00000A"/>
          <w:sz w:val="20"/>
          <w:szCs w:val="20"/>
          <w:vertAlign w:val="superscript"/>
          <w:lang w:eastAsia="zh-CN" w:bidi="hi-IN"/>
        </w:rPr>
        <w:t>7</w:t>
      </w:r>
      <w:r w:rsidR="006F73D2" w:rsidRPr="00613EB8">
        <w:rPr>
          <w:rFonts w:ascii="Times New Roman" w:eastAsia="Noto Sans CJK SC Regular" w:hAnsi="Times New Roman" w:cs="Times New Roman"/>
          <w:bCs/>
          <w:iCs/>
          <w:color w:val="00000A"/>
          <w:sz w:val="20"/>
          <w:szCs w:val="20"/>
          <w:lang w:eastAsia="zh-CN" w:bidi="hi-IN"/>
        </w:rPr>
        <w:t xml:space="preserve">Department of Chemistry, School of Basics Sciences, </w:t>
      </w:r>
      <w:proofErr w:type="spellStart"/>
      <w:r w:rsidR="006F73D2" w:rsidRPr="00613EB8">
        <w:rPr>
          <w:rFonts w:ascii="Times New Roman" w:eastAsia="Noto Sans CJK SC Regular" w:hAnsi="Times New Roman" w:cs="Times New Roman"/>
          <w:bCs/>
          <w:iCs/>
          <w:color w:val="00000A"/>
          <w:sz w:val="20"/>
          <w:szCs w:val="20"/>
          <w:lang w:eastAsia="zh-CN" w:bidi="hi-IN"/>
        </w:rPr>
        <w:t>Galgotias</w:t>
      </w:r>
      <w:proofErr w:type="spellEnd"/>
      <w:r w:rsidR="006F73D2" w:rsidRPr="00613EB8">
        <w:rPr>
          <w:rFonts w:ascii="Times New Roman" w:eastAsia="Noto Sans CJK SC Regular" w:hAnsi="Times New Roman" w:cs="Times New Roman"/>
          <w:bCs/>
          <w:iCs/>
          <w:color w:val="00000A"/>
          <w:sz w:val="20"/>
          <w:szCs w:val="20"/>
          <w:lang w:eastAsia="zh-CN" w:bidi="hi-IN"/>
        </w:rPr>
        <w:t xml:space="preserve"> University, Greater Noida, 203201, India</w:t>
      </w:r>
    </w:p>
    <w:p w14:paraId="2FCC2FCE" w14:textId="49360837" w:rsidR="006F73D2" w:rsidRPr="00613EB8" w:rsidRDefault="006F73D2" w:rsidP="00613EB8">
      <w:pPr>
        <w:spacing w:after="0" w:line="240" w:lineRule="auto"/>
        <w:jc w:val="both"/>
        <w:rPr>
          <w:rFonts w:ascii="Times New Roman" w:hAnsi="Times New Roman" w:cs="Times New Roman"/>
          <w:iCs/>
          <w:lang w:val="de-DE"/>
        </w:rPr>
      </w:pPr>
      <w:r w:rsidRPr="00613EB8">
        <w:rPr>
          <w:rFonts w:ascii="Times New Roman" w:hAnsi="Times New Roman" w:cs="Times New Roman"/>
          <w:iCs/>
          <w:sz w:val="24"/>
          <w:szCs w:val="24"/>
        </w:rPr>
        <w:t>*</w:t>
      </w:r>
      <w:r w:rsidRPr="00613EB8">
        <w:rPr>
          <w:rFonts w:ascii="Times New Roman" w:eastAsia="TimesNewRoman" w:hAnsi="Times New Roman" w:cs="Times New Roman"/>
          <w:iCs/>
          <w:sz w:val="24"/>
          <w:szCs w:val="24"/>
        </w:rPr>
        <w:t>To whom correspondence should be addressed</w:t>
      </w:r>
      <w:r w:rsidRPr="00613EB8">
        <w:rPr>
          <w:rFonts w:ascii="Times New Roman" w:hAnsi="Times New Roman" w:cs="Times New Roman"/>
          <w:iCs/>
          <w:sz w:val="24"/>
          <w:szCs w:val="24"/>
        </w:rPr>
        <w:t xml:space="preserve">. </w:t>
      </w:r>
      <w:r w:rsidRPr="00613EB8">
        <w:rPr>
          <w:rFonts w:ascii="Times New Roman" w:hAnsi="Times New Roman" w:cs="Times New Roman"/>
          <w:iCs/>
          <w:sz w:val="24"/>
          <w:szCs w:val="24"/>
          <w:lang w:val="de-DE"/>
        </w:rPr>
        <w:t xml:space="preserve">E-mail: </w:t>
      </w:r>
      <w:r>
        <w:fldChar w:fldCharType="begin"/>
      </w:r>
      <w:r>
        <w:instrText>HYPERLINK "mailto:saismruti1994@gmail.com"</w:instrText>
      </w:r>
      <w:r>
        <w:fldChar w:fldCharType="separate"/>
      </w:r>
      <w:r w:rsidRPr="00613EB8">
        <w:rPr>
          <w:rStyle w:val="Hyperlink"/>
          <w:rFonts w:ascii="Times New Roman" w:hAnsi="Times New Roman" w:cs="Times New Roman"/>
          <w:bCs/>
          <w:iCs/>
          <w:sz w:val="24"/>
          <w:szCs w:val="24"/>
          <w:lang w:val="de-DE"/>
        </w:rPr>
        <w:t>saismruti1994@gmail.com</w:t>
      </w:r>
      <w:r>
        <w:fldChar w:fldCharType="end"/>
      </w:r>
      <w:r w:rsidRPr="00613EB8">
        <w:rPr>
          <w:rFonts w:ascii="Times New Roman" w:hAnsi="Times New Roman" w:cs="Times New Roman"/>
          <w:bCs/>
          <w:iCs/>
          <w:sz w:val="24"/>
          <w:szCs w:val="24"/>
          <w:lang w:val="de-DE"/>
        </w:rPr>
        <w:t xml:space="preserve">, </w:t>
      </w:r>
      <w:hyperlink r:id="rId7" w:history="1">
        <w:r w:rsidRPr="00613EB8">
          <w:rPr>
            <w:rStyle w:val="Hyperlink"/>
            <w:rFonts w:ascii="Times New Roman" w:hAnsi="Times New Roman" w:cs="Times New Roman"/>
            <w:bCs/>
            <w:iCs/>
            <w:sz w:val="24"/>
            <w:szCs w:val="24"/>
            <w:lang w:val="de-DE"/>
          </w:rPr>
          <w:t>Biswajit.mishra@cutm.ac.in</w:t>
        </w:r>
      </w:hyperlink>
      <w:r w:rsidRPr="00613EB8">
        <w:rPr>
          <w:rFonts w:ascii="Times New Roman" w:hAnsi="Times New Roman" w:cs="Times New Roman"/>
          <w:iCs/>
          <w:sz w:val="24"/>
          <w:szCs w:val="24"/>
          <w:lang w:val="de-DE"/>
        </w:rPr>
        <w:t xml:space="preserve">, </w:t>
      </w:r>
      <w:hyperlink r:id="rId8" w:history="1">
        <w:r w:rsidR="00930B0F">
          <w:rPr>
            <w:rStyle w:val="Hyperlink"/>
            <w:rFonts w:ascii="Times New Roman" w:hAnsi="Times New Roman" w:cs="Times New Roman"/>
            <w:i/>
            <w:sz w:val="24"/>
            <w:szCs w:val="24"/>
            <w:lang w:val="de-DE"/>
          </w:rPr>
          <w:t>abhishek</w:t>
        </w:r>
      </w:hyperlink>
      <w:r w:rsidR="00930B0F">
        <w:rPr>
          <w:rStyle w:val="Hyperlink"/>
          <w:rFonts w:ascii="Times New Roman" w:hAnsi="Times New Roman" w:cs="Times New Roman"/>
          <w:i/>
          <w:sz w:val="24"/>
          <w:szCs w:val="24"/>
          <w:lang w:val="de-DE"/>
        </w:rPr>
        <w:t>mauryaism@gmail.com</w:t>
      </w:r>
    </w:p>
    <w:p w14:paraId="3EC0A36D" w14:textId="53D43360" w:rsidR="006F73D2" w:rsidRPr="009908F0" w:rsidRDefault="006F73D2" w:rsidP="00E5499D">
      <w:pPr>
        <w:spacing w:after="0" w:line="360" w:lineRule="auto"/>
        <w:rPr>
          <w:lang w:val="de-DE"/>
        </w:rPr>
      </w:pPr>
      <w:bookmarkStart w:id="0" w:name="_GoBack"/>
      <w:bookmarkEnd w:id="0"/>
    </w:p>
    <w:p w14:paraId="64CA028A" w14:textId="67B8103E" w:rsidR="006F73D2" w:rsidRPr="00C43907" w:rsidRDefault="00C43907" w:rsidP="00CD7B5C">
      <w:pPr>
        <w:spacing w:after="0" w:line="360" w:lineRule="auto"/>
        <w:jc w:val="both"/>
        <w:rPr>
          <w:rFonts w:ascii="Times New Roman" w:hAnsi="Times New Roman" w:cs="Times New Roman"/>
          <w:b/>
          <w:bCs/>
          <w:sz w:val="28"/>
          <w:szCs w:val="28"/>
        </w:rPr>
      </w:pPr>
      <w:r w:rsidRPr="00C43907">
        <w:rPr>
          <w:rFonts w:ascii="Times New Roman" w:hAnsi="Times New Roman" w:cs="Times New Roman"/>
          <w:b/>
          <w:bCs/>
          <w:sz w:val="28"/>
          <w:szCs w:val="28"/>
        </w:rPr>
        <w:t>Figures and Tables:</w:t>
      </w:r>
    </w:p>
    <w:p w14:paraId="25DD1DB0" w14:textId="0EC3C990" w:rsidR="006F73D2" w:rsidRDefault="006C19BF" w:rsidP="00E5499D">
      <w:pPr>
        <w:spacing w:after="0" w:line="360" w:lineRule="auto"/>
      </w:pPr>
      <w:r>
        <w:rPr>
          <w:noProof/>
        </w:rPr>
        <w:pict w14:anchorId="4FF8B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9pt;margin-top:4.45pt;width:372.6pt;height:286.8pt;z-index:251659264;mso-position-horizontal-relative:text;mso-position-vertical-relative:text" stroked="t" strokeweight=".5pt">
            <v:imagedata r:id="rId9" o:title=""/>
            <w10:wrap type="square" side="right"/>
          </v:shape>
          <o:OLEObject Type="Embed" ProgID="Origin50.Graph" ShapeID="_x0000_s1027" DrawAspect="Content" ObjectID="_1825225325" r:id="rId10"/>
        </w:pict>
      </w:r>
    </w:p>
    <w:p w14:paraId="62CECD0A" w14:textId="77777777" w:rsidR="006F73D2" w:rsidRDefault="006F73D2" w:rsidP="00E5499D">
      <w:pPr>
        <w:spacing w:after="0" w:line="360" w:lineRule="auto"/>
      </w:pPr>
    </w:p>
    <w:p w14:paraId="45C777AE" w14:textId="77777777" w:rsidR="006F73D2" w:rsidRDefault="006F73D2" w:rsidP="00E5499D">
      <w:pPr>
        <w:spacing w:after="0" w:line="360" w:lineRule="auto"/>
      </w:pPr>
    </w:p>
    <w:p w14:paraId="2CB9B0B9" w14:textId="77777777" w:rsidR="006F73D2" w:rsidRDefault="006F73D2" w:rsidP="00E5499D">
      <w:pPr>
        <w:spacing w:after="0" w:line="360" w:lineRule="auto"/>
      </w:pPr>
    </w:p>
    <w:p w14:paraId="0011DACC" w14:textId="77777777" w:rsidR="006F73D2" w:rsidRDefault="006F73D2" w:rsidP="00E5499D">
      <w:pPr>
        <w:spacing w:after="0" w:line="360" w:lineRule="auto"/>
      </w:pPr>
    </w:p>
    <w:p w14:paraId="4A1AAFA1" w14:textId="77777777" w:rsidR="006F73D2" w:rsidRDefault="006F73D2" w:rsidP="00E5499D">
      <w:pPr>
        <w:spacing w:after="0" w:line="360" w:lineRule="auto"/>
      </w:pPr>
    </w:p>
    <w:p w14:paraId="6699EEE5" w14:textId="77777777" w:rsidR="006F73D2" w:rsidRDefault="006F73D2" w:rsidP="00E5499D">
      <w:pPr>
        <w:spacing w:after="0" w:line="360" w:lineRule="auto"/>
      </w:pPr>
    </w:p>
    <w:p w14:paraId="434C68BF" w14:textId="77777777" w:rsidR="006F73D2" w:rsidRDefault="006F73D2" w:rsidP="00E5499D">
      <w:pPr>
        <w:spacing w:after="0" w:line="360" w:lineRule="auto"/>
      </w:pPr>
    </w:p>
    <w:p w14:paraId="7AF8C7AF" w14:textId="77777777" w:rsidR="006F73D2" w:rsidRDefault="006F73D2" w:rsidP="00E5499D">
      <w:pPr>
        <w:spacing w:after="0" w:line="360" w:lineRule="auto"/>
      </w:pPr>
    </w:p>
    <w:p w14:paraId="7C2B1785" w14:textId="77777777" w:rsidR="006F73D2" w:rsidRDefault="006F73D2" w:rsidP="00E5499D">
      <w:pPr>
        <w:spacing w:after="0" w:line="360" w:lineRule="auto"/>
      </w:pPr>
    </w:p>
    <w:p w14:paraId="5A706D4C" w14:textId="7AA871FD" w:rsidR="00B93D66" w:rsidRDefault="00E53110" w:rsidP="00486632">
      <w:pPr>
        <w:spacing w:after="0" w:line="360" w:lineRule="auto"/>
        <w:rPr>
          <w:rFonts w:ascii="Times New Roman" w:hAnsi="Times New Roman" w:cs="Times New Roman"/>
          <w:sz w:val="24"/>
          <w:szCs w:val="24"/>
        </w:rPr>
      </w:pPr>
      <w:r>
        <w:br w:type="textWrapping" w:clear="all"/>
      </w:r>
      <w:r w:rsidR="00014482" w:rsidRPr="003E15F8">
        <w:rPr>
          <w:rFonts w:ascii="Times New Roman" w:hAnsi="Times New Roman" w:cs="Times New Roman"/>
          <w:sz w:val="24"/>
          <w:szCs w:val="24"/>
        </w:rPr>
        <w:t>Supplementary Figure S1</w:t>
      </w:r>
      <w:r w:rsidR="00B93D66" w:rsidRPr="00397794">
        <w:rPr>
          <w:rFonts w:ascii="Times New Roman" w:hAnsi="Times New Roman" w:cs="Times New Roman"/>
          <w:sz w:val="24"/>
          <w:szCs w:val="24"/>
        </w:rPr>
        <w:t>:</w:t>
      </w:r>
      <w:r w:rsidR="00B93D66">
        <w:rPr>
          <w:rFonts w:ascii="Times New Roman" w:hAnsi="Times New Roman" w:cs="Times New Roman"/>
          <w:sz w:val="24"/>
          <w:szCs w:val="24"/>
        </w:rPr>
        <w:t xml:space="preserve"> </w:t>
      </w:r>
      <w:r w:rsidR="00B93D66" w:rsidRPr="00DE395C">
        <w:rPr>
          <w:rFonts w:ascii="Times New Roman" w:hAnsi="Times New Roman" w:cs="Times New Roman"/>
          <w:sz w:val="24"/>
          <w:szCs w:val="24"/>
        </w:rPr>
        <w:t>UV-</w:t>
      </w:r>
      <w:proofErr w:type="spellStart"/>
      <w:r w:rsidR="00E5499D">
        <w:rPr>
          <w:rFonts w:ascii="Times New Roman" w:hAnsi="Times New Roman" w:cs="Times New Roman"/>
          <w:sz w:val="24"/>
          <w:szCs w:val="24"/>
        </w:rPr>
        <w:t>v</w:t>
      </w:r>
      <w:r w:rsidR="00B93D66" w:rsidRPr="00DE395C">
        <w:rPr>
          <w:rFonts w:ascii="Times New Roman" w:hAnsi="Times New Roman" w:cs="Times New Roman"/>
          <w:sz w:val="24"/>
          <w:szCs w:val="24"/>
        </w:rPr>
        <w:t>is</w:t>
      </w:r>
      <w:proofErr w:type="spellEnd"/>
      <w:r w:rsidR="00B93D66">
        <w:rPr>
          <w:rFonts w:ascii="Times New Roman" w:hAnsi="Times New Roman" w:cs="Times New Roman"/>
          <w:sz w:val="24"/>
          <w:szCs w:val="24"/>
        </w:rPr>
        <w:t xml:space="preserve"> spectra of d</w:t>
      </w:r>
      <w:r w:rsidR="00B93D66" w:rsidRPr="00DE395C">
        <w:rPr>
          <w:rFonts w:ascii="Times New Roman" w:hAnsi="Times New Roman" w:cs="Times New Roman"/>
          <w:sz w:val="24"/>
          <w:szCs w:val="24"/>
        </w:rPr>
        <w:t xml:space="preserve">ye adsorption at one-hour intervals using </w:t>
      </w:r>
      <w:proofErr w:type="spellStart"/>
      <w:r w:rsidR="00B93D66">
        <w:rPr>
          <w:rFonts w:ascii="Times New Roman" w:hAnsi="Times New Roman" w:cs="Times New Roman"/>
          <w:sz w:val="24"/>
          <w:szCs w:val="24"/>
        </w:rPr>
        <w:t>nanocomposite</w:t>
      </w:r>
      <w:proofErr w:type="spellEnd"/>
      <w:r w:rsidR="00B93D66">
        <w:rPr>
          <w:rFonts w:ascii="Times New Roman" w:hAnsi="Times New Roman" w:cs="Times New Roman"/>
          <w:sz w:val="24"/>
          <w:szCs w:val="24"/>
        </w:rPr>
        <w:t xml:space="preserve"> [Zn-</w:t>
      </w:r>
      <w:proofErr w:type="spellStart"/>
      <w:r w:rsidR="00B93D66">
        <w:rPr>
          <w:rFonts w:ascii="Times New Roman" w:hAnsi="Times New Roman" w:cs="Times New Roman"/>
          <w:sz w:val="24"/>
          <w:szCs w:val="24"/>
        </w:rPr>
        <w:t>Im</w:t>
      </w:r>
      <w:proofErr w:type="spellEnd"/>
      <w:r w:rsidR="00B93D66">
        <w:rPr>
          <w:rFonts w:ascii="Times New Roman" w:hAnsi="Times New Roman" w:cs="Times New Roman"/>
          <w:sz w:val="24"/>
          <w:szCs w:val="24"/>
        </w:rPr>
        <w:t xml:space="preserve">]. </w:t>
      </w:r>
    </w:p>
    <w:p w14:paraId="261DEC08" w14:textId="77777777" w:rsidR="00B93D66" w:rsidRPr="005F3BA3" w:rsidRDefault="00B93D66" w:rsidP="00EA5B5C">
      <w:pPr>
        <w:spacing w:after="0" w:line="360" w:lineRule="auto"/>
        <w:jc w:val="center"/>
        <w:rPr>
          <w:rFonts w:ascii="Times New Roman" w:hAnsi="Times New Roman" w:cs="Times New Roman"/>
          <w:b/>
          <w:sz w:val="24"/>
          <w:szCs w:val="24"/>
          <w:highlight w:val="red"/>
        </w:rPr>
      </w:pPr>
      <w:r w:rsidRPr="00CD7B5C">
        <w:rPr>
          <w:rFonts w:ascii="Times New Roman" w:hAnsi="Times New Roman" w:cs="Times New Roman"/>
          <w:noProof/>
          <w:sz w:val="24"/>
          <w:szCs w:val="24"/>
          <w:lang w:val="en-IN" w:eastAsia="en-IN"/>
        </w:rPr>
        <w:lastRenderedPageBreak/>
        <w:drawing>
          <wp:inline distT="0" distB="0" distL="0" distR="0" wp14:anchorId="459A9871" wp14:editId="5B1E4859">
            <wp:extent cx="5731510" cy="3649980"/>
            <wp:effectExtent l="0" t="0" r="2540" b="7620"/>
            <wp:docPr id="864253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53979" name=""/>
                    <pic:cNvPicPr/>
                  </pic:nvPicPr>
                  <pic:blipFill>
                    <a:blip r:embed="rId11"/>
                    <a:stretch>
                      <a:fillRect/>
                    </a:stretch>
                  </pic:blipFill>
                  <pic:spPr>
                    <a:xfrm>
                      <a:off x="0" y="0"/>
                      <a:ext cx="5731510" cy="3649980"/>
                    </a:xfrm>
                    <a:prstGeom prst="rect">
                      <a:avLst/>
                    </a:prstGeom>
                    <a:ln>
                      <a:noFill/>
                    </a:ln>
                  </pic:spPr>
                </pic:pic>
              </a:graphicData>
            </a:graphic>
          </wp:inline>
        </w:drawing>
      </w:r>
    </w:p>
    <w:p w14:paraId="3CE4734E" w14:textId="232856F2" w:rsidR="00D27E83" w:rsidRPr="00AC20B2" w:rsidRDefault="004612F5" w:rsidP="00486632">
      <w:pPr>
        <w:spacing w:line="360" w:lineRule="auto"/>
        <w:rPr>
          <w:rFonts w:ascii="Times New Roman" w:hAnsi="Times New Roman" w:cs="Times New Roman"/>
          <w:sz w:val="24"/>
          <w:szCs w:val="24"/>
        </w:rPr>
      </w:pPr>
      <w:r w:rsidRPr="003E15F8">
        <w:rPr>
          <w:rFonts w:ascii="Times New Roman" w:hAnsi="Times New Roman" w:cs="Times New Roman"/>
          <w:sz w:val="24"/>
          <w:szCs w:val="24"/>
        </w:rPr>
        <w:t>Supplementary Figure S2:</w:t>
      </w:r>
      <w:r w:rsidR="00B93D66" w:rsidRPr="00AC20B2">
        <w:rPr>
          <w:rFonts w:ascii="Times New Roman" w:hAnsi="Times New Roman" w:cs="Times New Roman"/>
          <w:sz w:val="24"/>
          <w:szCs w:val="24"/>
        </w:rPr>
        <w:t xml:space="preserve"> FT-IR Spectra of [Zn-</w:t>
      </w:r>
      <w:proofErr w:type="spellStart"/>
      <w:r w:rsidR="00B93D66" w:rsidRPr="00AC20B2">
        <w:rPr>
          <w:rFonts w:ascii="Times New Roman" w:hAnsi="Times New Roman" w:cs="Times New Roman"/>
          <w:sz w:val="24"/>
          <w:szCs w:val="24"/>
        </w:rPr>
        <w:t>Im</w:t>
      </w:r>
      <w:proofErr w:type="spellEnd"/>
      <w:r w:rsidR="00B93D66" w:rsidRPr="00AC20B2">
        <w:rPr>
          <w:rFonts w:ascii="Times New Roman" w:hAnsi="Times New Roman" w:cs="Times New Roman"/>
          <w:sz w:val="24"/>
          <w:szCs w:val="24"/>
        </w:rPr>
        <w:t xml:space="preserve">] </w:t>
      </w:r>
      <w:proofErr w:type="spellStart"/>
      <w:r w:rsidR="00B93D66" w:rsidRPr="00AC20B2">
        <w:rPr>
          <w:rFonts w:ascii="Times New Roman" w:hAnsi="Times New Roman" w:cs="Times New Roman"/>
          <w:sz w:val="24"/>
          <w:szCs w:val="24"/>
        </w:rPr>
        <w:t>nanocomposite</w:t>
      </w:r>
      <w:proofErr w:type="spellEnd"/>
      <w:r w:rsidR="00B93D66" w:rsidRPr="00AC20B2">
        <w:rPr>
          <w:rFonts w:ascii="Times New Roman" w:hAnsi="Times New Roman" w:cs="Times New Roman"/>
          <w:sz w:val="24"/>
          <w:szCs w:val="24"/>
        </w:rPr>
        <w:t>.</w:t>
      </w:r>
    </w:p>
    <w:p w14:paraId="3EEF7E3E" w14:textId="38BECC22" w:rsidR="00B93D66" w:rsidRPr="0087316D" w:rsidRDefault="00B93D66" w:rsidP="00CD7B5C">
      <w:pPr>
        <w:spacing w:after="0" w:line="360" w:lineRule="auto"/>
        <w:jc w:val="both"/>
        <w:outlineLvl w:val="1"/>
        <w:rPr>
          <w:rFonts w:ascii="Times New Roman" w:hAnsi="Times New Roman" w:cs="Times New Roman"/>
          <w:sz w:val="24"/>
          <w:szCs w:val="24"/>
        </w:rPr>
      </w:pPr>
      <w:r>
        <w:rPr>
          <w:rFonts w:ascii="Times New Roman" w:hAnsi="Times New Roman" w:cs="Times New Roman"/>
          <w:noProof/>
          <w:sz w:val="24"/>
          <w:szCs w:val="24"/>
          <w:lang w:val="en-IN" w:eastAsia="en-IN"/>
        </w:rPr>
        <w:drawing>
          <wp:anchor distT="0" distB="0" distL="114300" distR="114300" simplePos="0" relativeHeight="251657216" behindDoc="0" locked="0" layoutInCell="1" allowOverlap="1" wp14:anchorId="0FF10C06" wp14:editId="59166631">
            <wp:simplePos x="0" y="0"/>
            <wp:positionH relativeFrom="column">
              <wp:posOffset>129540</wp:posOffset>
            </wp:positionH>
            <wp:positionV relativeFrom="paragraph">
              <wp:posOffset>0</wp:posOffset>
            </wp:positionV>
            <wp:extent cx="5565754" cy="3760470"/>
            <wp:effectExtent l="0" t="0" r="0" b="0"/>
            <wp:wrapThrough wrapText="bothSides">
              <wp:wrapPolygon edited="0">
                <wp:start x="0" y="0"/>
                <wp:lineTo x="0" y="21447"/>
                <wp:lineTo x="21516" y="21447"/>
                <wp:lineTo x="2151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5754" cy="376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BB0" w:rsidRPr="003E15F8">
        <w:rPr>
          <w:rFonts w:ascii="Times New Roman" w:hAnsi="Times New Roman" w:cs="Times New Roman"/>
          <w:sz w:val="24"/>
          <w:szCs w:val="24"/>
        </w:rPr>
        <w:t>Supplementary Figure S3:</w:t>
      </w:r>
      <w:r w:rsidR="00FC5BB0" w:rsidRPr="004D1246">
        <w:rPr>
          <w:rFonts w:ascii="Times New Roman" w:hAnsi="Times New Roman" w:cs="Times New Roman"/>
          <w:sz w:val="24"/>
          <w:szCs w:val="24"/>
        </w:rPr>
        <w:t xml:space="preserve"> </w:t>
      </w:r>
      <w:r w:rsidRPr="0087316D">
        <w:rPr>
          <w:rFonts w:ascii="Times New Roman" w:hAnsi="Times New Roman" w:cs="Times New Roman"/>
          <w:sz w:val="24"/>
          <w:szCs w:val="24"/>
        </w:rPr>
        <w:t xml:space="preserve">Powder XRD of </w:t>
      </w:r>
      <w:proofErr w:type="spellStart"/>
      <w:r w:rsidRPr="0087316D">
        <w:rPr>
          <w:rFonts w:ascii="Times New Roman" w:hAnsi="Times New Roman" w:cs="Times New Roman"/>
          <w:sz w:val="24"/>
          <w:szCs w:val="24"/>
        </w:rPr>
        <w:t>nano</w:t>
      </w:r>
      <w:proofErr w:type="spellEnd"/>
      <w:r>
        <w:rPr>
          <w:rFonts w:ascii="Times New Roman" w:hAnsi="Times New Roman" w:cs="Times New Roman"/>
          <w:sz w:val="24"/>
          <w:szCs w:val="24"/>
        </w:rPr>
        <w:t>-</w:t>
      </w:r>
      <w:r w:rsidRPr="0087316D">
        <w:rPr>
          <w:rFonts w:ascii="Times New Roman" w:hAnsi="Times New Roman" w:cs="Times New Roman"/>
          <w:sz w:val="24"/>
          <w:szCs w:val="24"/>
        </w:rPr>
        <w:t xml:space="preserve">composite </w:t>
      </w:r>
      <w:r w:rsidRPr="00B2762E">
        <w:rPr>
          <w:rFonts w:ascii="Times New Roman" w:hAnsi="Times New Roman" w:cs="Times New Roman"/>
          <w:sz w:val="24"/>
          <w:szCs w:val="24"/>
        </w:rPr>
        <w:t>[Zn-</w:t>
      </w:r>
      <w:proofErr w:type="spellStart"/>
      <w:r w:rsidRPr="00B2762E">
        <w:rPr>
          <w:rFonts w:ascii="Times New Roman" w:hAnsi="Times New Roman" w:cs="Times New Roman"/>
          <w:sz w:val="24"/>
          <w:szCs w:val="24"/>
        </w:rPr>
        <w:t>Im</w:t>
      </w:r>
      <w:proofErr w:type="spellEnd"/>
      <w:r w:rsidRPr="00B2762E">
        <w:rPr>
          <w:rFonts w:ascii="Times New Roman" w:hAnsi="Times New Roman" w:cs="Times New Roman"/>
          <w:sz w:val="24"/>
          <w:szCs w:val="24"/>
        </w:rPr>
        <w:t>]</w:t>
      </w:r>
      <w:r w:rsidRPr="0087316D">
        <w:rPr>
          <w:rFonts w:ascii="Times New Roman" w:hAnsi="Times New Roman" w:cs="Times New Roman"/>
          <w:sz w:val="24"/>
          <w:szCs w:val="24"/>
        </w:rPr>
        <w:t>.</w:t>
      </w:r>
    </w:p>
    <w:p w14:paraId="666AD37D" w14:textId="77777777" w:rsidR="00BA5C2B" w:rsidRDefault="00B93D66" w:rsidP="00BA5C2B">
      <w:pPr>
        <w:spacing w:before="240" w:after="0" w:line="360" w:lineRule="auto"/>
        <w:jc w:val="both"/>
        <w:outlineLvl w:val="1"/>
        <w:rPr>
          <w:rFonts w:ascii="Times New Roman" w:hAnsi="Times New Roman" w:cs="Times New Roman"/>
          <w:sz w:val="24"/>
          <w:szCs w:val="24"/>
        </w:rPr>
      </w:pPr>
      <w:r w:rsidRPr="0087316D">
        <w:rPr>
          <w:rFonts w:ascii="Times New Roman" w:eastAsia="Times New Roman" w:hAnsi="Times New Roman" w:cs="Times New Roman"/>
          <w:noProof/>
          <w:sz w:val="24"/>
          <w:szCs w:val="24"/>
          <w:lang w:val="en-IN" w:eastAsia="en-IN"/>
        </w:rPr>
        <w:lastRenderedPageBreak/>
        <w:drawing>
          <wp:inline distT="0" distB="0" distL="0" distR="0" wp14:anchorId="6138C7B8" wp14:editId="6DB28722">
            <wp:extent cx="5082540" cy="368046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2250" cy="3701974"/>
                    </a:xfrm>
                    <a:prstGeom prst="rect">
                      <a:avLst/>
                    </a:prstGeom>
                    <a:noFill/>
                    <a:ln>
                      <a:noFill/>
                    </a:ln>
                  </pic:spPr>
                </pic:pic>
              </a:graphicData>
            </a:graphic>
          </wp:inline>
        </w:drawing>
      </w:r>
    </w:p>
    <w:p w14:paraId="38115F88" w14:textId="2B404ADD" w:rsidR="007F55F6" w:rsidRDefault="00FC5BB0" w:rsidP="00BA5C2B">
      <w:pPr>
        <w:spacing w:after="0" w:line="360" w:lineRule="auto"/>
        <w:jc w:val="both"/>
        <w:outlineLvl w:val="1"/>
        <w:rPr>
          <w:rStyle w:val="RSCI05CaptiontoFigureSchemeChartwithbottombarChar"/>
          <w:rFonts w:ascii="Times New Roman" w:hAnsi="Times New Roman" w:cs="Times New Roman"/>
          <w:sz w:val="24"/>
          <w:szCs w:val="24"/>
        </w:rPr>
      </w:pPr>
      <w:r w:rsidRPr="003E15F8">
        <w:rPr>
          <w:rFonts w:ascii="Times New Roman" w:hAnsi="Times New Roman" w:cs="Times New Roman"/>
          <w:sz w:val="24"/>
          <w:szCs w:val="24"/>
        </w:rPr>
        <w:t>Supplementary Figure S4:</w:t>
      </w:r>
      <w:r w:rsidRPr="004D1246">
        <w:rPr>
          <w:rFonts w:ascii="Times New Roman" w:hAnsi="Times New Roman" w:cs="Times New Roman"/>
          <w:sz w:val="24"/>
          <w:szCs w:val="24"/>
        </w:rPr>
        <w:t xml:space="preserve"> </w:t>
      </w:r>
      <w:r w:rsidR="00B93D66" w:rsidRPr="0087316D">
        <w:rPr>
          <w:rFonts w:ascii="Times New Roman" w:hAnsi="Times New Roman" w:cs="Times New Roman"/>
          <w:sz w:val="24"/>
          <w:szCs w:val="24"/>
        </w:rPr>
        <w:t xml:space="preserve">EDX </w:t>
      </w:r>
      <w:r w:rsidR="00B93D66">
        <w:rPr>
          <w:rFonts w:ascii="Times New Roman" w:hAnsi="Times New Roman" w:cs="Times New Roman"/>
          <w:sz w:val="24"/>
          <w:szCs w:val="24"/>
        </w:rPr>
        <w:t xml:space="preserve">image </w:t>
      </w:r>
      <w:r w:rsidR="00B93D66" w:rsidRPr="0087316D">
        <w:rPr>
          <w:rFonts w:ascii="Times New Roman" w:hAnsi="Times New Roman" w:cs="Times New Roman"/>
          <w:sz w:val="24"/>
          <w:szCs w:val="24"/>
        </w:rPr>
        <w:t xml:space="preserve">of </w:t>
      </w:r>
      <w:r w:rsidR="00B93D66" w:rsidRPr="00137BD7">
        <w:rPr>
          <w:rFonts w:ascii="Times New Roman" w:hAnsi="Times New Roman" w:cs="Times New Roman"/>
          <w:sz w:val="24"/>
          <w:szCs w:val="24"/>
        </w:rPr>
        <w:t>[Zn-</w:t>
      </w:r>
      <w:proofErr w:type="spellStart"/>
      <w:r w:rsidR="00B93D66" w:rsidRPr="00137BD7">
        <w:rPr>
          <w:rFonts w:ascii="Times New Roman" w:hAnsi="Times New Roman" w:cs="Times New Roman"/>
          <w:sz w:val="24"/>
          <w:szCs w:val="24"/>
        </w:rPr>
        <w:t>Im</w:t>
      </w:r>
      <w:proofErr w:type="spellEnd"/>
      <w:r w:rsidR="00B93D66" w:rsidRPr="00137BD7">
        <w:rPr>
          <w:rFonts w:ascii="Times New Roman" w:hAnsi="Times New Roman" w:cs="Times New Roman"/>
          <w:sz w:val="24"/>
          <w:szCs w:val="24"/>
        </w:rPr>
        <w:t>]</w:t>
      </w:r>
      <w:r w:rsidR="00B93D66">
        <w:rPr>
          <w:rFonts w:ascii="Times New Roman" w:hAnsi="Times New Roman" w:cs="Times New Roman"/>
          <w:sz w:val="24"/>
          <w:szCs w:val="24"/>
        </w:rPr>
        <w:t xml:space="preserve"> </w:t>
      </w:r>
      <w:proofErr w:type="spellStart"/>
      <w:r w:rsidR="00B93D66" w:rsidRPr="0087316D">
        <w:rPr>
          <w:rStyle w:val="RSCI05CaptiontoFigureSchemeChartwithbottombarChar"/>
          <w:rFonts w:ascii="Times New Roman" w:hAnsi="Times New Roman" w:cs="Times New Roman"/>
          <w:sz w:val="24"/>
          <w:szCs w:val="24"/>
        </w:rPr>
        <w:t>nanocomposite</w:t>
      </w:r>
      <w:proofErr w:type="spellEnd"/>
      <w:r w:rsidR="00B93D66" w:rsidRPr="0087316D">
        <w:rPr>
          <w:rStyle w:val="RSCI05CaptiontoFigureSchemeChartwithbottombarChar"/>
          <w:rFonts w:ascii="Times New Roman" w:hAnsi="Times New Roman" w:cs="Times New Roman"/>
          <w:sz w:val="24"/>
          <w:szCs w:val="24"/>
        </w:rPr>
        <w:t>.</w:t>
      </w:r>
    </w:p>
    <w:p w14:paraId="281195F6" w14:textId="0D8AAEE3" w:rsidR="00B93D66" w:rsidRDefault="0025653D" w:rsidP="00BA5C2B">
      <w:pPr>
        <w:spacing w:before="240" w:after="0" w:line="360" w:lineRule="auto"/>
        <w:outlineLvl w:val="1"/>
        <w:rPr>
          <w:rStyle w:val="RSCI05CaptiontoFigureSchemeChartwithbottombarChar"/>
          <w:rFonts w:ascii="Times New Roman" w:hAnsi="Times New Roman" w:cs="Times New Roman"/>
          <w:sz w:val="24"/>
          <w:szCs w:val="24"/>
        </w:rPr>
      </w:pPr>
      <w:r w:rsidRPr="003E15F8">
        <w:rPr>
          <w:rFonts w:ascii="Times New Roman" w:hAnsi="Times New Roman" w:cs="Times New Roman"/>
          <w:sz w:val="24"/>
          <w:szCs w:val="24"/>
        </w:rPr>
        <w:t>Supplementary Table S1:</w:t>
      </w:r>
      <w:r w:rsidRPr="004D1246">
        <w:rPr>
          <w:rFonts w:ascii="Times New Roman" w:hAnsi="Times New Roman" w:cs="Times New Roman"/>
          <w:sz w:val="24"/>
          <w:szCs w:val="24"/>
        </w:rPr>
        <w:t xml:space="preserve"> </w:t>
      </w:r>
      <w:r w:rsidR="00B93D66">
        <w:rPr>
          <w:rFonts w:ascii="Times New Roman" w:hAnsi="Times New Roman" w:cs="Times New Roman"/>
          <w:sz w:val="24"/>
          <w:szCs w:val="24"/>
        </w:rPr>
        <w:t>E</w:t>
      </w:r>
      <w:r w:rsidR="00B93D66" w:rsidRPr="003F46FE">
        <w:rPr>
          <w:rFonts w:ascii="Times New Roman" w:hAnsi="Times New Roman" w:cs="Times New Roman"/>
          <w:sz w:val="24"/>
          <w:szCs w:val="24"/>
        </w:rPr>
        <w:t xml:space="preserve">lemental percentages </w:t>
      </w:r>
      <w:r w:rsidR="00B93D66" w:rsidRPr="0087316D">
        <w:rPr>
          <w:rFonts w:ascii="Times New Roman" w:hAnsi="Times New Roman" w:cs="Times New Roman"/>
          <w:sz w:val="24"/>
          <w:szCs w:val="24"/>
        </w:rPr>
        <w:t xml:space="preserve">data of </w:t>
      </w:r>
      <w:r w:rsidR="00B93D66" w:rsidRPr="00137BD7">
        <w:rPr>
          <w:rFonts w:ascii="Times New Roman" w:hAnsi="Times New Roman" w:cs="Times New Roman"/>
          <w:sz w:val="24"/>
          <w:szCs w:val="24"/>
        </w:rPr>
        <w:t>[Zn-</w:t>
      </w:r>
      <w:proofErr w:type="spellStart"/>
      <w:r w:rsidR="00B93D66" w:rsidRPr="00137BD7">
        <w:rPr>
          <w:rFonts w:ascii="Times New Roman" w:hAnsi="Times New Roman" w:cs="Times New Roman"/>
          <w:sz w:val="24"/>
          <w:szCs w:val="24"/>
        </w:rPr>
        <w:t>Im</w:t>
      </w:r>
      <w:proofErr w:type="spellEnd"/>
      <w:r w:rsidR="00B93D66" w:rsidRPr="00137BD7">
        <w:rPr>
          <w:rFonts w:ascii="Times New Roman" w:hAnsi="Times New Roman" w:cs="Times New Roman"/>
          <w:sz w:val="24"/>
          <w:szCs w:val="24"/>
        </w:rPr>
        <w:t>]</w:t>
      </w:r>
      <w:r w:rsidR="00B93D66">
        <w:rPr>
          <w:rFonts w:ascii="Times New Roman" w:hAnsi="Times New Roman" w:cs="Times New Roman"/>
          <w:sz w:val="24"/>
          <w:szCs w:val="24"/>
        </w:rPr>
        <w:t xml:space="preserve"> </w:t>
      </w:r>
      <w:proofErr w:type="spellStart"/>
      <w:r w:rsidR="00B93D66" w:rsidRPr="0087316D">
        <w:rPr>
          <w:rStyle w:val="RSCI05CaptiontoFigureSchemeChartwithbottombarChar"/>
          <w:rFonts w:ascii="Times New Roman" w:hAnsi="Times New Roman" w:cs="Times New Roman"/>
          <w:sz w:val="24"/>
          <w:szCs w:val="24"/>
        </w:rPr>
        <w:t>nanocomposite</w:t>
      </w:r>
      <w:proofErr w:type="spellEnd"/>
      <w:r w:rsidR="00B93D66" w:rsidRPr="0087316D">
        <w:rPr>
          <w:rStyle w:val="RSCI05CaptiontoFigureSchemeChartwithbottombarChar"/>
          <w:rFonts w:ascii="Times New Roman" w:hAnsi="Times New Roman" w:cs="Times New Roman"/>
          <w:sz w:val="24"/>
          <w:szCs w:val="24"/>
        </w:rPr>
        <w:t>.</w:t>
      </w:r>
    </w:p>
    <w:p w14:paraId="45B2CBC5" w14:textId="77777777" w:rsidR="00B93D66" w:rsidRPr="0087316D" w:rsidRDefault="00B93D66" w:rsidP="0045200F">
      <w:pPr>
        <w:spacing w:after="0" w:line="360" w:lineRule="auto"/>
        <w:jc w:val="center"/>
        <w:outlineLvl w:val="1"/>
        <w:rPr>
          <w:rFonts w:ascii="Times New Roman" w:eastAsia="Times New Roman" w:hAnsi="Times New Roman" w:cs="Times New Roman"/>
          <w:sz w:val="24"/>
          <w:szCs w:val="24"/>
          <w:lang w:eastAsia="en-IN"/>
        </w:rPr>
      </w:pPr>
      <w:r w:rsidRPr="0087316D">
        <w:rPr>
          <w:rFonts w:ascii="Times New Roman" w:eastAsia="Times New Roman" w:hAnsi="Times New Roman" w:cs="Times New Roman"/>
          <w:noProof/>
          <w:sz w:val="24"/>
          <w:szCs w:val="24"/>
          <w:lang w:val="en-IN" w:eastAsia="en-IN"/>
        </w:rPr>
        <w:drawing>
          <wp:inline distT="0" distB="0" distL="0" distR="0" wp14:anchorId="3617DB50" wp14:editId="0B91A2B5">
            <wp:extent cx="5672455" cy="2240093"/>
            <wp:effectExtent l="0" t="0" r="444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3906" cy="2256462"/>
                    </a:xfrm>
                    <a:prstGeom prst="rect">
                      <a:avLst/>
                    </a:prstGeom>
                    <a:noFill/>
                    <a:ln>
                      <a:noFill/>
                    </a:ln>
                  </pic:spPr>
                </pic:pic>
              </a:graphicData>
            </a:graphic>
          </wp:inline>
        </w:drawing>
      </w:r>
    </w:p>
    <w:p w14:paraId="3CA23ABC" w14:textId="2CDCE6D8" w:rsidR="00DD285C" w:rsidRPr="000A0176" w:rsidRDefault="00A66B14" w:rsidP="00486632">
      <w:pPr>
        <w:pStyle w:val="BodyText"/>
        <w:spacing w:before="240" w:line="360" w:lineRule="auto"/>
        <w:ind w:right="113"/>
        <w:rPr>
          <w:rFonts w:ascii="Times New Roman" w:eastAsia="Times New Roman" w:hAnsi="Times New Roman" w:cs="Times New Roman"/>
          <w:sz w:val="24"/>
          <w:szCs w:val="24"/>
        </w:rPr>
      </w:pPr>
      <w:r w:rsidRPr="003E15F8">
        <w:rPr>
          <w:rFonts w:ascii="Times New Roman" w:hAnsi="Times New Roman" w:cs="Times New Roman"/>
          <w:sz w:val="24"/>
          <w:szCs w:val="24"/>
        </w:rPr>
        <w:t>Supplementary Table S2:</w:t>
      </w:r>
      <w:r w:rsidRPr="004D1246">
        <w:rPr>
          <w:rFonts w:ascii="Times New Roman" w:hAnsi="Times New Roman" w:cs="Times New Roman"/>
          <w:sz w:val="24"/>
          <w:szCs w:val="24"/>
        </w:rPr>
        <w:t xml:space="preserve"> </w:t>
      </w:r>
      <w:r w:rsidR="00B93D66" w:rsidRPr="000A0176">
        <w:rPr>
          <w:rFonts w:ascii="Times New Roman" w:eastAsia="Times New Roman" w:hAnsi="Times New Roman" w:cs="Times New Roman"/>
          <w:sz w:val="24"/>
          <w:szCs w:val="24"/>
        </w:rPr>
        <w:t>Comparison of maximum adsorption capacity of CV onto different Adsorbents</w:t>
      </w:r>
    </w:p>
    <w:tbl>
      <w:tblPr>
        <w:tblStyle w:val="TableGrid"/>
        <w:tblW w:w="9702" w:type="dxa"/>
        <w:jc w:val="center"/>
        <w:tblLayout w:type="fixed"/>
        <w:tblLook w:val="04A0" w:firstRow="1" w:lastRow="0" w:firstColumn="1" w:lastColumn="0" w:noHBand="0" w:noVBand="1"/>
      </w:tblPr>
      <w:tblGrid>
        <w:gridCol w:w="1702"/>
        <w:gridCol w:w="850"/>
        <w:gridCol w:w="567"/>
        <w:gridCol w:w="2464"/>
        <w:gridCol w:w="1305"/>
        <w:gridCol w:w="829"/>
        <w:gridCol w:w="709"/>
        <w:gridCol w:w="567"/>
        <w:gridCol w:w="709"/>
      </w:tblGrid>
      <w:tr w:rsidR="00B93D66" w:rsidRPr="0095005C" w14:paraId="47D81A6C" w14:textId="77777777" w:rsidTr="00A96CFD">
        <w:trPr>
          <w:trHeight w:val="509"/>
          <w:jc w:val="center"/>
        </w:trPr>
        <w:tc>
          <w:tcPr>
            <w:tcW w:w="1702" w:type="dxa"/>
          </w:tcPr>
          <w:p w14:paraId="6FC1C5A2" w14:textId="77777777" w:rsidR="00B93D66" w:rsidRPr="0095005C" w:rsidRDefault="00B93D66" w:rsidP="008F1341">
            <w:pPr>
              <w:pStyle w:val="BodyText"/>
              <w:spacing w:after="0"/>
              <w:ind w:left="-46" w:right="-108"/>
              <w:jc w:val="center"/>
              <w:rPr>
                <w:rFonts w:ascii="Times New Roman" w:eastAsia="Times New Roman" w:hAnsi="Times New Roman" w:cs="Times New Roman"/>
                <w:b/>
                <w:sz w:val="24"/>
                <w:szCs w:val="24"/>
              </w:rPr>
            </w:pPr>
            <w:r w:rsidRPr="0095005C">
              <w:rPr>
                <w:rFonts w:ascii="Times New Roman" w:eastAsia="Times New Roman" w:hAnsi="Times New Roman" w:cs="Times New Roman"/>
                <w:b/>
                <w:sz w:val="24"/>
                <w:szCs w:val="24"/>
              </w:rPr>
              <w:t>Authors</w:t>
            </w:r>
          </w:p>
        </w:tc>
        <w:tc>
          <w:tcPr>
            <w:tcW w:w="850" w:type="dxa"/>
          </w:tcPr>
          <w:p w14:paraId="77C7DB0C" w14:textId="77777777" w:rsidR="00B93D66" w:rsidRPr="0095005C" w:rsidRDefault="00B93D66" w:rsidP="008F1341">
            <w:pPr>
              <w:pStyle w:val="BodyText"/>
              <w:spacing w:after="0"/>
              <w:ind w:left="-46" w:right="-108"/>
              <w:rPr>
                <w:rFonts w:ascii="Times New Roman" w:eastAsia="Times New Roman" w:hAnsi="Times New Roman" w:cs="Times New Roman"/>
                <w:b/>
                <w:sz w:val="24"/>
                <w:szCs w:val="24"/>
              </w:rPr>
            </w:pPr>
            <w:r w:rsidRPr="0095005C">
              <w:rPr>
                <w:rFonts w:ascii="Times New Roman" w:eastAsia="Times New Roman" w:hAnsi="Times New Roman" w:cs="Times New Roman"/>
                <w:b/>
                <w:sz w:val="24"/>
                <w:szCs w:val="24"/>
              </w:rPr>
              <w:t>CV (mg/L)</w:t>
            </w:r>
          </w:p>
        </w:tc>
        <w:tc>
          <w:tcPr>
            <w:tcW w:w="567" w:type="dxa"/>
          </w:tcPr>
          <w:p w14:paraId="492B5DA9" w14:textId="77777777" w:rsidR="00B93D66" w:rsidRPr="0095005C" w:rsidRDefault="00B93D66" w:rsidP="008F1341">
            <w:pPr>
              <w:pStyle w:val="BodyText"/>
              <w:spacing w:after="0"/>
              <w:ind w:left="-46" w:right="-108"/>
              <w:jc w:val="center"/>
              <w:rPr>
                <w:rFonts w:ascii="Times New Roman" w:eastAsia="Times New Roman" w:hAnsi="Times New Roman" w:cs="Times New Roman"/>
                <w:b/>
                <w:sz w:val="24"/>
                <w:szCs w:val="24"/>
              </w:rPr>
            </w:pPr>
            <w:r w:rsidRPr="0095005C">
              <w:rPr>
                <w:rFonts w:ascii="Times New Roman" w:eastAsia="Times New Roman" w:hAnsi="Times New Roman" w:cs="Times New Roman"/>
                <w:b/>
                <w:sz w:val="24"/>
                <w:szCs w:val="24"/>
              </w:rPr>
              <w:t>Year</w:t>
            </w:r>
          </w:p>
        </w:tc>
        <w:tc>
          <w:tcPr>
            <w:tcW w:w="2464" w:type="dxa"/>
          </w:tcPr>
          <w:p w14:paraId="1FB4F171" w14:textId="77777777" w:rsidR="00B93D66" w:rsidRPr="0095005C" w:rsidRDefault="00B93D66" w:rsidP="008F1341">
            <w:pPr>
              <w:pStyle w:val="BodyText"/>
              <w:spacing w:after="0"/>
              <w:ind w:left="-46" w:right="-108"/>
              <w:jc w:val="center"/>
              <w:rPr>
                <w:rFonts w:ascii="Times New Roman" w:eastAsia="Times New Roman" w:hAnsi="Times New Roman" w:cs="Times New Roman"/>
                <w:b/>
                <w:sz w:val="24"/>
                <w:szCs w:val="24"/>
              </w:rPr>
            </w:pPr>
            <w:r w:rsidRPr="0095005C">
              <w:rPr>
                <w:rFonts w:ascii="Times New Roman" w:eastAsia="Times New Roman" w:hAnsi="Times New Roman" w:cs="Times New Roman"/>
                <w:b/>
                <w:sz w:val="24"/>
                <w:szCs w:val="24"/>
              </w:rPr>
              <w:t>Used Materials</w:t>
            </w:r>
          </w:p>
        </w:tc>
        <w:tc>
          <w:tcPr>
            <w:tcW w:w="1305" w:type="dxa"/>
          </w:tcPr>
          <w:p w14:paraId="7B9F35BE" w14:textId="77777777" w:rsidR="00B93D66" w:rsidRPr="0095005C" w:rsidRDefault="00B93D66" w:rsidP="008F1341">
            <w:pPr>
              <w:pStyle w:val="BodyText"/>
              <w:spacing w:after="0"/>
              <w:ind w:left="-108" w:right="-108"/>
              <w:jc w:val="center"/>
              <w:rPr>
                <w:rFonts w:ascii="Times New Roman" w:eastAsia="Times New Roman" w:hAnsi="Times New Roman" w:cs="Times New Roman"/>
                <w:b/>
                <w:sz w:val="24"/>
                <w:szCs w:val="24"/>
              </w:rPr>
            </w:pPr>
            <w:r w:rsidRPr="0095005C">
              <w:rPr>
                <w:rFonts w:ascii="Times New Roman" w:eastAsia="Times New Roman" w:hAnsi="Times New Roman" w:cs="Times New Roman"/>
                <w:b/>
                <w:sz w:val="24"/>
                <w:szCs w:val="24"/>
              </w:rPr>
              <w:t>Efficiency (mg/g)</w:t>
            </w:r>
          </w:p>
        </w:tc>
        <w:tc>
          <w:tcPr>
            <w:tcW w:w="829" w:type="dxa"/>
          </w:tcPr>
          <w:p w14:paraId="25DDB4FC" w14:textId="77777777" w:rsidR="00B93D66" w:rsidRPr="0095005C" w:rsidRDefault="00B93D66" w:rsidP="008F1341">
            <w:pPr>
              <w:pStyle w:val="BodyText"/>
              <w:spacing w:after="0"/>
              <w:ind w:left="-46" w:right="-108"/>
              <w:rPr>
                <w:rFonts w:ascii="Times New Roman" w:eastAsia="Times New Roman" w:hAnsi="Times New Roman" w:cs="Times New Roman"/>
                <w:b/>
                <w:sz w:val="24"/>
                <w:szCs w:val="24"/>
              </w:rPr>
            </w:pPr>
            <w:r w:rsidRPr="0095005C">
              <w:rPr>
                <w:rFonts w:ascii="Times New Roman" w:eastAsia="Times New Roman" w:hAnsi="Times New Roman" w:cs="Times New Roman"/>
                <w:b/>
                <w:sz w:val="24"/>
                <w:szCs w:val="24"/>
              </w:rPr>
              <w:t>Time (</w:t>
            </w:r>
            <w:proofErr w:type="spellStart"/>
            <w:r w:rsidRPr="0095005C">
              <w:rPr>
                <w:rFonts w:ascii="Times New Roman" w:eastAsia="Times New Roman" w:hAnsi="Times New Roman" w:cs="Times New Roman"/>
                <w:b/>
                <w:sz w:val="24"/>
                <w:szCs w:val="24"/>
              </w:rPr>
              <w:t>hr</w:t>
            </w:r>
            <w:proofErr w:type="spellEnd"/>
            <w:r w:rsidRPr="0095005C">
              <w:rPr>
                <w:rFonts w:ascii="Times New Roman" w:eastAsia="Times New Roman" w:hAnsi="Times New Roman" w:cs="Times New Roman"/>
                <w:b/>
                <w:sz w:val="24"/>
                <w:szCs w:val="24"/>
              </w:rPr>
              <w:t>)</w:t>
            </w:r>
          </w:p>
        </w:tc>
        <w:tc>
          <w:tcPr>
            <w:tcW w:w="709" w:type="dxa"/>
          </w:tcPr>
          <w:p w14:paraId="4574DDDF" w14:textId="77777777" w:rsidR="00B93D66" w:rsidRPr="0095005C" w:rsidRDefault="00B93D66" w:rsidP="008F1341">
            <w:pPr>
              <w:pStyle w:val="BodyText"/>
              <w:spacing w:after="0"/>
              <w:ind w:left="-46" w:right="-108"/>
              <w:rPr>
                <w:rFonts w:ascii="Times New Roman" w:eastAsia="Times New Roman" w:hAnsi="Times New Roman" w:cs="Times New Roman"/>
                <w:b/>
                <w:sz w:val="24"/>
                <w:szCs w:val="24"/>
              </w:rPr>
            </w:pPr>
            <w:r w:rsidRPr="0095005C">
              <w:rPr>
                <w:rFonts w:ascii="Times New Roman" w:eastAsia="Times New Roman" w:hAnsi="Times New Roman" w:cs="Times New Roman"/>
                <w:b/>
                <w:sz w:val="24"/>
                <w:szCs w:val="24"/>
              </w:rPr>
              <w:t>Temp. (°C)</w:t>
            </w:r>
          </w:p>
        </w:tc>
        <w:tc>
          <w:tcPr>
            <w:tcW w:w="567" w:type="dxa"/>
          </w:tcPr>
          <w:p w14:paraId="2F7081F0" w14:textId="77777777" w:rsidR="00B93D66" w:rsidRPr="0095005C" w:rsidRDefault="00B93D66" w:rsidP="008F1341">
            <w:pPr>
              <w:pStyle w:val="BodyText"/>
              <w:spacing w:after="0"/>
              <w:ind w:left="-46" w:right="-108"/>
              <w:rPr>
                <w:rFonts w:ascii="Times New Roman" w:eastAsia="Times New Roman" w:hAnsi="Times New Roman" w:cs="Times New Roman"/>
                <w:b/>
                <w:sz w:val="24"/>
                <w:szCs w:val="24"/>
              </w:rPr>
            </w:pPr>
            <w:r w:rsidRPr="0095005C">
              <w:rPr>
                <w:rFonts w:ascii="Times New Roman" w:eastAsia="Times New Roman" w:hAnsi="Times New Roman" w:cs="Times New Roman"/>
                <w:b/>
                <w:sz w:val="24"/>
                <w:szCs w:val="24"/>
              </w:rPr>
              <w:t>pH</w:t>
            </w:r>
          </w:p>
        </w:tc>
        <w:tc>
          <w:tcPr>
            <w:tcW w:w="709" w:type="dxa"/>
          </w:tcPr>
          <w:p w14:paraId="0A35AA6F" w14:textId="77777777" w:rsidR="00B93D66" w:rsidRPr="003E15F8" w:rsidRDefault="00B93D66" w:rsidP="008F1341">
            <w:pPr>
              <w:pStyle w:val="BodyText"/>
              <w:spacing w:after="0"/>
              <w:ind w:left="-46" w:right="-108"/>
              <w:jc w:val="center"/>
              <w:rPr>
                <w:rFonts w:ascii="Times New Roman" w:eastAsia="Times New Roman" w:hAnsi="Times New Roman" w:cs="Times New Roman"/>
                <w:b/>
                <w:sz w:val="24"/>
                <w:szCs w:val="24"/>
              </w:rPr>
            </w:pPr>
            <w:r w:rsidRPr="003E15F8">
              <w:rPr>
                <w:rFonts w:ascii="Times New Roman" w:eastAsia="Times New Roman" w:hAnsi="Times New Roman" w:cs="Times New Roman"/>
                <w:b/>
                <w:sz w:val="24"/>
                <w:szCs w:val="24"/>
              </w:rPr>
              <w:t>Ref.</w:t>
            </w:r>
          </w:p>
        </w:tc>
      </w:tr>
      <w:tr w:rsidR="00B93D66" w:rsidRPr="0095005C" w14:paraId="7B9F8FDF" w14:textId="77777777" w:rsidTr="00A96CFD">
        <w:trPr>
          <w:trHeight w:val="509"/>
          <w:jc w:val="center"/>
        </w:trPr>
        <w:tc>
          <w:tcPr>
            <w:tcW w:w="1702" w:type="dxa"/>
          </w:tcPr>
          <w:p w14:paraId="487A809E"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Ogata et al., 2024</w:t>
            </w:r>
          </w:p>
        </w:tc>
        <w:tc>
          <w:tcPr>
            <w:tcW w:w="850" w:type="dxa"/>
          </w:tcPr>
          <w:p w14:paraId="1EA51002"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100</w:t>
            </w:r>
          </w:p>
        </w:tc>
        <w:tc>
          <w:tcPr>
            <w:tcW w:w="567" w:type="dxa"/>
          </w:tcPr>
          <w:p w14:paraId="3D63D1B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2024</w:t>
            </w:r>
          </w:p>
        </w:tc>
        <w:tc>
          <w:tcPr>
            <w:tcW w:w="2464" w:type="dxa"/>
          </w:tcPr>
          <w:p w14:paraId="3970A9FA" w14:textId="77777777" w:rsidR="00B93D66" w:rsidRPr="0095005C" w:rsidRDefault="00B93D66" w:rsidP="008F1341">
            <w:pPr>
              <w:pStyle w:val="BodyText"/>
              <w:spacing w:after="0"/>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 xml:space="preserve">Waste Fabric </w:t>
            </w:r>
            <w:proofErr w:type="spellStart"/>
            <w:r w:rsidRPr="0095005C">
              <w:rPr>
                <w:rFonts w:ascii="Times New Roman" w:eastAsia="Times New Roman" w:hAnsi="Times New Roman" w:cs="Times New Roman"/>
                <w:sz w:val="24"/>
                <w:szCs w:val="24"/>
              </w:rPr>
              <w:t>Polyster</w:t>
            </w:r>
            <w:proofErr w:type="spellEnd"/>
            <w:r w:rsidRPr="0095005C">
              <w:rPr>
                <w:rFonts w:ascii="Times New Roman" w:eastAsia="Times New Roman" w:hAnsi="Times New Roman" w:cs="Times New Roman"/>
                <w:sz w:val="24"/>
                <w:szCs w:val="24"/>
              </w:rPr>
              <w:t xml:space="preserve"> (VCP1000)</w:t>
            </w:r>
          </w:p>
        </w:tc>
        <w:tc>
          <w:tcPr>
            <w:tcW w:w="1305" w:type="dxa"/>
          </w:tcPr>
          <w:p w14:paraId="3235AF8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74.80</w:t>
            </w:r>
          </w:p>
        </w:tc>
        <w:tc>
          <w:tcPr>
            <w:tcW w:w="829" w:type="dxa"/>
          </w:tcPr>
          <w:p w14:paraId="509B30AC"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24</w:t>
            </w:r>
          </w:p>
        </w:tc>
        <w:tc>
          <w:tcPr>
            <w:tcW w:w="709" w:type="dxa"/>
          </w:tcPr>
          <w:p w14:paraId="6CA70887"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25</w:t>
            </w:r>
          </w:p>
        </w:tc>
        <w:tc>
          <w:tcPr>
            <w:tcW w:w="567" w:type="dxa"/>
          </w:tcPr>
          <w:p w14:paraId="5EFF1F46"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̴5.0</w:t>
            </w:r>
          </w:p>
        </w:tc>
        <w:tc>
          <w:tcPr>
            <w:tcW w:w="709" w:type="dxa"/>
          </w:tcPr>
          <w:p w14:paraId="7C5FA08F" w14:textId="330EEEB5"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[1]</w:t>
            </w:r>
          </w:p>
        </w:tc>
      </w:tr>
      <w:tr w:rsidR="00B93D66" w:rsidRPr="0095005C" w14:paraId="29069C08" w14:textId="77777777" w:rsidTr="00A96CFD">
        <w:trPr>
          <w:trHeight w:val="497"/>
          <w:jc w:val="center"/>
        </w:trPr>
        <w:tc>
          <w:tcPr>
            <w:tcW w:w="1702" w:type="dxa"/>
          </w:tcPr>
          <w:p w14:paraId="335F5D0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 xml:space="preserve">Ogata et al., </w:t>
            </w:r>
            <w:r w:rsidRPr="0095005C">
              <w:rPr>
                <w:rFonts w:ascii="Times New Roman" w:eastAsia="Times New Roman" w:hAnsi="Times New Roman" w:cs="Times New Roman"/>
                <w:sz w:val="24"/>
                <w:szCs w:val="24"/>
              </w:rPr>
              <w:lastRenderedPageBreak/>
              <w:t>2024</w:t>
            </w:r>
          </w:p>
        </w:tc>
        <w:tc>
          <w:tcPr>
            <w:tcW w:w="850" w:type="dxa"/>
          </w:tcPr>
          <w:p w14:paraId="6C8037CB"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lastRenderedPageBreak/>
              <w:t>100</w:t>
            </w:r>
          </w:p>
        </w:tc>
        <w:tc>
          <w:tcPr>
            <w:tcW w:w="567" w:type="dxa"/>
          </w:tcPr>
          <w:p w14:paraId="0DE962AE"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2024</w:t>
            </w:r>
          </w:p>
        </w:tc>
        <w:tc>
          <w:tcPr>
            <w:tcW w:w="2464" w:type="dxa"/>
          </w:tcPr>
          <w:p w14:paraId="4D7B7178" w14:textId="77777777" w:rsidR="00B93D66" w:rsidRPr="0095005C" w:rsidRDefault="00B93D66" w:rsidP="008F1341">
            <w:pPr>
              <w:pStyle w:val="BodyText"/>
              <w:spacing w:after="0"/>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 xml:space="preserve">Waste Fabric </w:t>
            </w:r>
            <w:proofErr w:type="spellStart"/>
            <w:r w:rsidRPr="0095005C">
              <w:rPr>
                <w:rFonts w:ascii="Times New Roman" w:eastAsia="Times New Roman" w:hAnsi="Times New Roman" w:cs="Times New Roman"/>
                <w:sz w:val="24"/>
                <w:szCs w:val="24"/>
              </w:rPr>
              <w:t>Polyster</w:t>
            </w:r>
            <w:proofErr w:type="spellEnd"/>
            <w:r w:rsidRPr="0095005C">
              <w:rPr>
                <w:rFonts w:ascii="Times New Roman" w:eastAsia="Times New Roman" w:hAnsi="Times New Roman" w:cs="Times New Roman"/>
                <w:sz w:val="24"/>
                <w:szCs w:val="24"/>
              </w:rPr>
              <w:t xml:space="preserve">  (VC1000)</w:t>
            </w:r>
          </w:p>
        </w:tc>
        <w:tc>
          <w:tcPr>
            <w:tcW w:w="1305" w:type="dxa"/>
          </w:tcPr>
          <w:p w14:paraId="13BCF4A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92.8</w:t>
            </w:r>
          </w:p>
        </w:tc>
        <w:tc>
          <w:tcPr>
            <w:tcW w:w="829" w:type="dxa"/>
          </w:tcPr>
          <w:p w14:paraId="53020E92"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24</w:t>
            </w:r>
          </w:p>
        </w:tc>
        <w:tc>
          <w:tcPr>
            <w:tcW w:w="709" w:type="dxa"/>
          </w:tcPr>
          <w:p w14:paraId="10F5CC76"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25</w:t>
            </w:r>
          </w:p>
        </w:tc>
        <w:tc>
          <w:tcPr>
            <w:tcW w:w="567" w:type="dxa"/>
          </w:tcPr>
          <w:p w14:paraId="40B1810A"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̴5.0</w:t>
            </w:r>
          </w:p>
        </w:tc>
        <w:tc>
          <w:tcPr>
            <w:tcW w:w="709" w:type="dxa"/>
          </w:tcPr>
          <w:p w14:paraId="74B042FB" w14:textId="13C3456B" w:rsidR="00B93D66" w:rsidRPr="003E15F8" w:rsidRDefault="00017AF5" w:rsidP="008F1341">
            <w:pPr>
              <w:pStyle w:val="BodyText"/>
              <w:spacing w:after="0"/>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FF2622" w:rsidRPr="003E15F8">
              <w:rPr>
                <w:rFonts w:ascii="Times New Roman" w:eastAsia="Times New Roman" w:hAnsi="Times New Roman" w:cs="Times New Roman"/>
                <w:sz w:val="24"/>
                <w:szCs w:val="24"/>
              </w:rPr>
              <w:t>1</w:t>
            </w:r>
            <w:r w:rsidRPr="003E15F8">
              <w:rPr>
                <w:rFonts w:ascii="Times New Roman" w:eastAsia="Times New Roman" w:hAnsi="Times New Roman" w:cs="Times New Roman"/>
                <w:sz w:val="24"/>
                <w:szCs w:val="24"/>
              </w:rPr>
              <w:t>]</w:t>
            </w:r>
          </w:p>
        </w:tc>
      </w:tr>
      <w:tr w:rsidR="00B93D66" w:rsidRPr="0095005C" w14:paraId="49A1F5E4" w14:textId="77777777" w:rsidTr="00A96CFD">
        <w:trPr>
          <w:trHeight w:val="509"/>
          <w:jc w:val="center"/>
        </w:trPr>
        <w:tc>
          <w:tcPr>
            <w:tcW w:w="1702" w:type="dxa"/>
          </w:tcPr>
          <w:p w14:paraId="7D9CBAB1"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lastRenderedPageBreak/>
              <w:t>Teoh et al., 2025</w:t>
            </w:r>
          </w:p>
        </w:tc>
        <w:tc>
          <w:tcPr>
            <w:tcW w:w="850" w:type="dxa"/>
          </w:tcPr>
          <w:p w14:paraId="00B305B3"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30</w:t>
            </w:r>
          </w:p>
        </w:tc>
        <w:tc>
          <w:tcPr>
            <w:tcW w:w="567" w:type="dxa"/>
          </w:tcPr>
          <w:p w14:paraId="6EEE5EFE"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2025</w:t>
            </w:r>
          </w:p>
        </w:tc>
        <w:tc>
          <w:tcPr>
            <w:tcW w:w="2464" w:type="dxa"/>
          </w:tcPr>
          <w:p w14:paraId="49BF349A" w14:textId="77777777" w:rsidR="00B93D66" w:rsidRPr="0095005C" w:rsidRDefault="00B93D66" w:rsidP="008F1341">
            <w:pPr>
              <w:pStyle w:val="BodyText"/>
              <w:spacing w:after="0"/>
              <w:ind w:left="-46" w:right="-108"/>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 xml:space="preserve">Immobilized Spent Coffee Powder </w:t>
            </w:r>
          </w:p>
        </w:tc>
        <w:tc>
          <w:tcPr>
            <w:tcW w:w="1305" w:type="dxa"/>
          </w:tcPr>
          <w:p w14:paraId="4751E6C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97.09</w:t>
            </w:r>
          </w:p>
        </w:tc>
        <w:tc>
          <w:tcPr>
            <w:tcW w:w="829" w:type="dxa"/>
          </w:tcPr>
          <w:p w14:paraId="2C0EB97B"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 xml:space="preserve">6 </w:t>
            </w:r>
          </w:p>
        </w:tc>
        <w:tc>
          <w:tcPr>
            <w:tcW w:w="709" w:type="dxa"/>
          </w:tcPr>
          <w:p w14:paraId="4BEE7A13"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40</w:t>
            </w:r>
          </w:p>
        </w:tc>
        <w:tc>
          <w:tcPr>
            <w:tcW w:w="567" w:type="dxa"/>
          </w:tcPr>
          <w:p w14:paraId="16CE154E"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7</w:t>
            </w:r>
          </w:p>
        </w:tc>
        <w:tc>
          <w:tcPr>
            <w:tcW w:w="709" w:type="dxa"/>
          </w:tcPr>
          <w:p w14:paraId="7B14021C" w14:textId="6169E45D"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FF2622" w:rsidRPr="003E15F8">
              <w:rPr>
                <w:rFonts w:ascii="Times New Roman" w:eastAsia="Times New Roman" w:hAnsi="Times New Roman" w:cs="Times New Roman"/>
                <w:sz w:val="24"/>
                <w:szCs w:val="24"/>
              </w:rPr>
              <w:t>2</w:t>
            </w:r>
            <w:r w:rsidRPr="003E15F8">
              <w:rPr>
                <w:rFonts w:ascii="Times New Roman" w:eastAsia="Times New Roman" w:hAnsi="Times New Roman" w:cs="Times New Roman"/>
                <w:sz w:val="24"/>
                <w:szCs w:val="24"/>
              </w:rPr>
              <w:t>]</w:t>
            </w:r>
          </w:p>
        </w:tc>
      </w:tr>
      <w:tr w:rsidR="00B93D66" w:rsidRPr="0095005C" w14:paraId="008A4685" w14:textId="77777777" w:rsidTr="00A96CFD">
        <w:trPr>
          <w:trHeight w:val="509"/>
          <w:jc w:val="center"/>
        </w:trPr>
        <w:tc>
          <w:tcPr>
            <w:tcW w:w="1702" w:type="dxa"/>
          </w:tcPr>
          <w:p w14:paraId="6563004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Sen et al., 2024</w:t>
            </w:r>
          </w:p>
        </w:tc>
        <w:tc>
          <w:tcPr>
            <w:tcW w:w="850" w:type="dxa"/>
          </w:tcPr>
          <w:p w14:paraId="220E4C1B"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100</w:t>
            </w:r>
          </w:p>
        </w:tc>
        <w:tc>
          <w:tcPr>
            <w:tcW w:w="567" w:type="dxa"/>
          </w:tcPr>
          <w:p w14:paraId="198A7703"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2024</w:t>
            </w:r>
          </w:p>
        </w:tc>
        <w:tc>
          <w:tcPr>
            <w:tcW w:w="2464" w:type="dxa"/>
          </w:tcPr>
          <w:p w14:paraId="70046157" w14:textId="77777777" w:rsidR="00B93D66" w:rsidRPr="0095005C" w:rsidRDefault="00B93D66" w:rsidP="008F1341">
            <w:pPr>
              <w:pStyle w:val="BodyText"/>
              <w:spacing w:after="0"/>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Ball milled Royal Palm Leaf Sheath</w:t>
            </w:r>
          </w:p>
        </w:tc>
        <w:tc>
          <w:tcPr>
            <w:tcW w:w="1305" w:type="dxa"/>
          </w:tcPr>
          <w:p w14:paraId="731729BC"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 xml:space="preserve">454.5 </w:t>
            </w:r>
          </w:p>
        </w:tc>
        <w:tc>
          <w:tcPr>
            <w:tcW w:w="829" w:type="dxa"/>
          </w:tcPr>
          <w:p w14:paraId="5AA8F720"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1</w:t>
            </w:r>
          </w:p>
        </w:tc>
        <w:tc>
          <w:tcPr>
            <w:tcW w:w="709" w:type="dxa"/>
          </w:tcPr>
          <w:p w14:paraId="1F1D5AC6"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25</w:t>
            </w:r>
          </w:p>
        </w:tc>
        <w:tc>
          <w:tcPr>
            <w:tcW w:w="567" w:type="dxa"/>
          </w:tcPr>
          <w:p w14:paraId="443010BB"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6</w:t>
            </w:r>
          </w:p>
        </w:tc>
        <w:tc>
          <w:tcPr>
            <w:tcW w:w="709" w:type="dxa"/>
          </w:tcPr>
          <w:p w14:paraId="02FEB59F" w14:textId="37ABA111"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FF2622" w:rsidRPr="003E15F8">
              <w:rPr>
                <w:rFonts w:ascii="Times New Roman" w:eastAsia="Times New Roman" w:hAnsi="Times New Roman" w:cs="Times New Roman"/>
                <w:sz w:val="24"/>
                <w:szCs w:val="24"/>
              </w:rPr>
              <w:t>3</w:t>
            </w:r>
            <w:r w:rsidRPr="003E15F8">
              <w:rPr>
                <w:rFonts w:ascii="Times New Roman" w:eastAsia="Times New Roman" w:hAnsi="Times New Roman" w:cs="Times New Roman"/>
                <w:sz w:val="24"/>
                <w:szCs w:val="24"/>
              </w:rPr>
              <w:t>]</w:t>
            </w:r>
          </w:p>
        </w:tc>
      </w:tr>
      <w:tr w:rsidR="00B93D66" w:rsidRPr="0095005C" w14:paraId="24F84FB4" w14:textId="77777777" w:rsidTr="00A96CFD">
        <w:trPr>
          <w:trHeight w:val="509"/>
          <w:jc w:val="center"/>
        </w:trPr>
        <w:tc>
          <w:tcPr>
            <w:tcW w:w="1702" w:type="dxa"/>
          </w:tcPr>
          <w:p w14:paraId="53C000CF" w14:textId="77777777" w:rsidR="00B93D66" w:rsidRPr="0095005C" w:rsidRDefault="00B93D66" w:rsidP="008F1341">
            <w:pPr>
              <w:pStyle w:val="BodyText"/>
              <w:spacing w:after="0" w:line="360" w:lineRule="auto"/>
              <w:ind w:left="-108" w:right="-108"/>
              <w:jc w:val="both"/>
              <w:rPr>
                <w:rFonts w:ascii="Times New Roman" w:eastAsia="Times New Roman" w:hAnsi="Times New Roman" w:cs="Times New Roman"/>
                <w:sz w:val="24"/>
                <w:szCs w:val="24"/>
              </w:rPr>
            </w:pPr>
            <w:proofErr w:type="spellStart"/>
            <w:r w:rsidRPr="0095005C">
              <w:rPr>
                <w:rFonts w:ascii="Times New Roman" w:eastAsia="Times New Roman" w:hAnsi="Times New Roman" w:cs="Times New Roman"/>
                <w:sz w:val="24"/>
                <w:szCs w:val="24"/>
              </w:rPr>
              <w:t>Homagai</w:t>
            </w:r>
            <w:proofErr w:type="spellEnd"/>
            <w:r w:rsidRPr="0095005C">
              <w:rPr>
                <w:rFonts w:ascii="Times New Roman" w:eastAsia="Times New Roman" w:hAnsi="Times New Roman" w:cs="Times New Roman"/>
                <w:sz w:val="24"/>
                <w:szCs w:val="24"/>
              </w:rPr>
              <w:t xml:space="preserve"> et al., 2022</w:t>
            </w:r>
          </w:p>
        </w:tc>
        <w:tc>
          <w:tcPr>
            <w:tcW w:w="850" w:type="dxa"/>
          </w:tcPr>
          <w:p w14:paraId="07EBE149"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50</w:t>
            </w:r>
          </w:p>
        </w:tc>
        <w:tc>
          <w:tcPr>
            <w:tcW w:w="567" w:type="dxa"/>
          </w:tcPr>
          <w:p w14:paraId="7F2E56F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2022</w:t>
            </w:r>
          </w:p>
        </w:tc>
        <w:tc>
          <w:tcPr>
            <w:tcW w:w="2464" w:type="dxa"/>
          </w:tcPr>
          <w:p w14:paraId="2FCAB9A4" w14:textId="77777777" w:rsidR="00B93D66" w:rsidRPr="0095005C" w:rsidRDefault="00B93D66" w:rsidP="008F1341">
            <w:pPr>
              <w:pStyle w:val="BodyText"/>
              <w:spacing w:after="0"/>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Charred Rice Husks</w:t>
            </w:r>
          </w:p>
        </w:tc>
        <w:tc>
          <w:tcPr>
            <w:tcW w:w="1305" w:type="dxa"/>
          </w:tcPr>
          <w:p w14:paraId="0F408ABE"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62.85</w:t>
            </w:r>
          </w:p>
        </w:tc>
        <w:tc>
          <w:tcPr>
            <w:tcW w:w="829" w:type="dxa"/>
          </w:tcPr>
          <w:p w14:paraId="3A175D69"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24</w:t>
            </w:r>
          </w:p>
        </w:tc>
        <w:tc>
          <w:tcPr>
            <w:tcW w:w="709" w:type="dxa"/>
          </w:tcPr>
          <w:p w14:paraId="2D675C70"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20-25</w:t>
            </w:r>
          </w:p>
        </w:tc>
        <w:tc>
          <w:tcPr>
            <w:tcW w:w="567" w:type="dxa"/>
          </w:tcPr>
          <w:p w14:paraId="7151FF9D"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709" w:type="dxa"/>
          </w:tcPr>
          <w:p w14:paraId="71C81C73" w14:textId="4384A0D5"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FF2622" w:rsidRPr="003E15F8">
              <w:rPr>
                <w:rFonts w:ascii="Times New Roman" w:eastAsia="Times New Roman" w:hAnsi="Times New Roman" w:cs="Times New Roman"/>
                <w:sz w:val="24"/>
                <w:szCs w:val="24"/>
              </w:rPr>
              <w:t>4</w:t>
            </w:r>
            <w:r w:rsidRPr="003E15F8">
              <w:rPr>
                <w:rFonts w:ascii="Times New Roman" w:eastAsia="Times New Roman" w:hAnsi="Times New Roman" w:cs="Times New Roman"/>
                <w:sz w:val="24"/>
                <w:szCs w:val="24"/>
              </w:rPr>
              <w:t>]</w:t>
            </w:r>
          </w:p>
        </w:tc>
      </w:tr>
      <w:tr w:rsidR="00B93D66" w:rsidRPr="0095005C" w14:paraId="02205846" w14:textId="77777777" w:rsidTr="00A96CFD">
        <w:trPr>
          <w:trHeight w:val="521"/>
          <w:jc w:val="center"/>
        </w:trPr>
        <w:tc>
          <w:tcPr>
            <w:tcW w:w="1702" w:type="dxa"/>
          </w:tcPr>
          <w:p w14:paraId="651683D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Sultana et al., 2022</w:t>
            </w:r>
          </w:p>
        </w:tc>
        <w:tc>
          <w:tcPr>
            <w:tcW w:w="850" w:type="dxa"/>
          </w:tcPr>
          <w:p w14:paraId="2BCC5B3F"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400</w:t>
            </w:r>
          </w:p>
        </w:tc>
        <w:tc>
          <w:tcPr>
            <w:tcW w:w="567" w:type="dxa"/>
          </w:tcPr>
          <w:p w14:paraId="59D543B2"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2022</w:t>
            </w:r>
          </w:p>
        </w:tc>
        <w:tc>
          <w:tcPr>
            <w:tcW w:w="2464" w:type="dxa"/>
          </w:tcPr>
          <w:p w14:paraId="6592EC43" w14:textId="77777777" w:rsidR="00B93D66" w:rsidRPr="0095005C" w:rsidRDefault="00B93D66" w:rsidP="008F1341">
            <w:pPr>
              <w:pStyle w:val="BodyText"/>
              <w:spacing w:after="0"/>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Coconut Husk</w:t>
            </w:r>
          </w:p>
        </w:tc>
        <w:tc>
          <w:tcPr>
            <w:tcW w:w="1305" w:type="dxa"/>
          </w:tcPr>
          <w:p w14:paraId="507EB60F"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454.54</w:t>
            </w:r>
          </w:p>
        </w:tc>
        <w:tc>
          <w:tcPr>
            <w:tcW w:w="829" w:type="dxa"/>
          </w:tcPr>
          <w:p w14:paraId="281B309F"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3</w:t>
            </w:r>
          </w:p>
        </w:tc>
        <w:tc>
          <w:tcPr>
            <w:tcW w:w="709" w:type="dxa"/>
          </w:tcPr>
          <w:p w14:paraId="36250F11"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20-25</w:t>
            </w:r>
          </w:p>
        </w:tc>
        <w:tc>
          <w:tcPr>
            <w:tcW w:w="567" w:type="dxa"/>
          </w:tcPr>
          <w:p w14:paraId="46BFC7B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5.0</w:t>
            </w:r>
          </w:p>
        </w:tc>
        <w:tc>
          <w:tcPr>
            <w:tcW w:w="709" w:type="dxa"/>
          </w:tcPr>
          <w:p w14:paraId="465D3E00" w14:textId="6C59ECB4"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FF2622" w:rsidRPr="003E15F8">
              <w:rPr>
                <w:rFonts w:ascii="Times New Roman" w:eastAsia="Times New Roman" w:hAnsi="Times New Roman" w:cs="Times New Roman"/>
                <w:sz w:val="24"/>
                <w:szCs w:val="24"/>
              </w:rPr>
              <w:t>5</w:t>
            </w:r>
            <w:r w:rsidRPr="003E15F8">
              <w:rPr>
                <w:rFonts w:ascii="Times New Roman" w:eastAsia="Times New Roman" w:hAnsi="Times New Roman" w:cs="Times New Roman"/>
                <w:sz w:val="24"/>
                <w:szCs w:val="24"/>
              </w:rPr>
              <w:t>]</w:t>
            </w:r>
          </w:p>
        </w:tc>
      </w:tr>
      <w:tr w:rsidR="00B93D66" w:rsidRPr="0095005C" w14:paraId="647C33B2" w14:textId="77777777" w:rsidTr="00A96CFD">
        <w:trPr>
          <w:trHeight w:val="521"/>
          <w:jc w:val="center"/>
        </w:trPr>
        <w:tc>
          <w:tcPr>
            <w:tcW w:w="1702" w:type="dxa"/>
          </w:tcPr>
          <w:p w14:paraId="2DE739D7" w14:textId="77777777" w:rsidR="00B93D66" w:rsidRPr="0095005C" w:rsidRDefault="00B93D66" w:rsidP="008F1341">
            <w:pPr>
              <w:pStyle w:val="BodyText"/>
              <w:spacing w:after="0" w:line="360" w:lineRule="auto"/>
              <w:ind w:left="-108"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Ayuba, Idoko., 2021</w:t>
            </w:r>
          </w:p>
        </w:tc>
        <w:tc>
          <w:tcPr>
            <w:tcW w:w="850" w:type="dxa"/>
          </w:tcPr>
          <w:p w14:paraId="1AA2C0BB"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50</w:t>
            </w:r>
          </w:p>
        </w:tc>
        <w:tc>
          <w:tcPr>
            <w:tcW w:w="567" w:type="dxa"/>
          </w:tcPr>
          <w:p w14:paraId="70C88552"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2021</w:t>
            </w:r>
          </w:p>
        </w:tc>
        <w:tc>
          <w:tcPr>
            <w:tcW w:w="2464" w:type="dxa"/>
          </w:tcPr>
          <w:p w14:paraId="57AF8E41" w14:textId="77777777" w:rsidR="00B93D66" w:rsidRPr="0095005C" w:rsidRDefault="00B93D66" w:rsidP="008F1341">
            <w:pPr>
              <w:pStyle w:val="BodyText"/>
              <w:spacing w:after="0"/>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Cowpea Husk</w:t>
            </w:r>
          </w:p>
        </w:tc>
        <w:tc>
          <w:tcPr>
            <w:tcW w:w="1305" w:type="dxa"/>
          </w:tcPr>
          <w:p w14:paraId="04F12A02"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153.85</w:t>
            </w:r>
          </w:p>
        </w:tc>
        <w:tc>
          <w:tcPr>
            <w:tcW w:w="829" w:type="dxa"/>
          </w:tcPr>
          <w:p w14:paraId="32E552C3"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1.5</w:t>
            </w:r>
          </w:p>
        </w:tc>
        <w:tc>
          <w:tcPr>
            <w:tcW w:w="709" w:type="dxa"/>
          </w:tcPr>
          <w:p w14:paraId="22A4D9FC"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25</w:t>
            </w:r>
          </w:p>
        </w:tc>
        <w:tc>
          <w:tcPr>
            <w:tcW w:w="567" w:type="dxa"/>
          </w:tcPr>
          <w:p w14:paraId="294B558A"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6</w:t>
            </w:r>
          </w:p>
        </w:tc>
        <w:tc>
          <w:tcPr>
            <w:tcW w:w="709" w:type="dxa"/>
          </w:tcPr>
          <w:p w14:paraId="4A1D636D" w14:textId="6FD1ACD8"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FF2622" w:rsidRPr="003E15F8">
              <w:rPr>
                <w:rFonts w:ascii="Times New Roman" w:eastAsia="Times New Roman" w:hAnsi="Times New Roman" w:cs="Times New Roman"/>
                <w:sz w:val="24"/>
                <w:szCs w:val="24"/>
              </w:rPr>
              <w:t>6</w:t>
            </w:r>
            <w:r w:rsidRPr="003E15F8">
              <w:rPr>
                <w:rFonts w:ascii="Times New Roman" w:eastAsia="Times New Roman" w:hAnsi="Times New Roman" w:cs="Times New Roman"/>
                <w:sz w:val="24"/>
                <w:szCs w:val="24"/>
              </w:rPr>
              <w:t>]</w:t>
            </w:r>
          </w:p>
        </w:tc>
      </w:tr>
      <w:tr w:rsidR="00B93D66" w:rsidRPr="0095005C" w14:paraId="5A472036" w14:textId="77777777" w:rsidTr="00A96CFD">
        <w:trPr>
          <w:trHeight w:val="593"/>
          <w:jc w:val="center"/>
        </w:trPr>
        <w:tc>
          <w:tcPr>
            <w:tcW w:w="1702" w:type="dxa"/>
          </w:tcPr>
          <w:p w14:paraId="0BD83179"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Wu et al., 2023</w:t>
            </w:r>
          </w:p>
        </w:tc>
        <w:tc>
          <w:tcPr>
            <w:tcW w:w="850" w:type="dxa"/>
          </w:tcPr>
          <w:p w14:paraId="7FEEA17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300</w:t>
            </w:r>
          </w:p>
        </w:tc>
        <w:tc>
          <w:tcPr>
            <w:tcW w:w="567" w:type="dxa"/>
          </w:tcPr>
          <w:p w14:paraId="00B4EFAE"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2023</w:t>
            </w:r>
          </w:p>
        </w:tc>
        <w:tc>
          <w:tcPr>
            <w:tcW w:w="2464" w:type="dxa"/>
          </w:tcPr>
          <w:p w14:paraId="385BA886" w14:textId="77777777" w:rsidR="00B93D66" w:rsidRPr="0095005C" w:rsidRDefault="00B93D66" w:rsidP="008F1341">
            <w:pPr>
              <w:pStyle w:val="BodyText"/>
              <w:spacing w:after="0"/>
              <w:ind w:left="-108" w:right="-108"/>
              <w:jc w:val="center"/>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Fe modified sponge structure peanut shell carbon</w:t>
            </w:r>
          </w:p>
        </w:tc>
        <w:tc>
          <w:tcPr>
            <w:tcW w:w="1305" w:type="dxa"/>
          </w:tcPr>
          <w:p w14:paraId="2F5CED01"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143.25</w:t>
            </w:r>
          </w:p>
        </w:tc>
        <w:tc>
          <w:tcPr>
            <w:tcW w:w="829" w:type="dxa"/>
          </w:tcPr>
          <w:p w14:paraId="1AFD19E1"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w:t>
            </w:r>
          </w:p>
        </w:tc>
        <w:tc>
          <w:tcPr>
            <w:tcW w:w="709" w:type="dxa"/>
          </w:tcPr>
          <w:p w14:paraId="7AD6906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500</w:t>
            </w:r>
          </w:p>
        </w:tc>
        <w:tc>
          <w:tcPr>
            <w:tcW w:w="567" w:type="dxa"/>
          </w:tcPr>
          <w:p w14:paraId="146E73B9"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7</w:t>
            </w:r>
          </w:p>
        </w:tc>
        <w:tc>
          <w:tcPr>
            <w:tcW w:w="709" w:type="dxa"/>
          </w:tcPr>
          <w:p w14:paraId="6C5A2B97" w14:textId="215A33DC"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FF2622" w:rsidRPr="003E15F8">
              <w:rPr>
                <w:rFonts w:ascii="Times New Roman" w:eastAsia="Times New Roman" w:hAnsi="Times New Roman" w:cs="Times New Roman"/>
                <w:sz w:val="24"/>
                <w:szCs w:val="24"/>
              </w:rPr>
              <w:t>7</w:t>
            </w:r>
            <w:r w:rsidRPr="003E15F8">
              <w:rPr>
                <w:rFonts w:ascii="Times New Roman" w:eastAsia="Times New Roman" w:hAnsi="Times New Roman" w:cs="Times New Roman"/>
                <w:sz w:val="24"/>
                <w:szCs w:val="24"/>
              </w:rPr>
              <w:t>]</w:t>
            </w:r>
          </w:p>
        </w:tc>
      </w:tr>
      <w:tr w:rsidR="00B93D66" w:rsidRPr="0095005C" w14:paraId="17CBD48C" w14:textId="77777777" w:rsidTr="00A96CFD">
        <w:trPr>
          <w:trHeight w:val="521"/>
          <w:jc w:val="center"/>
        </w:trPr>
        <w:tc>
          <w:tcPr>
            <w:tcW w:w="1702" w:type="dxa"/>
          </w:tcPr>
          <w:p w14:paraId="75ABA83B" w14:textId="77777777" w:rsidR="00B93D66" w:rsidRPr="0095005C" w:rsidRDefault="00B93D66" w:rsidP="008F1341">
            <w:pPr>
              <w:pStyle w:val="BodyText"/>
              <w:spacing w:after="0" w:line="360" w:lineRule="auto"/>
              <w:ind w:left="-108"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Benamar et al., 2025</w:t>
            </w:r>
          </w:p>
        </w:tc>
        <w:tc>
          <w:tcPr>
            <w:tcW w:w="850" w:type="dxa"/>
          </w:tcPr>
          <w:p w14:paraId="5561DFDC"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567" w:type="dxa"/>
          </w:tcPr>
          <w:p w14:paraId="26D5E1A7"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2025</w:t>
            </w:r>
          </w:p>
        </w:tc>
        <w:tc>
          <w:tcPr>
            <w:tcW w:w="2464" w:type="dxa"/>
          </w:tcPr>
          <w:p w14:paraId="763E784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Olea Oleaster Leaf biomass</w:t>
            </w:r>
          </w:p>
        </w:tc>
        <w:tc>
          <w:tcPr>
            <w:tcW w:w="1305" w:type="dxa"/>
          </w:tcPr>
          <w:p w14:paraId="5598B62C"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66.28</w:t>
            </w:r>
          </w:p>
        </w:tc>
        <w:tc>
          <w:tcPr>
            <w:tcW w:w="829" w:type="dxa"/>
          </w:tcPr>
          <w:p w14:paraId="5E919E5C"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70</w:t>
            </w:r>
          </w:p>
        </w:tc>
        <w:tc>
          <w:tcPr>
            <w:tcW w:w="709" w:type="dxa"/>
          </w:tcPr>
          <w:p w14:paraId="13750A3D"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567" w:type="dxa"/>
          </w:tcPr>
          <w:p w14:paraId="0C167F5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5.4</w:t>
            </w:r>
          </w:p>
        </w:tc>
        <w:tc>
          <w:tcPr>
            <w:tcW w:w="709" w:type="dxa"/>
          </w:tcPr>
          <w:p w14:paraId="561FAA0F" w14:textId="16D061C1"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FF2622" w:rsidRPr="003E15F8">
              <w:rPr>
                <w:rFonts w:ascii="Times New Roman" w:eastAsia="Times New Roman" w:hAnsi="Times New Roman" w:cs="Times New Roman"/>
                <w:sz w:val="24"/>
                <w:szCs w:val="24"/>
              </w:rPr>
              <w:t>8</w:t>
            </w:r>
            <w:r w:rsidRPr="003E15F8">
              <w:rPr>
                <w:rFonts w:ascii="Times New Roman" w:eastAsia="Times New Roman" w:hAnsi="Times New Roman" w:cs="Times New Roman"/>
                <w:sz w:val="24"/>
                <w:szCs w:val="24"/>
              </w:rPr>
              <w:t>]</w:t>
            </w:r>
          </w:p>
        </w:tc>
      </w:tr>
      <w:tr w:rsidR="00B93D66" w:rsidRPr="0095005C" w14:paraId="23D58A87" w14:textId="77777777" w:rsidTr="00A96CFD">
        <w:trPr>
          <w:trHeight w:val="521"/>
          <w:jc w:val="center"/>
        </w:trPr>
        <w:tc>
          <w:tcPr>
            <w:tcW w:w="1702" w:type="dxa"/>
          </w:tcPr>
          <w:p w14:paraId="7F738598"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Rozi et al., 2025</w:t>
            </w:r>
          </w:p>
        </w:tc>
        <w:tc>
          <w:tcPr>
            <w:tcW w:w="850" w:type="dxa"/>
          </w:tcPr>
          <w:p w14:paraId="0DD91521"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567" w:type="dxa"/>
          </w:tcPr>
          <w:p w14:paraId="5C0C5599"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2025</w:t>
            </w:r>
          </w:p>
        </w:tc>
        <w:tc>
          <w:tcPr>
            <w:tcW w:w="2464" w:type="dxa"/>
          </w:tcPr>
          <w:p w14:paraId="603CBAC7"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lemon peel waste (LPW)</w:t>
            </w:r>
          </w:p>
        </w:tc>
        <w:tc>
          <w:tcPr>
            <w:tcW w:w="1305" w:type="dxa"/>
          </w:tcPr>
          <w:p w14:paraId="14D64939"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71.2</w:t>
            </w:r>
          </w:p>
        </w:tc>
        <w:tc>
          <w:tcPr>
            <w:tcW w:w="829" w:type="dxa"/>
          </w:tcPr>
          <w:p w14:paraId="7BC3DCE1"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709" w:type="dxa"/>
          </w:tcPr>
          <w:p w14:paraId="23FDA76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567" w:type="dxa"/>
          </w:tcPr>
          <w:p w14:paraId="550B6059"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709" w:type="dxa"/>
          </w:tcPr>
          <w:p w14:paraId="307C18F0" w14:textId="064142BB"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w:t>
            </w:r>
            <w:r w:rsidR="00A23BD2" w:rsidRPr="003E15F8">
              <w:rPr>
                <w:rFonts w:ascii="Times New Roman" w:eastAsia="Times New Roman" w:hAnsi="Times New Roman" w:cs="Times New Roman"/>
                <w:sz w:val="24"/>
                <w:szCs w:val="24"/>
              </w:rPr>
              <w:t>9</w:t>
            </w:r>
            <w:r w:rsidRPr="003E15F8">
              <w:rPr>
                <w:rFonts w:ascii="Times New Roman" w:eastAsia="Times New Roman" w:hAnsi="Times New Roman" w:cs="Times New Roman"/>
                <w:sz w:val="24"/>
                <w:szCs w:val="24"/>
              </w:rPr>
              <w:t>]</w:t>
            </w:r>
          </w:p>
        </w:tc>
      </w:tr>
      <w:tr w:rsidR="00B93D66" w:rsidRPr="0095005C" w14:paraId="30C16809" w14:textId="77777777" w:rsidTr="00A96CFD">
        <w:trPr>
          <w:trHeight w:val="274"/>
          <w:jc w:val="center"/>
        </w:trPr>
        <w:tc>
          <w:tcPr>
            <w:tcW w:w="1702" w:type="dxa"/>
          </w:tcPr>
          <w:p w14:paraId="523020A1"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proofErr w:type="spellStart"/>
            <w:r w:rsidRPr="0095005C">
              <w:rPr>
                <w:rFonts w:ascii="Times New Roman" w:eastAsia="Times New Roman" w:hAnsi="Times New Roman" w:cs="Times New Roman"/>
                <w:sz w:val="24"/>
                <w:szCs w:val="24"/>
              </w:rPr>
              <w:t>Naifar</w:t>
            </w:r>
            <w:proofErr w:type="spellEnd"/>
            <w:r w:rsidRPr="0095005C">
              <w:rPr>
                <w:rFonts w:ascii="Times New Roman" w:eastAsia="Times New Roman" w:hAnsi="Times New Roman" w:cs="Times New Roman"/>
                <w:sz w:val="24"/>
                <w:szCs w:val="24"/>
              </w:rPr>
              <w:t xml:space="preserve"> et al., 2024</w:t>
            </w:r>
          </w:p>
        </w:tc>
        <w:tc>
          <w:tcPr>
            <w:tcW w:w="850" w:type="dxa"/>
          </w:tcPr>
          <w:p w14:paraId="1B609430"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567" w:type="dxa"/>
          </w:tcPr>
          <w:p w14:paraId="6321A4CA"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2024</w:t>
            </w:r>
          </w:p>
        </w:tc>
        <w:tc>
          <w:tcPr>
            <w:tcW w:w="2464" w:type="dxa"/>
          </w:tcPr>
          <w:p w14:paraId="1CBBD1CC"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Activated Bamboo Fiber Powder (ABFP)</w:t>
            </w:r>
          </w:p>
        </w:tc>
        <w:tc>
          <w:tcPr>
            <w:tcW w:w="1305" w:type="dxa"/>
          </w:tcPr>
          <w:p w14:paraId="6C6C2E9D"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1403.13</w:t>
            </w:r>
          </w:p>
        </w:tc>
        <w:tc>
          <w:tcPr>
            <w:tcW w:w="829" w:type="dxa"/>
          </w:tcPr>
          <w:p w14:paraId="0D451D06"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709" w:type="dxa"/>
          </w:tcPr>
          <w:p w14:paraId="2F77168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25</w:t>
            </w:r>
          </w:p>
        </w:tc>
        <w:tc>
          <w:tcPr>
            <w:tcW w:w="567" w:type="dxa"/>
          </w:tcPr>
          <w:p w14:paraId="06A7ADA8"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709" w:type="dxa"/>
          </w:tcPr>
          <w:p w14:paraId="69BDC87E" w14:textId="5909D82D"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[1</w:t>
            </w:r>
            <w:r w:rsidR="00A23BD2" w:rsidRPr="003E15F8">
              <w:rPr>
                <w:rFonts w:ascii="Times New Roman" w:eastAsia="Times New Roman" w:hAnsi="Times New Roman" w:cs="Times New Roman"/>
                <w:sz w:val="24"/>
                <w:szCs w:val="24"/>
              </w:rPr>
              <w:t>0</w:t>
            </w:r>
            <w:r w:rsidRPr="003E15F8">
              <w:rPr>
                <w:rFonts w:ascii="Times New Roman" w:eastAsia="Times New Roman" w:hAnsi="Times New Roman" w:cs="Times New Roman"/>
                <w:sz w:val="24"/>
                <w:szCs w:val="24"/>
              </w:rPr>
              <w:t>]</w:t>
            </w:r>
          </w:p>
        </w:tc>
      </w:tr>
      <w:tr w:rsidR="00B93D66" w:rsidRPr="0095005C" w14:paraId="5690B098" w14:textId="77777777" w:rsidTr="00A96CFD">
        <w:trPr>
          <w:trHeight w:val="521"/>
          <w:jc w:val="center"/>
        </w:trPr>
        <w:tc>
          <w:tcPr>
            <w:tcW w:w="1702" w:type="dxa"/>
          </w:tcPr>
          <w:p w14:paraId="06C0E81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Tiar et al., 2025</w:t>
            </w:r>
          </w:p>
        </w:tc>
        <w:tc>
          <w:tcPr>
            <w:tcW w:w="850" w:type="dxa"/>
          </w:tcPr>
          <w:p w14:paraId="319413B2"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567" w:type="dxa"/>
          </w:tcPr>
          <w:p w14:paraId="18C451A2"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2025</w:t>
            </w:r>
          </w:p>
        </w:tc>
        <w:tc>
          <w:tcPr>
            <w:tcW w:w="2464" w:type="dxa"/>
          </w:tcPr>
          <w:p w14:paraId="3E7C6FA5" w14:textId="03DDDB42"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Raw Oil mill waste</w:t>
            </w:r>
            <w:r w:rsidR="002B339A">
              <w:rPr>
                <w:rFonts w:ascii="Times New Roman" w:eastAsia="Times New Roman" w:hAnsi="Times New Roman" w:cs="Times New Roman"/>
                <w:sz w:val="24"/>
                <w:szCs w:val="24"/>
              </w:rPr>
              <w:t xml:space="preserve"> </w:t>
            </w:r>
            <w:r w:rsidRPr="0095005C">
              <w:rPr>
                <w:rFonts w:ascii="Times New Roman" w:eastAsia="Times New Roman" w:hAnsi="Times New Roman" w:cs="Times New Roman"/>
                <w:sz w:val="24"/>
                <w:szCs w:val="24"/>
              </w:rPr>
              <w:t>(Olive Cake)</w:t>
            </w:r>
          </w:p>
        </w:tc>
        <w:tc>
          <w:tcPr>
            <w:tcW w:w="1305" w:type="dxa"/>
          </w:tcPr>
          <w:p w14:paraId="46D3E4D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399.8</w:t>
            </w:r>
          </w:p>
        </w:tc>
        <w:tc>
          <w:tcPr>
            <w:tcW w:w="829" w:type="dxa"/>
          </w:tcPr>
          <w:p w14:paraId="49FE9BB1"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709" w:type="dxa"/>
          </w:tcPr>
          <w:p w14:paraId="47A7A6BF"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30</w:t>
            </w:r>
          </w:p>
        </w:tc>
        <w:tc>
          <w:tcPr>
            <w:tcW w:w="567" w:type="dxa"/>
          </w:tcPr>
          <w:p w14:paraId="05B4D83D"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6.54</w:t>
            </w:r>
          </w:p>
        </w:tc>
        <w:tc>
          <w:tcPr>
            <w:tcW w:w="709" w:type="dxa"/>
          </w:tcPr>
          <w:p w14:paraId="05D85064" w14:textId="33729F61"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[1</w:t>
            </w:r>
            <w:r w:rsidR="00A23BD2" w:rsidRPr="003E15F8">
              <w:rPr>
                <w:rFonts w:ascii="Times New Roman" w:eastAsia="Times New Roman" w:hAnsi="Times New Roman" w:cs="Times New Roman"/>
                <w:sz w:val="24"/>
                <w:szCs w:val="24"/>
              </w:rPr>
              <w:t>1</w:t>
            </w:r>
            <w:r w:rsidRPr="003E15F8">
              <w:rPr>
                <w:rFonts w:ascii="Times New Roman" w:eastAsia="Times New Roman" w:hAnsi="Times New Roman" w:cs="Times New Roman"/>
                <w:sz w:val="24"/>
                <w:szCs w:val="24"/>
              </w:rPr>
              <w:t>]</w:t>
            </w:r>
          </w:p>
        </w:tc>
      </w:tr>
      <w:tr w:rsidR="00B93D66" w:rsidRPr="0095005C" w14:paraId="35DB771B" w14:textId="77777777" w:rsidTr="00A96CFD">
        <w:trPr>
          <w:trHeight w:val="521"/>
          <w:jc w:val="center"/>
        </w:trPr>
        <w:tc>
          <w:tcPr>
            <w:tcW w:w="1702" w:type="dxa"/>
          </w:tcPr>
          <w:p w14:paraId="07D38DC4"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Elsherif et al., 2021</w:t>
            </w:r>
          </w:p>
        </w:tc>
        <w:tc>
          <w:tcPr>
            <w:tcW w:w="850" w:type="dxa"/>
          </w:tcPr>
          <w:p w14:paraId="59F243CF"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50</w:t>
            </w:r>
          </w:p>
        </w:tc>
        <w:tc>
          <w:tcPr>
            <w:tcW w:w="567" w:type="dxa"/>
          </w:tcPr>
          <w:p w14:paraId="3E205176"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2021</w:t>
            </w:r>
          </w:p>
        </w:tc>
        <w:tc>
          <w:tcPr>
            <w:tcW w:w="2464" w:type="dxa"/>
          </w:tcPr>
          <w:p w14:paraId="78E1FFF8"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Olive Leaves Powder</w:t>
            </w:r>
          </w:p>
        </w:tc>
        <w:tc>
          <w:tcPr>
            <w:tcW w:w="1305" w:type="dxa"/>
          </w:tcPr>
          <w:p w14:paraId="1125C0B6"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181.1</w:t>
            </w:r>
          </w:p>
        </w:tc>
        <w:tc>
          <w:tcPr>
            <w:tcW w:w="829" w:type="dxa"/>
          </w:tcPr>
          <w:p w14:paraId="705EC415"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20 min</w:t>
            </w:r>
          </w:p>
        </w:tc>
        <w:tc>
          <w:tcPr>
            <w:tcW w:w="709" w:type="dxa"/>
          </w:tcPr>
          <w:p w14:paraId="7E953BC8"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w:t>
            </w:r>
          </w:p>
        </w:tc>
        <w:tc>
          <w:tcPr>
            <w:tcW w:w="567" w:type="dxa"/>
          </w:tcPr>
          <w:p w14:paraId="3E236610" w14:textId="77777777" w:rsidR="00B93D66" w:rsidRPr="0095005C" w:rsidRDefault="00B93D66" w:rsidP="008F1341">
            <w:pPr>
              <w:pStyle w:val="BodyText"/>
              <w:spacing w:after="0" w:line="360" w:lineRule="auto"/>
              <w:ind w:left="-46" w:right="-108"/>
              <w:jc w:val="both"/>
              <w:rPr>
                <w:rFonts w:ascii="Times New Roman" w:eastAsia="Times New Roman" w:hAnsi="Times New Roman" w:cs="Times New Roman"/>
                <w:sz w:val="24"/>
                <w:szCs w:val="24"/>
              </w:rPr>
            </w:pPr>
            <w:r w:rsidRPr="0095005C">
              <w:rPr>
                <w:rFonts w:ascii="Times New Roman" w:eastAsia="Times New Roman" w:hAnsi="Times New Roman" w:cs="Times New Roman"/>
                <w:sz w:val="24"/>
                <w:szCs w:val="24"/>
              </w:rPr>
              <w:t>7.54</w:t>
            </w:r>
          </w:p>
        </w:tc>
        <w:tc>
          <w:tcPr>
            <w:tcW w:w="709" w:type="dxa"/>
          </w:tcPr>
          <w:p w14:paraId="6F0F37C5" w14:textId="2A335DA5" w:rsidR="00B93D66" w:rsidRPr="003E15F8" w:rsidRDefault="00017AF5" w:rsidP="008F1341">
            <w:pPr>
              <w:pStyle w:val="BodyText"/>
              <w:spacing w:after="0" w:line="360" w:lineRule="auto"/>
              <w:ind w:left="-46" w:right="-108"/>
              <w:jc w:val="both"/>
              <w:rPr>
                <w:rFonts w:ascii="Times New Roman" w:eastAsia="Times New Roman" w:hAnsi="Times New Roman" w:cs="Times New Roman"/>
                <w:sz w:val="24"/>
                <w:szCs w:val="24"/>
              </w:rPr>
            </w:pPr>
            <w:r w:rsidRPr="003E15F8">
              <w:rPr>
                <w:rFonts w:ascii="Times New Roman" w:eastAsia="Times New Roman" w:hAnsi="Times New Roman" w:cs="Times New Roman"/>
                <w:sz w:val="24"/>
                <w:szCs w:val="24"/>
              </w:rPr>
              <w:t>[1</w:t>
            </w:r>
            <w:r w:rsidR="00A23BD2" w:rsidRPr="003E15F8">
              <w:rPr>
                <w:rFonts w:ascii="Times New Roman" w:eastAsia="Times New Roman" w:hAnsi="Times New Roman" w:cs="Times New Roman"/>
                <w:sz w:val="24"/>
                <w:szCs w:val="24"/>
              </w:rPr>
              <w:t>2</w:t>
            </w:r>
            <w:r w:rsidRPr="003E15F8">
              <w:rPr>
                <w:rFonts w:ascii="Times New Roman" w:eastAsia="Times New Roman" w:hAnsi="Times New Roman" w:cs="Times New Roman"/>
                <w:sz w:val="24"/>
                <w:szCs w:val="24"/>
              </w:rPr>
              <w:t>]</w:t>
            </w:r>
          </w:p>
        </w:tc>
      </w:tr>
    </w:tbl>
    <w:p w14:paraId="61473D0E" w14:textId="77777777" w:rsidR="009F74E5" w:rsidRDefault="009F74E5" w:rsidP="00B93D66">
      <w:pPr>
        <w:pStyle w:val="BodyText"/>
        <w:spacing w:after="0" w:line="360" w:lineRule="auto"/>
        <w:ind w:right="113"/>
        <w:jc w:val="both"/>
        <w:rPr>
          <w:rFonts w:ascii="Times New Roman" w:eastAsia="Times New Roman" w:hAnsi="Times New Roman" w:cs="Times New Roman"/>
          <w:sz w:val="16"/>
          <w:szCs w:val="16"/>
          <w:highlight w:val="yellow"/>
        </w:rPr>
      </w:pPr>
    </w:p>
    <w:p w14:paraId="104CC006" w14:textId="77777777" w:rsidR="002C797F" w:rsidRPr="00E726A9" w:rsidRDefault="002C797F" w:rsidP="00E726A9">
      <w:pPr>
        <w:spacing w:before="240" w:after="0" w:line="360" w:lineRule="auto"/>
        <w:rPr>
          <w:rFonts w:ascii="Times New Roman" w:hAnsi="Times New Roman" w:cs="Times New Roman"/>
          <w:b/>
          <w:sz w:val="24"/>
          <w:szCs w:val="24"/>
        </w:rPr>
      </w:pPr>
      <w:r w:rsidRPr="00E726A9">
        <w:rPr>
          <w:rFonts w:ascii="Times New Roman" w:hAnsi="Times New Roman" w:cs="Times New Roman"/>
          <w:b/>
          <w:sz w:val="24"/>
          <w:szCs w:val="24"/>
        </w:rPr>
        <w:t>Adsorption Isotherm Study:</w:t>
      </w:r>
    </w:p>
    <w:p w14:paraId="6B6F5D79" w14:textId="77777777" w:rsidR="002C797F" w:rsidRPr="00E726A9" w:rsidRDefault="002C797F" w:rsidP="002C797F">
      <w:pPr>
        <w:spacing w:line="360" w:lineRule="auto"/>
        <w:jc w:val="both"/>
        <w:rPr>
          <w:rFonts w:ascii="Times New Roman" w:hAnsi="Times New Roman" w:cs="Times New Roman"/>
          <w:sz w:val="24"/>
          <w:szCs w:val="24"/>
        </w:rPr>
      </w:pPr>
      <w:r w:rsidRPr="00E726A9">
        <w:rPr>
          <w:rFonts w:ascii="Times New Roman" w:hAnsi="Times New Roman" w:cs="Times New Roman"/>
          <w:sz w:val="24"/>
          <w:szCs w:val="24"/>
        </w:rPr>
        <w:t xml:space="preserve">Determining the amount of solute adsorbed at a constant temperature on a defined quantity of sorbent is essential for understanding adsorption characteristics. In this study, the adsorption behaviors of ZIF-8 towards Crystal Violet (CV) was investigated using three isotherm models Langmuir, </w:t>
      </w:r>
      <w:proofErr w:type="spellStart"/>
      <w:r w:rsidRPr="00E726A9">
        <w:rPr>
          <w:rFonts w:ascii="Times New Roman" w:hAnsi="Times New Roman" w:cs="Times New Roman"/>
          <w:sz w:val="24"/>
          <w:szCs w:val="24"/>
        </w:rPr>
        <w:t>Freundlich</w:t>
      </w:r>
      <w:proofErr w:type="spellEnd"/>
      <w:r w:rsidRPr="00E726A9">
        <w:rPr>
          <w:rFonts w:ascii="Times New Roman" w:hAnsi="Times New Roman" w:cs="Times New Roman"/>
          <w:sz w:val="24"/>
          <w:szCs w:val="24"/>
        </w:rPr>
        <w:t xml:space="preserve">, and </w:t>
      </w:r>
      <w:proofErr w:type="spellStart"/>
      <w:r w:rsidRPr="00E726A9">
        <w:rPr>
          <w:rFonts w:ascii="Times New Roman" w:hAnsi="Times New Roman" w:cs="Times New Roman"/>
          <w:sz w:val="24"/>
          <w:szCs w:val="24"/>
        </w:rPr>
        <w:t>Dubinin</w:t>
      </w:r>
      <w:proofErr w:type="spellEnd"/>
      <w:r w:rsidRPr="00E726A9">
        <w:rPr>
          <w:rFonts w:ascii="Times New Roman" w:hAnsi="Times New Roman" w:cs="Times New Roman"/>
          <w:sz w:val="24"/>
          <w:szCs w:val="24"/>
        </w:rPr>
        <w:t xml:space="preserve"> </w:t>
      </w:r>
      <w:proofErr w:type="spellStart"/>
      <w:r w:rsidRPr="00E726A9">
        <w:rPr>
          <w:rFonts w:ascii="Times New Roman" w:hAnsi="Times New Roman" w:cs="Times New Roman"/>
          <w:sz w:val="24"/>
          <w:szCs w:val="24"/>
        </w:rPr>
        <w:t>Radushkevich</w:t>
      </w:r>
      <w:proofErr w:type="spellEnd"/>
      <w:r w:rsidRPr="00E726A9">
        <w:rPr>
          <w:rFonts w:ascii="Times New Roman" w:hAnsi="Times New Roman" w:cs="Times New Roman"/>
          <w:sz w:val="24"/>
          <w:szCs w:val="24"/>
        </w:rPr>
        <w:t xml:space="preserve"> (D–R) at approximately 25 ± 2 °C. The experiments were conducted with varying sorbent doses ranging from 1.0 to 7.0 g/L, while maintaining a fixed CV concentration of 10 mg/L. The linearized Langmuir isotherm (Figure 5A) was plotted using the relation between 1/qₑ and 1/Cₑ, as expressed by the following equation.</w:t>
      </w:r>
    </w:p>
    <w:p w14:paraId="2A61ED1C" w14:textId="77777777" w:rsidR="002C797F" w:rsidRPr="00E726A9" w:rsidRDefault="002C797F" w:rsidP="002C797F">
      <w:pPr>
        <w:spacing w:line="360" w:lineRule="auto"/>
        <w:rPr>
          <w:rFonts w:ascii="Times New Roman" w:eastAsia="Calibri" w:hAnsi="Times New Roman" w:cs="Times New Roman"/>
          <w:sz w:val="24"/>
          <w:szCs w:val="24"/>
        </w:rPr>
      </w:pPr>
      <w:r w:rsidRPr="00E726A9">
        <w:rPr>
          <w:rFonts w:ascii="Times New Roman" w:eastAsia="Calibri" w:hAnsi="Times New Roman" w:cs="Times New Roman"/>
          <w:position w:val="-30"/>
          <w:sz w:val="24"/>
          <w:szCs w:val="24"/>
        </w:rPr>
        <w:object w:dxaOrig="2420" w:dyaOrig="680" w14:anchorId="2A847701">
          <v:shape id="_x0000_i1025" type="#_x0000_t75" style="width:120.75pt;height:33.75pt" o:ole="">
            <v:imagedata r:id="rId15" o:title=""/>
          </v:shape>
          <o:OLEObject Type="Embed" ProgID="Equation.3" ShapeID="_x0000_i1025" DrawAspect="Content" ObjectID="_1825225320" r:id="rId16"/>
        </w:object>
      </w:r>
      <w:r w:rsidRPr="00E726A9">
        <w:rPr>
          <w:rFonts w:ascii="Times New Roman" w:eastAsia="Calibri" w:hAnsi="Times New Roman" w:cs="Times New Roman"/>
          <w:sz w:val="24"/>
          <w:szCs w:val="24"/>
        </w:rPr>
        <w:t xml:space="preserve">                                                                   … 1</w:t>
      </w:r>
    </w:p>
    <w:p w14:paraId="09D21248" w14:textId="77777777" w:rsidR="002C797F" w:rsidRPr="00E726A9" w:rsidRDefault="002C797F" w:rsidP="002C797F">
      <w:pPr>
        <w:spacing w:line="360" w:lineRule="auto"/>
        <w:jc w:val="both"/>
        <w:rPr>
          <w:rFonts w:ascii="Times New Roman" w:hAnsi="Times New Roman" w:cs="Times New Roman"/>
          <w:sz w:val="24"/>
          <w:szCs w:val="24"/>
        </w:rPr>
      </w:pPr>
      <w:proofErr w:type="gramStart"/>
      <w:r w:rsidRPr="00E726A9">
        <w:rPr>
          <w:rFonts w:ascii="Times New Roman" w:hAnsi="Times New Roman" w:cs="Times New Roman"/>
          <w:sz w:val="24"/>
          <w:szCs w:val="24"/>
        </w:rPr>
        <w:t>where</w:t>
      </w:r>
      <w:proofErr w:type="gramEnd"/>
      <w:r w:rsidRPr="00E726A9">
        <w:rPr>
          <w:rFonts w:ascii="Times New Roman" w:hAnsi="Times New Roman" w:cs="Times New Roman"/>
          <w:sz w:val="24"/>
          <w:szCs w:val="24"/>
        </w:rPr>
        <w:t xml:space="preserve"> Cₑ represents the equilibrium concentration (mg/L), Qₘₐₓ denotes the maximum adsorption capacity (mg/g), b is a constant associated with the adsorption system’s energy (L/mg), and qₑ indicates the amount of </w:t>
      </w:r>
      <w:proofErr w:type="spellStart"/>
      <w:r w:rsidRPr="00E726A9">
        <w:rPr>
          <w:rFonts w:ascii="Times New Roman" w:hAnsi="Times New Roman" w:cs="Times New Roman"/>
          <w:sz w:val="24"/>
          <w:szCs w:val="24"/>
        </w:rPr>
        <w:t>adsorbate</w:t>
      </w:r>
      <w:proofErr w:type="spellEnd"/>
      <w:r w:rsidRPr="00E726A9">
        <w:rPr>
          <w:rFonts w:ascii="Times New Roman" w:hAnsi="Times New Roman" w:cs="Times New Roman"/>
          <w:sz w:val="24"/>
          <w:szCs w:val="24"/>
        </w:rPr>
        <w:t xml:space="preserve"> adsorbed per unit mass of adsorbent at equilibrium (mg/g). Based on the linearized Langmuir equation, expressed as 1/qₑ = 0.0784(1/Cₑ) + 0.14771, the correlation coefficient (R²) was determined to be 0.98, confirming a good fit of the experimental data to the Langmuir model. The maximum adsorption capacity (Qₘₐₓ) was calculated as 6.77 mg of CV per g of ZIF-8. Subsequently, the linearized </w:t>
      </w:r>
      <w:proofErr w:type="spellStart"/>
      <w:r w:rsidRPr="00E726A9">
        <w:rPr>
          <w:rFonts w:ascii="Times New Roman" w:hAnsi="Times New Roman" w:cs="Times New Roman"/>
          <w:sz w:val="24"/>
          <w:szCs w:val="24"/>
        </w:rPr>
        <w:t>Freundlich</w:t>
      </w:r>
      <w:proofErr w:type="spellEnd"/>
      <w:r w:rsidRPr="00E726A9">
        <w:rPr>
          <w:rFonts w:ascii="Times New Roman" w:hAnsi="Times New Roman" w:cs="Times New Roman"/>
          <w:sz w:val="24"/>
          <w:szCs w:val="24"/>
        </w:rPr>
        <w:t xml:space="preserve"> isotherm (Figure 5B) was obtained by plotting </w:t>
      </w:r>
      <w:proofErr w:type="spellStart"/>
      <w:r w:rsidRPr="00E726A9">
        <w:rPr>
          <w:rFonts w:ascii="Times New Roman" w:hAnsi="Times New Roman" w:cs="Times New Roman"/>
          <w:sz w:val="24"/>
          <w:szCs w:val="24"/>
        </w:rPr>
        <w:t>ln</w:t>
      </w:r>
      <w:proofErr w:type="spellEnd"/>
      <w:r w:rsidRPr="00E726A9">
        <w:rPr>
          <w:rFonts w:ascii="Times New Roman" w:hAnsi="Times New Roman" w:cs="Times New Roman"/>
          <w:sz w:val="24"/>
          <w:szCs w:val="24"/>
        </w:rPr>
        <w:t xml:space="preserve"> qₑ against </w:t>
      </w:r>
      <w:proofErr w:type="spellStart"/>
      <w:r w:rsidRPr="00E726A9">
        <w:rPr>
          <w:rFonts w:ascii="Times New Roman" w:hAnsi="Times New Roman" w:cs="Times New Roman"/>
          <w:sz w:val="24"/>
          <w:szCs w:val="24"/>
        </w:rPr>
        <w:t>ln</w:t>
      </w:r>
      <w:proofErr w:type="spellEnd"/>
      <w:r w:rsidRPr="00E726A9">
        <w:rPr>
          <w:rFonts w:ascii="Times New Roman" w:hAnsi="Times New Roman" w:cs="Times New Roman"/>
          <w:sz w:val="24"/>
          <w:szCs w:val="24"/>
        </w:rPr>
        <w:t xml:space="preserve"> Cₑ, according to the following equation:</w:t>
      </w:r>
    </w:p>
    <w:p w14:paraId="5B141618" w14:textId="77777777" w:rsidR="002C797F" w:rsidRPr="00E726A9" w:rsidRDefault="006C19BF" w:rsidP="002C797F">
      <w:pPr>
        <w:spacing w:line="360" w:lineRule="auto"/>
        <w:jc w:val="both"/>
        <w:rPr>
          <w:rFonts w:ascii="Times New Roman" w:hAnsi="Times New Roman" w:cs="Times New Roman"/>
          <w:sz w:val="24"/>
          <w:szCs w:val="24"/>
          <w:lang w:val="fr-FR"/>
        </w:rPr>
      </w:pPr>
      <m:oMath>
        <m:func>
          <m:funcPr>
            <m:ctrlPr>
              <w:rPr>
                <w:rFonts w:ascii="Cambria Math" w:hAnsi="Cambria Math" w:cs="Times New Roman"/>
                <w:i/>
                <w:sz w:val="24"/>
                <w:szCs w:val="24"/>
                <w:lang w:val="fr-FR"/>
              </w:rPr>
            </m:ctrlPr>
          </m:funcPr>
          <m:fName>
            <m:r>
              <w:rPr>
                <w:rFonts w:ascii="Cambria Math" w:hAnsi="Cambria Math" w:cs="Times New Roman"/>
                <w:sz w:val="24"/>
                <w:szCs w:val="24"/>
                <w:lang w:val="fr-FR"/>
              </w:rPr>
              <m:t>ln</m:t>
            </m:r>
          </m:fName>
          <m:e>
            <m:sSub>
              <m:sSubPr>
                <m:ctrlPr>
                  <w:rPr>
                    <w:rFonts w:ascii="Cambria Math" w:hAnsi="Cambria Math" w:cs="Times New Roman"/>
                    <w:i/>
                    <w:sz w:val="24"/>
                    <w:szCs w:val="24"/>
                    <w:lang w:val="fr-FR"/>
                  </w:rPr>
                </m:ctrlPr>
              </m:sSubPr>
              <m:e>
                <m:r>
                  <w:rPr>
                    <w:rFonts w:ascii="Cambria Math" w:hAnsi="Cambria Math" w:cs="Times New Roman"/>
                    <w:sz w:val="24"/>
                    <w:szCs w:val="24"/>
                    <w:lang w:val="fr-FR"/>
                  </w:rPr>
                  <m:t>q</m:t>
                </m:r>
              </m:e>
              <m:sub>
                <m:r>
                  <w:rPr>
                    <w:rFonts w:ascii="Cambria Math" w:hAnsi="Cambria Math" w:cs="Times New Roman"/>
                    <w:sz w:val="24"/>
                    <w:szCs w:val="24"/>
                    <w:lang w:val="fr-FR"/>
                  </w:rPr>
                  <m:t>e</m:t>
                </m:r>
              </m:sub>
            </m:sSub>
          </m:e>
        </m:func>
        <m:r>
          <w:rPr>
            <w:rFonts w:ascii="Cambria Math" w:hAnsi="Cambria Math" w:cs="Times New Roman"/>
            <w:sz w:val="24"/>
            <w:szCs w:val="24"/>
            <w:lang w:val="fr-FR"/>
          </w:rPr>
          <m:t>=</m:t>
        </m:r>
        <m:func>
          <m:funcPr>
            <m:ctrlPr>
              <w:rPr>
                <w:rFonts w:ascii="Cambria Math" w:hAnsi="Cambria Math" w:cs="Times New Roman"/>
                <w:i/>
                <w:sz w:val="24"/>
                <w:szCs w:val="24"/>
                <w:lang w:val="fr-FR"/>
              </w:rPr>
            </m:ctrlPr>
          </m:funcPr>
          <m:fName>
            <m:r>
              <w:rPr>
                <w:rFonts w:ascii="Cambria Math" w:hAnsi="Cambria Math" w:cs="Times New Roman"/>
                <w:sz w:val="24"/>
                <w:szCs w:val="24"/>
                <w:lang w:val="fr-FR"/>
              </w:rPr>
              <m:t>ln</m:t>
            </m:r>
          </m:fName>
          <m:e>
            <m:sSub>
              <m:sSubPr>
                <m:ctrlPr>
                  <w:rPr>
                    <w:rFonts w:ascii="Cambria Math" w:hAnsi="Cambria Math" w:cs="Times New Roman"/>
                    <w:i/>
                    <w:sz w:val="24"/>
                    <w:szCs w:val="24"/>
                    <w:lang w:val="fr-FR"/>
                  </w:rPr>
                </m:ctrlPr>
              </m:sSubPr>
              <m:e>
                <m:r>
                  <w:rPr>
                    <w:rFonts w:ascii="Cambria Math" w:hAnsi="Cambria Math" w:cs="Times New Roman"/>
                    <w:sz w:val="24"/>
                    <w:szCs w:val="24"/>
                    <w:lang w:val="fr-FR"/>
                  </w:rPr>
                  <m:t>k</m:t>
                </m:r>
              </m:e>
              <m:sub>
                <m:r>
                  <w:rPr>
                    <w:rFonts w:ascii="Cambria Math" w:hAnsi="Cambria Math" w:cs="Times New Roman"/>
                    <w:sz w:val="24"/>
                    <w:szCs w:val="24"/>
                    <w:lang w:val="fr-FR"/>
                  </w:rPr>
                  <m:t>f</m:t>
                </m:r>
              </m:sub>
            </m:sSub>
          </m:e>
        </m:func>
        <m:r>
          <w:rPr>
            <w:rFonts w:ascii="Cambria Math" w:hAnsi="Cambria Math" w:cs="Times New Roman"/>
            <w:sz w:val="24"/>
            <w:szCs w:val="24"/>
            <w:lang w:val="fr-FR"/>
          </w:rPr>
          <m:t>+</m:t>
        </m:r>
        <m:f>
          <m:fPr>
            <m:ctrlPr>
              <w:rPr>
                <w:rFonts w:ascii="Cambria Math" w:hAnsi="Cambria Math" w:cs="Times New Roman"/>
                <w:i/>
                <w:sz w:val="24"/>
                <w:szCs w:val="24"/>
                <w:lang w:val="fr-FR"/>
              </w:rPr>
            </m:ctrlPr>
          </m:fPr>
          <m:num>
            <m:r>
              <w:rPr>
                <w:rFonts w:ascii="Cambria Math" w:hAnsi="Cambria Math" w:cs="Times New Roman"/>
                <w:sz w:val="24"/>
                <w:szCs w:val="24"/>
                <w:lang w:val="fr-FR"/>
              </w:rPr>
              <m:t>1</m:t>
            </m:r>
          </m:num>
          <m:den>
            <m:r>
              <w:rPr>
                <w:rFonts w:ascii="Cambria Math" w:hAnsi="Cambria Math" w:cs="Times New Roman"/>
                <w:sz w:val="24"/>
                <w:szCs w:val="24"/>
                <w:lang w:val="fr-FR"/>
              </w:rPr>
              <m:t>n</m:t>
            </m:r>
          </m:den>
        </m:f>
        <m:r>
          <w:rPr>
            <w:rFonts w:ascii="Cambria Math" w:hAnsi="Cambria Math" w:cs="Times New Roman"/>
            <w:sz w:val="24"/>
            <w:szCs w:val="24"/>
            <w:lang w:val="fr-FR"/>
          </w:rPr>
          <m:t>(</m:t>
        </m:r>
        <m:func>
          <m:funcPr>
            <m:ctrlPr>
              <w:rPr>
                <w:rFonts w:ascii="Cambria Math" w:hAnsi="Cambria Math" w:cs="Times New Roman"/>
                <w:i/>
                <w:sz w:val="24"/>
                <w:szCs w:val="24"/>
                <w:lang w:val="fr-FR"/>
              </w:rPr>
            </m:ctrlPr>
          </m:funcPr>
          <m:fName>
            <m:r>
              <w:rPr>
                <w:rFonts w:ascii="Cambria Math" w:hAnsi="Cambria Math" w:cs="Times New Roman"/>
                <w:sz w:val="24"/>
                <w:szCs w:val="24"/>
                <w:lang w:val="fr-FR"/>
              </w:rPr>
              <m:t>ln</m:t>
            </m:r>
          </m:fName>
          <m:e>
            <m:sSub>
              <m:sSubPr>
                <m:ctrlPr>
                  <w:rPr>
                    <w:rFonts w:ascii="Cambria Math" w:hAnsi="Cambria Math" w:cs="Times New Roman"/>
                    <w:i/>
                    <w:sz w:val="24"/>
                    <w:szCs w:val="24"/>
                    <w:lang w:val="fr-FR"/>
                  </w:rPr>
                </m:ctrlPr>
              </m:sSubPr>
              <m:e>
                <m:r>
                  <w:rPr>
                    <w:rFonts w:ascii="Cambria Math" w:hAnsi="Cambria Math" w:cs="Times New Roman"/>
                    <w:sz w:val="24"/>
                    <w:szCs w:val="24"/>
                    <w:lang w:val="fr-FR"/>
                  </w:rPr>
                  <m:t>C</m:t>
                </m:r>
              </m:e>
              <m:sub>
                <m:r>
                  <w:rPr>
                    <w:rFonts w:ascii="Cambria Math" w:hAnsi="Cambria Math" w:cs="Times New Roman"/>
                    <w:sz w:val="24"/>
                    <w:szCs w:val="24"/>
                    <w:lang w:val="fr-FR"/>
                  </w:rPr>
                  <m:t>e</m:t>
                </m:r>
              </m:sub>
            </m:sSub>
          </m:e>
        </m:func>
        <m:r>
          <w:rPr>
            <w:rFonts w:ascii="Cambria Math" w:hAnsi="Cambria Math" w:cs="Times New Roman"/>
            <w:sz w:val="24"/>
            <w:szCs w:val="24"/>
            <w:lang w:val="fr-FR"/>
          </w:rPr>
          <m:t>)</m:t>
        </m:r>
      </m:oMath>
      <w:r w:rsidR="002C797F" w:rsidRPr="00E726A9">
        <w:rPr>
          <w:rFonts w:ascii="Times New Roman" w:hAnsi="Times New Roman" w:cs="Times New Roman"/>
          <w:sz w:val="24"/>
          <w:szCs w:val="24"/>
          <w:lang w:val="fr-FR"/>
        </w:rPr>
        <w:t xml:space="preserve">                                                                            …2</w:t>
      </w:r>
    </w:p>
    <w:p w14:paraId="2CA06A91" w14:textId="77777777" w:rsidR="002C797F" w:rsidRPr="00E726A9" w:rsidRDefault="002C797F" w:rsidP="002C797F">
      <w:pPr>
        <w:spacing w:line="360" w:lineRule="auto"/>
        <w:jc w:val="both"/>
        <w:rPr>
          <w:rFonts w:ascii="Times New Roman" w:hAnsi="Times New Roman" w:cs="Times New Roman"/>
          <w:sz w:val="24"/>
          <w:szCs w:val="24"/>
        </w:rPr>
      </w:pPr>
      <w:proofErr w:type="gramStart"/>
      <w:r w:rsidRPr="00E726A9">
        <w:rPr>
          <w:rFonts w:ascii="Times New Roman" w:hAnsi="Times New Roman" w:cs="Times New Roman"/>
          <w:sz w:val="24"/>
          <w:szCs w:val="24"/>
        </w:rPr>
        <w:t>where</w:t>
      </w:r>
      <w:proofErr w:type="gramEnd"/>
      <w:r w:rsidRPr="00E726A9">
        <w:rPr>
          <w:rFonts w:ascii="Times New Roman" w:hAnsi="Times New Roman" w:cs="Times New Roman"/>
          <w:sz w:val="24"/>
          <w:szCs w:val="24"/>
        </w:rPr>
        <w:t xml:space="preserve"> </w:t>
      </w:r>
      <w:proofErr w:type="spellStart"/>
      <w:r w:rsidRPr="00E726A9">
        <w:rPr>
          <w:rFonts w:ascii="Times New Roman" w:hAnsi="Times New Roman" w:cs="Times New Roman"/>
          <w:sz w:val="24"/>
          <w:szCs w:val="24"/>
        </w:rPr>
        <w:t>K</w:t>
      </w:r>
      <w:r w:rsidRPr="00E726A9">
        <w:rPr>
          <w:rFonts w:ascii="Times New Roman" w:hAnsi="Times New Roman" w:cs="Times New Roman"/>
          <w:sz w:val="24"/>
          <w:szCs w:val="24"/>
          <w:vertAlign w:val="subscript"/>
        </w:rPr>
        <w:t>f</w:t>
      </w:r>
      <w:proofErr w:type="spellEnd"/>
      <w:r w:rsidRPr="00E726A9">
        <w:rPr>
          <w:rFonts w:ascii="Times New Roman" w:hAnsi="Times New Roman" w:cs="Times New Roman"/>
          <w:sz w:val="24"/>
          <w:szCs w:val="24"/>
        </w:rPr>
        <w:t xml:space="preserve"> is the </w:t>
      </w:r>
      <w:proofErr w:type="spellStart"/>
      <w:r w:rsidRPr="00E726A9">
        <w:rPr>
          <w:rFonts w:ascii="Times New Roman" w:hAnsi="Times New Roman" w:cs="Times New Roman"/>
          <w:sz w:val="24"/>
          <w:szCs w:val="24"/>
        </w:rPr>
        <w:t>Freundlich</w:t>
      </w:r>
      <w:proofErr w:type="spellEnd"/>
      <w:r w:rsidRPr="00E726A9">
        <w:rPr>
          <w:rFonts w:ascii="Times New Roman" w:hAnsi="Times New Roman" w:cs="Times New Roman"/>
          <w:sz w:val="24"/>
          <w:szCs w:val="24"/>
        </w:rPr>
        <w:t xml:space="preserve"> constant representing the adsorption capacity, and n denotes the adsorption intensity. The linearized form of the equation was obtained as </w:t>
      </w:r>
      <w:proofErr w:type="spellStart"/>
      <w:r w:rsidRPr="00E726A9">
        <w:rPr>
          <w:rFonts w:ascii="Times New Roman" w:hAnsi="Times New Roman" w:cs="Times New Roman"/>
          <w:sz w:val="24"/>
          <w:szCs w:val="24"/>
        </w:rPr>
        <w:t>ln</w:t>
      </w:r>
      <w:proofErr w:type="spellEnd"/>
      <w:r w:rsidRPr="00E726A9">
        <w:rPr>
          <w:rFonts w:ascii="Times New Roman" w:hAnsi="Times New Roman" w:cs="Times New Roman"/>
          <w:sz w:val="24"/>
          <w:szCs w:val="24"/>
        </w:rPr>
        <w:t xml:space="preserve"> qₑ = 0.09657 (</w:t>
      </w:r>
      <w:proofErr w:type="spellStart"/>
      <w:r w:rsidRPr="00E726A9">
        <w:rPr>
          <w:rFonts w:ascii="Times New Roman" w:hAnsi="Times New Roman" w:cs="Times New Roman"/>
          <w:sz w:val="24"/>
          <w:szCs w:val="24"/>
        </w:rPr>
        <w:t>ln</w:t>
      </w:r>
      <w:proofErr w:type="spellEnd"/>
      <w:r w:rsidRPr="00E726A9">
        <w:rPr>
          <w:rFonts w:ascii="Times New Roman" w:hAnsi="Times New Roman" w:cs="Times New Roman"/>
          <w:sz w:val="24"/>
          <w:szCs w:val="24"/>
        </w:rPr>
        <w:t xml:space="preserve"> Cₑ) + 1.63844. From this relation, the maximum adsorption capacity (</w:t>
      </w:r>
      <w:proofErr w:type="spellStart"/>
      <w:r w:rsidRPr="00E726A9">
        <w:rPr>
          <w:rFonts w:ascii="Times New Roman" w:hAnsi="Times New Roman" w:cs="Times New Roman"/>
          <w:sz w:val="24"/>
          <w:szCs w:val="24"/>
        </w:rPr>
        <w:t>K</w:t>
      </w:r>
      <w:r w:rsidRPr="00E726A9">
        <w:rPr>
          <w:rFonts w:ascii="Times New Roman" w:hAnsi="Times New Roman" w:cs="Times New Roman"/>
          <w:sz w:val="24"/>
          <w:szCs w:val="24"/>
          <w:vertAlign w:val="subscript"/>
        </w:rPr>
        <w:t>f</w:t>
      </w:r>
      <w:proofErr w:type="spellEnd"/>
      <w:r w:rsidRPr="00E726A9">
        <w:rPr>
          <w:rFonts w:ascii="Times New Roman" w:hAnsi="Times New Roman" w:cs="Times New Roman"/>
          <w:sz w:val="24"/>
          <w:szCs w:val="24"/>
        </w:rPr>
        <w:t xml:space="preserve">) was determined to be 5.147 mg of CV per g of ZIF-8, with a correlation coefficient (R²) of 0.93, and </w:t>
      </w:r>
      <w:proofErr w:type="gramStart"/>
      <w:r w:rsidRPr="00E726A9">
        <w:rPr>
          <w:rFonts w:ascii="Times New Roman" w:hAnsi="Times New Roman" w:cs="Times New Roman"/>
          <w:sz w:val="24"/>
          <w:szCs w:val="24"/>
        </w:rPr>
        <w:t>an adsorption</w:t>
      </w:r>
      <w:proofErr w:type="gramEnd"/>
      <w:r w:rsidRPr="00E726A9">
        <w:rPr>
          <w:rFonts w:ascii="Times New Roman" w:hAnsi="Times New Roman" w:cs="Times New Roman"/>
          <w:sz w:val="24"/>
          <w:szCs w:val="24"/>
        </w:rPr>
        <w:t xml:space="preserve"> intensity (n) of 10.35. The relatively high n value (n &gt; 1) indicates a strong affinity of CV molecules towards the ZIF-8 surface. Based on the R² values, the </w:t>
      </w:r>
      <w:proofErr w:type="spellStart"/>
      <w:r w:rsidRPr="00E726A9">
        <w:rPr>
          <w:rFonts w:ascii="Times New Roman" w:hAnsi="Times New Roman" w:cs="Times New Roman"/>
          <w:sz w:val="24"/>
          <w:szCs w:val="24"/>
        </w:rPr>
        <w:t>Freundlich</w:t>
      </w:r>
      <w:proofErr w:type="spellEnd"/>
      <w:r w:rsidRPr="00E726A9">
        <w:rPr>
          <w:rFonts w:ascii="Times New Roman" w:hAnsi="Times New Roman" w:cs="Times New Roman"/>
          <w:sz w:val="24"/>
          <w:szCs w:val="24"/>
        </w:rPr>
        <w:t xml:space="preserve"> model provided a slightly better fit than the Langmuir model (Table S3).</w:t>
      </w:r>
    </w:p>
    <w:p w14:paraId="2124F9F8" w14:textId="77777777" w:rsidR="002C797F" w:rsidRPr="00E726A9" w:rsidRDefault="002C797F" w:rsidP="002C797F">
      <w:pPr>
        <w:spacing w:line="360" w:lineRule="auto"/>
        <w:jc w:val="both"/>
        <w:rPr>
          <w:rFonts w:ascii="Times New Roman" w:hAnsi="Times New Roman" w:cs="Times New Roman"/>
          <w:sz w:val="24"/>
          <w:szCs w:val="24"/>
        </w:rPr>
      </w:pPr>
      <w:r w:rsidRPr="00E726A9">
        <w:rPr>
          <w:rFonts w:ascii="Times New Roman" w:hAnsi="Times New Roman" w:cs="Times New Roman"/>
          <w:sz w:val="24"/>
          <w:szCs w:val="24"/>
        </w:rPr>
        <w:t>The dimensionless equilibrium parameter (R</w:t>
      </w:r>
      <w:r w:rsidRPr="00E726A9">
        <w:rPr>
          <w:rFonts w:ascii="Times New Roman" w:hAnsi="Times New Roman" w:cs="Times New Roman"/>
          <w:sz w:val="24"/>
          <w:szCs w:val="24"/>
          <w:vertAlign w:val="subscript"/>
        </w:rPr>
        <w:t>ᴸ</w:t>
      </w:r>
      <w:r w:rsidRPr="00E726A9">
        <w:rPr>
          <w:rFonts w:ascii="Times New Roman" w:hAnsi="Times New Roman" w:cs="Times New Roman"/>
          <w:sz w:val="24"/>
          <w:szCs w:val="24"/>
        </w:rPr>
        <w:t xml:space="preserve">) was further calculated using the following equation to assess the </w:t>
      </w:r>
      <w:proofErr w:type="spellStart"/>
      <w:r w:rsidRPr="00E726A9">
        <w:rPr>
          <w:rFonts w:ascii="Times New Roman" w:hAnsi="Times New Roman" w:cs="Times New Roman"/>
          <w:sz w:val="24"/>
          <w:szCs w:val="24"/>
        </w:rPr>
        <w:t>favourability</w:t>
      </w:r>
      <w:proofErr w:type="spellEnd"/>
      <w:r w:rsidRPr="00E726A9">
        <w:rPr>
          <w:rFonts w:ascii="Times New Roman" w:hAnsi="Times New Roman" w:cs="Times New Roman"/>
          <w:sz w:val="24"/>
          <w:szCs w:val="24"/>
        </w:rPr>
        <w:t xml:space="preserve"> of CV adsorption on the synthesized precursor.</w:t>
      </w:r>
    </w:p>
    <w:p w14:paraId="229668E6" w14:textId="77777777" w:rsidR="002C797F" w:rsidRPr="00E726A9" w:rsidRDefault="002C797F" w:rsidP="002C797F">
      <w:pPr>
        <w:spacing w:line="360" w:lineRule="auto"/>
        <w:jc w:val="both"/>
        <w:rPr>
          <w:rFonts w:ascii="Times New Roman" w:hAnsi="Times New Roman" w:cs="Times New Roman"/>
          <w:sz w:val="24"/>
          <w:szCs w:val="24"/>
        </w:rPr>
      </w:pPr>
      <w:r w:rsidRPr="00E726A9">
        <w:rPr>
          <w:rFonts w:ascii="Times New Roman" w:eastAsia="Calibri" w:hAnsi="Times New Roman" w:cs="Times New Roman"/>
          <w:position w:val="-30"/>
          <w:sz w:val="24"/>
          <w:szCs w:val="24"/>
        </w:rPr>
        <w:object w:dxaOrig="1500" w:dyaOrig="680" w14:anchorId="36D62A1F">
          <v:shape id="_x0000_i1026" type="#_x0000_t75" style="width:75pt;height:33.75pt" o:ole="">
            <v:imagedata r:id="rId17" o:title=""/>
          </v:shape>
          <o:OLEObject Type="Embed" ProgID="Equation.3" ShapeID="_x0000_i1026" DrawAspect="Content" ObjectID="_1825225321" r:id="rId18"/>
        </w:object>
      </w:r>
      <w:r w:rsidRPr="00E726A9">
        <w:rPr>
          <w:rFonts w:ascii="Times New Roman" w:eastAsia="Calibri" w:hAnsi="Times New Roman" w:cs="Times New Roman"/>
          <w:sz w:val="24"/>
          <w:szCs w:val="24"/>
        </w:rPr>
        <w:t xml:space="preserve">                                                                                               …3</w:t>
      </w:r>
    </w:p>
    <w:p w14:paraId="7F43162B" w14:textId="77777777" w:rsidR="002C797F" w:rsidRPr="00E726A9" w:rsidRDefault="002C797F" w:rsidP="002C797F">
      <w:pPr>
        <w:spacing w:line="360" w:lineRule="auto"/>
        <w:jc w:val="both"/>
        <w:rPr>
          <w:rFonts w:ascii="Times New Roman" w:hAnsi="Times New Roman" w:cs="Times New Roman"/>
          <w:sz w:val="24"/>
          <w:szCs w:val="24"/>
        </w:rPr>
      </w:pPr>
      <w:r w:rsidRPr="00E726A9">
        <w:rPr>
          <w:rFonts w:ascii="Times New Roman" w:hAnsi="Times New Roman" w:cs="Times New Roman"/>
          <w:sz w:val="24"/>
          <w:szCs w:val="24"/>
        </w:rPr>
        <w:t>The symbol C</w:t>
      </w:r>
      <w:r w:rsidRPr="00E726A9">
        <w:rPr>
          <w:rFonts w:ascii="Times New Roman" w:hAnsi="Times New Roman" w:cs="Times New Roman"/>
          <w:sz w:val="24"/>
          <w:szCs w:val="24"/>
          <w:vertAlign w:val="subscript"/>
        </w:rPr>
        <w:t>o</w:t>
      </w:r>
      <w:r w:rsidRPr="00E726A9">
        <w:rPr>
          <w:rFonts w:ascii="Times New Roman" w:hAnsi="Times New Roman" w:cs="Times New Roman"/>
          <w:sz w:val="24"/>
          <w:szCs w:val="24"/>
        </w:rPr>
        <w:t xml:space="preserve"> denotes the initial concentration of crystal violet (CV) in mg/L, while b represents the Langmuir isotherm constant (refer to Table S3). An </w:t>
      </w:r>
      <w:r w:rsidRPr="00E726A9">
        <w:rPr>
          <w:rFonts w:ascii="Times New Roman" w:hAnsi="Times New Roman" w:cs="Times New Roman"/>
          <w:i/>
          <w:sz w:val="24"/>
          <w:szCs w:val="24"/>
        </w:rPr>
        <w:t>R</w:t>
      </w:r>
      <w:r w:rsidRPr="00E726A9">
        <w:rPr>
          <w:rFonts w:ascii="Times New Roman" w:hAnsi="Times New Roman" w:cs="Times New Roman"/>
          <w:i/>
          <w:sz w:val="24"/>
          <w:szCs w:val="24"/>
          <w:vertAlign w:val="subscript"/>
        </w:rPr>
        <w:t>L</w:t>
      </w:r>
      <w:r w:rsidRPr="00E726A9">
        <w:rPr>
          <w:rFonts w:ascii="Times New Roman" w:hAnsi="Times New Roman" w:cs="Times New Roman"/>
          <w:sz w:val="24"/>
          <w:szCs w:val="24"/>
        </w:rPr>
        <w:t xml:space="preserve"> value below 1 suggests that the adsorption process is </w:t>
      </w:r>
      <w:proofErr w:type="spellStart"/>
      <w:proofErr w:type="gramStart"/>
      <w:r w:rsidRPr="00E726A9">
        <w:rPr>
          <w:rFonts w:ascii="Times New Roman" w:hAnsi="Times New Roman" w:cs="Times New Roman"/>
          <w:sz w:val="24"/>
          <w:szCs w:val="24"/>
        </w:rPr>
        <w:t>favourable</w:t>
      </w:r>
      <w:proofErr w:type="spellEnd"/>
      <w:r w:rsidRPr="00E726A9">
        <w:rPr>
          <w:rFonts w:ascii="Times New Roman" w:hAnsi="Times New Roman" w:cs="Times New Roman"/>
          <w:sz w:val="24"/>
          <w:szCs w:val="24"/>
        </w:rPr>
        <w:t>,</w:t>
      </w:r>
      <w:proofErr w:type="gramEnd"/>
      <w:r w:rsidRPr="00E726A9">
        <w:rPr>
          <w:rFonts w:ascii="Times New Roman" w:hAnsi="Times New Roman" w:cs="Times New Roman"/>
          <w:sz w:val="24"/>
          <w:szCs w:val="24"/>
        </w:rPr>
        <w:t xml:space="preserve"> whereas an </w:t>
      </w:r>
      <w:r w:rsidRPr="00E726A9">
        <w:rPr>
          <w:rFonts w:ascii="Times New Roman" w:hAnsi="Times New Roman" w:cs="Times New Roman"/>
          <w:i/>
          <w:sz w:val="24"/>
          <w:szCs w:val="24"/>
        </w:rPr>
        <w:t>R</w:t>
      </w:r>
      <w:r w:rsidRPr="00E726A9">
        <w:rPr>
          <w:rFonts w:ascii="Times New Roman" w:hAnsi="Times New Roman" w:cs="Times New Roman"/>
          <w:i/>
          <w:sz w:val="24"/>
          <w:szCs w:val="24"/>
          <w:vertAlign w:val="subscript"/>
        </w:rPr>
        <w:t>L</w:t>
      </w:r>
      <w:r w:rsidRPr="00E726A9">
        <w:rPr>
          <w:rFonts w:ascii="Times New Roman" w:hAnsi="Times New Roman" w:cs="Times New Roman"/>
          <w:sz w:val="24"/>
          <w:szCs w:val="24"/>
        </w:rPr>
        <w:t xml:space="preserve"> value exceeding 1 means that the process is </w:t>
      </w:r>
      <w:proofErr w:type="spellStart"/>
      <w:r w:rsidRPr="00E726A9">
        <w:rPr>
          <w:rFonts w:ascii="Times New Roman" w:hAnsi="Times New Roman" w:cs="Times New Roman"/>
          <w:sz w:val="24"/>
          <w:szCs w:val="24"/>
        </w:rPr>
        <w:t>unfavourable</w:t>
      </w:r>
      <w:proofErr w:type="spellEnd"/>
      <w:r w:rsidRPr="00E726A9">
        <w:rPr>
          <w:rFonts w:ascii="Times New Roman" w:hAnsi="Times New Roman" w:cs="Times New Roman"/>
          <w:sz w:val="24"/>
          <w:szCs w:val="24"/>
        </w:rPr>
        <w:t xml:space="preserve">. For an initial CV concentration of 10 mg/L, the </w:t>
      </w:r>
      <w:r w:rsidRPr="00E726A9">
        <w:rPr>
          <w:rFonts w:ascii="Times New Roman" w:hAnsi="Times New Roman" w:cs="Times New Roman"/>
          <w:i/>
          <w:sz w:val="24"/>
          <w:szCs w:val="24"/>
        </w:rPr>
        <w:t>R</w:t>
      </w:r>
      <w:r w:rsidRPr="00E726A9">
        <w:rPr>
          <w:rFonts w:ascii="Times New Roman" w:hAnsi="Times New Roman" w:cs="Times New Roman"/>
          <w:i/>
          <w:sz w:val="24"/>
          <w:szCs w:val="24"/>
          <w:vertAlign w:val="subscript"/>
        </w:rPr>
        <w:t>L</w:t>
      </w:r>
      <w:r w:rsidRPr="00E726A9">
        <w:rPr>
          <w:rFonts w:ascii="Times New Roman" w:hAnsi="Times New Roman" w:cs="Times New Roman"/>
          <w:sz w:val="24"/>
          <w:szCs w:val="24"/>
        </w:rPr>
        <w:t xml:space="preserve"> was calculated to be 0.05, confirming the suitable nature of the adsorption. The standard Gibbs free energy change (</w:t>
      </w:r>
      <w:proofErr w:type="spellStart"/>
      <w:r w:rsidRPr="00E726A9">
        <w:rPr>
          <w:rFonts w:ascii="Times New Roman" w:hAnsi="Times New Roman" w:cs="Times New Roman"/>
          <w:sz w:val="24"/>
          <w:szCs w:val="24"/>
        </w:rPr>
        <w:t>ΔG</w:t>
      </w:r>
      <w:r w:rsidRPr="00E726A9">
        <w:rPr>
          <w:rFonts w:ascii="Times New Roman" w:hAnsi="Times New Roman" w:cs="Times New Roman"/>
          <w:sz w:val="24"/>
          <w:szCs w:val="24"/>
          <w:vertAlign w:val="subscript"/>
        </w:rPr>
        <w:t>o</w:t>
      </w:r>
      <w:proofErr w:type="spellEnd"/>
      <w:r w:rsidRPr="00E726A9">
        <w:rPr>
          <w:rFonts w:ascii="Times New Roman" w:hAnsi="Times New Roman" w:cs="Times New Roman"/>
          <w:sz w:val="24"/>
          <w:szCs w:val="24"/>
        </w:rPr>
        <w:t>) related with the adsorption is found out using the equation given below:</w:t>
      </w:r>
    </w:p>
    <w:p w14:paraId="4BB66EED" w14:textId="77777777" w:rsidR="002C797F" w:rsidRPr="00E726A9" w:rsidRDefault="002C797F" w:rsidP="002C797F">
      <w:pPr>
        <w:spacing w:after="200" w:line="360" w:lineRule="auto"/>
        <w:jc w:val="both"/>
        <w:rPr>
          <w:rFonts w:ascii="Times New Roman" w:eastAsia="Calibri" w:hAnsi="Times New Roman" w:cs="Times New Roman"/>
          <w:sz w:val="24"/>
          <w:szCs w:val="24"/>
        </w:rPr>
      </w:pPr>
      <w:r w:rsidRPr="00E726A9">
        <w:rPr>
          <w:rFonts w:ascii="Times New Roman" w:eastAsia="Calibri" w:hAnsi="Times New Roman" w:cs="Times New Roman"/>
          <w:position w:val="-24"/>
          <w:sz w:val="24"/>
          <w:szCs w:val="24"/>
        </w:rPr>
        <w:object w:dxaOrig="1320" w:dyaOrig="660" w14:anchorId="511AA90C">
          <v:shape id="_x0000_i1027" type="#_x0000_t75" style="width:66pt;height:33pt" o:ole="">
            <v:imagedata r:id="rId19" o:title=""/>
          </v:shape>
          <o:OLEObject Type="Embed" ProgID="Equation.3" ShapeID="_x0000_i1027" DrawAspect="Content" ObjectID="_1825225322" r:id="rId20"/>
        </w:object>
      </w:r>
      <w:r w:rsidRPr="00E726A9">
        <w:rPr>
          <w:rFonts w:ascii="Times New Roman" w:eastAsia="Calibri" w:hAnsi="Times New Roman" w:cs="Times New Roman"/>
          <w:sz w:val="24"/>
          <w:szCs w:val="24"/>
        </w:rPr>
        <w:t xml:space="preserve">                                                                                         …4</w:t>
      </w:r>
    </w:p>
    <w:p w14:paraId="5AC409B9" w14:textId="68D7B258" w:rsidR="002C797F" w:rsidRPr="00E726A9" w:rsidRDefault="002C797F" w:rsidP="002C797F">
      <w:pPr>
        <w:spacing w:line="360" w:lineRule="auto"/>
        <w:jc w:val="both"/>
        <w:rPr>
          <w:rFonts w:ascii="Times New Roman" w:hAnsi="Times New Roman" w:cs="Times New Roman"/>
          <w:sz w:val="24"/>
          <w:szCs w:val="24"/>
        </w:rPr>
      </w:pPr>
      <w:r w:rsidRPr="00E726A9">
        <w:rPr>
          <w:rFonts w:ascii="Times New Roman" w:hAnsi="Times New Roman" w:cs="Times New Roman"/>
          <w:sz w:val="24"/>
          <w:szCs w:val="24"/>
        </w:rPr>
        <w:lastRenderedPageBreak/>
        <w:t xml:space="preserve">Here, b (as shown in Table S3) refers to the Langmuir isotherm constant, R denotes the universal gas constant with a value of 8.3145 J mol⁻¹ K⁻¹, and T stands for the absolute temperature. A positive </w:t>
      </w:r>
      <w:r w:rsidRPr="00E726A9">
        <w:rPr>
          <w:rFonts w:ascii="Times New Roman" w:hAnsi="Times New Roman" w:cs="Times New Roman"/>
          <w:i/>
          <w:sz w:val="24"/>
          <w:szCs w:val="24"/>
        </w:rPr>
        <w:t>∆G</w:t>
      </w:r>
      <w:r w:rsidRPr="00E726A9">
        <w:rPr>
          <w:rFonts w:ascii="Times New Roman" w:hAnsi="Times New Roman" w:cs="Times New Roman"/>
          <w:i/>
          <w:sz w:val="24"/>
          <w:szCs w:val="24"/>
          <w:vertAlign w:val="superscript"/>
        </w:rPr>
        <w:t>o</w:t>
      </w:r>
      <w:r w:rsidRPr="00E726A9">
        <w:rPr>
          <w:rFonts w:ascii="Times New Roman" w:hAnsi="Times New Roman" w:cs="Times New Roman"/>
          <w:sz w:val="24"/>
          <w:szCs w:val="24"/>
        </w:rPr>
        <w:t xml:space="preserve"> value </w:t>
      </w:r>
      <w:proofErr w:type="gramStart"/>
      <w:r w:rsidRPr="00E726A9">
        <w:rPr>
          <w:rFonts w:ascii="Times New Roman" w:hAnsi="Times New Roman" w:cs="Times New Roman"/>
          <w:sz w:val="24"/>
          <w:szCs w:val="24"/>
        </w:rPr>
        <w:t>(1.5638 kJ/</w:t>
      </w:r>
      <w:proofErr w:type="spellStart"/>
      <w:r w:rsidRPr="00E726A9">
        <w:rPr>
          <w:rFonts w:ascii="Times New Roman" w:hAnsi="Times New Roman" w:cs="Times New Roman"/>
          <w:sz w:val="24"/>
          <w:szCs w:val="24"/>
        </w:rPr>
        <w:t>mol</w:t>
      </w:r>
      <w:proofErr w:type="spellEnd"/>
      <w:r w:rsidRPr="00E726A9">
        <w:rPr>
          <w:rFonts w:ascii="Times New Roman" w:hAnsi="Times New Roman" w:cs="Times New Roman"/>
          <w:sz w:val="24"/>
          <w:szCs w:val="24"/>
        </w:rPr>
        <w:t>)</w:t>
      </w:r>
      <w:proofErr w:type="gramEnd"/>
      <w:r w:rsidRPr="00E726A9">
        <w:rPr>
          <w:rFonts w:ascii="Times New Roman" w:hAnsi="Times New Roman" w:cs="Times New Roman"/>
          <w:sz w:val="24"/>
          <w:szCs w:val="24"/>
        </w:rPr>
        <w:t xml:space="preserve"> suggests that the adsorption of crystal violet (CV) onto TNT is not a spontaneous process.</w:t>
      </w:r>
      <w:r w:rsidR="00E726A9">
        <w:rPr>
          <w:rFonts w:ascii="Times New Roman" w:hAnsi="Times New Roman" w:cs="Times New Roman"/>
          <w:sz w:val="24"/>
          <w:szCs w:val="24"/>
        </w:rPr>
        <w:t xml:space="preserve"> </w:t>
      </w:r>
      <w:r w:rsidRPr="00E726A9">
        <w:rPr>
          <w:rFonts w:ascii="Times New Roman" w:hAnsi="Times New Roman" w:cs="Times New Roman"/>
          <w:sz w:val="24"/>
          <w:szCs w:val="24"/>
        </w:rPr>
        <w:t xml:space="preserve">To investigate the adsorption mechanism whether it involves </w:t>
      </w:r>
      <w:proofErr w:type="spellStart"/>
      <w:r w:rsidRPr="00E726A9">
        <w:rPr>
          <w:rFonts w:ascii="Times New Roman" w:hAnsi="Times New Roman" w:cs="Times New Roman"/>
          <w:sz w:val="24"/>
          <w:szCs w:val="24"/>
        </w:rPr>
        <w:t>physisorption</w:t>
      </w:r>
      <w:proofErr w:type="spellEnd"/>
      <w:r w:rsidRPr="00E726A9">
        <w:rPr>
          <w:rFonts w:ascii="Times New Roman" w:hAnsi="Times New Roman" w:cs="Times New Roman"/>
          <w:sz w:val="24"/>
          <w:szCs w:val="24"/>
        </w:rPr>
        <w:t xml:space="preserve"> or chemisorption on ZIF-8, the </w:t>
      </w:r>
      <w:proofErr w:type="spellStart"/>
      <w:r w:rsidRPr="00E726A9">
        <w:rPr>
          <w:rFonts w:ascii="Times New Roman" w:hAnsi="Times New Roman" w:cs="Times New Roman"/>
          <w:sz w:val="24"/>
          <w:szCs w:val="24"/>
        </w:rPr>
        <w:t>Dubinin</w:t>
      </w:r>
      <w:proofErr w:type="spellEnd"/>
      <w:r w:rsidRPr="00E726A9">
        <w:rPr>
          <w:rFonts w:ascii="Times New Roman" w:hAnsi="Times New Roman" w:cs="Times New Roman"/>
          <w:sz w:val="24"/>
          <w:szCs w:val="24"/>
        </w:rPr>
        <w:t xml:space="preserve"> </w:t>
      </w:r>
      <w:proofErr w:type="spellStart"/>
      <w:r w:rsidRPr="00E726A9">
        <w:rPr>
          <w:rFonts w:ascii="Times New Roman" w:hAnsi="Times New Roman" w:cs="Times New Roman"/>
          <w:sz w:val="24"/>
          <w:szCs w:val="24"/>
        </w:rPr>
        <w:t>Radushkevich</w:t>
      </w:r>
      <w:proofErr w:type="spellEnd"/>
      <w:r w:rsidRPr="00E726A9">
        <w:rPr>
          <w:rFonts w:ascii="Times New Roman" w:hAnsi="Times New Roman" w:cs="Times New Roman"/>
          <w:sz w:val="24"/>
          <w:szCs w:val="24"/>
        </w:rPr>
        <w:t xml:space="preserve"> (D–R) isotherm was studied. This was done by plotting </w:t>
      </w:r>
      <w:proofErr w:type="spellStart"/>
      <w:r w:rsidRPr="00E726A9">
        <w:rPr>
          <w:rFonts w:ascii="Times New Roman" w:hAnsi="Times New Roman" w:cs="Times New Roman"/>
          <w:sz w:val="24"/>
          <w:szCs w:val="24"/>
        </w:rPr>
        <w:t>lnQ</w:t>
      </w:r>
      <w:proofErr w:type="spellEnd"/>
      <w:r w:rsidRPr="00E726A9">
        <w:rPr>
          <w:rFonts w:ascii="Times New Roman" w:hAnsi="Times New Roman" w:cs="Times New Roman"/>
          <w:sz w:val="24"/>
          <w:szCs w:val="24"/>
        </w:rPr>
        <w:t xml:space="preserve"> against ε² (as shown in Figure 5C), using the following linear equation.</w:t>
      </w:r>
    </w:p>
    <w:p w14:paraId="2DB5EA2E" w14:textId="77777777" w:rsidR="002C797F" w:rsidRPr="00E726A9" w:rsidRDefault="002C797F" w:rsidP="002C797F">
      <w:pPr>
        <w:spacing w:after="200" w:line="360" w:lineRule="auto"/>
        <w:jc w:val="both"/>
        <w:rPr>
          <w:rFonts w:ascii="Times New Roman" w:eastAsia="Calibri" w:hAnsi="Times New Roman" w:cs="Times New Roman"/>
          <w:sz w:val="24"/>
          <w:szCs w:val="24"/>
        </w:rPr>
      </w:pPr>
      <w:r w:rsidRPr="00E726A9">
        <w:rPr>
          <w:rFonts w:ascii="Times New Roman" w:eastAsia="Calibri" w:hAnsi="Times New Roman" w:cs="Times New Roman"/>
          <w:position w:val="-12"/>
          <w:sz w:val="24"/>
          <w:szCs w:val="24"/>
        </w:rPr>
        <w:object w:dxaOrig="1800" w:dyaOrig="375" w14:anchorId="06D41DA2">
          <v:shape id="_x0000_i1028" type="#_x0000_t75" style="width:90pt;height:18.75pt" o:ole="">
            <v:imagedata r:id="rId21" o:title=""/>
          </v:shape>
          <o:OLEObject Type="Embed" ProgID="Equation.3" ShapeID="_x0000_i1028" DrawAspect="Content" ObjectID="_1825225323" r:id="rId22"/>
        </w:object>
      </w:r>
      <w:r w:rsidRPr="00E726A9">
        <w:rPr>
          <w:rFonts w:ascii="Times New Roman" w:eastAsia="Calibri" w:hAnsi="Times New Roman" w:cs="Times New Roman"/>
          <w:sz w:val="24"/>
          <w:szCs w:val="24"/>
        </w:rPr>
        <w:t xml:space="preserve">                                                                                  ….5</w:t>
      </w:r>
    </w:p>
    <w:p w14:paraId="36E5B6BC" w14:textId="5E443C3F" w:rsidR="002C797F" w:rsidRPr="00E726A9" w:rsidRDefault="002C797F" w:rsidP="002C797F">
      <w:pPr>
        <w:spacing w:line="360" w:lineRule="auto"/>
        <w:jc w:val="both"/>
        <w:rPr>
          <w:rFonts w:ascii="Times New Roman" w:hAnsi="Times New Roman" w:cs="Times New Roman"/>
          <w:sz w:val="24"/>
          <w:szCs w:val="24"/>
        </w:rPr>
      </w:pPr>
      <w:r w:rsidRPr="00E726A9">
        <w:rPr>
          <w:rFonts w:ascii="Times New Roman" w:hAnsi="Times New Roman" w:cs="Times New Roman"/>
          <w:sz w:val="24"/>
          <w:szCs w:val="24"/>
        </w:rPr>
        <w:t xml:space="preserve">In the above equation, ε (the Polanyi potential) is defined as, ε = RT </w:t>
      </w:r>
      <w:proofErr w:type="spellStart"/>
      <w:r w:rsidRPr="00E726A9">
        <w:rPr>
          <w:rFonts w:ascii="Times New Roman" w:hAnsi="Times New Roman" w:cs="Times New Roman"/>
          <w:sz w:val="24"/>
          <w:szCs w:val="24"/>
        </w:rPr>
        <w:t>ln</w:t>
      </w:r>
      <w:proofErr w:type="spellEnd"/>
      <w:r w:rsidRPr="00E726A9">
        <w:rPr>
          <w:rFonts w:ascii="Times New Roman" w:hAnsi="Times New Roman" w:cs="Times New Roman"/>
          <w:sz w:val="24"/>
          <w:szCs w:val="24"/>
        </w:rPr>
        <w:t xml:space="preserve"> [1 + (1/</w:t>
      </w:r>
      <w:proofErr w:type="spellStart"/>
      <w:r w:rsidRPr="00E726A9">
        <w:rPr>
          <w:rFonts w:ascii="Times New Roman" w:hAnsi="Times New Roman" w:cs="Times New Roman"/>
          <w:sz w:val="24"/>
          <w:szCs w:val="24"/>
        </w:rPr>
        <w:t>Ce</w:t>
      </w:r>
      <w:proofErr w:type="spellEnd"/>
      <w:r w:rsidRPr="00E726A9">
        <w:rPr>
          <w:rFonts w:ascii="Times New Roman" w:hAnsi="Times New Roman" w:cs="Times New Roman"/>
          <w:sz w:val="24"/>
          <w:szCs w:val="24"/>
        </w:rPr>
        <w:t xml:space="preserve">)], where Q represents the amount of crystal violet (CV) adsorbed per gram of adsorbent (mg/g), </w:t>
      </w:r>
      <w:proofErr w:type="spellStart"/>
      <w:r w:rsidRPr="00E726A9">
        <w:rPr>
          <w:rFonts w:ascii="Times New Roman" w:hAnsi="Times New Roman" w:cs="Times New Roman"/>
          <w:sz w:val="24"/>
          <w:szCs w:val="24"/>
        </w:rPr>
        <w:t>Q</w:t>
      </w:r>
      <w:r w:rsidRPr="00E726A9">
        <w:rPr>
          <w:rFonts w:ascii="Times New Roman" w:hAnsi="Times New Roman" w:cs="Times New Roman"/>
          <w:sz w:val="24"/>
          <w:szCs w:val="24"/>
          <w:vertAlign w:val="subscript"/>
        </w:rPr>
        <w:t>m</w:t>
      </w:r>
      <w:proofErr w:type="spellEnd"/>
      <w:r w:rsidRPr="00E726A9">
        <w:rPr>
          <w:rFonts w:ascii="Times New Roman" w:hAnsi="Times New Roman" w:cs="Times New Roman"/>
          <w:sz w:val="24"/>
          <w:szCs w:val="24"/>
          <w:vertAlign w:val="subscript"/>
        </w:rPr>
        <w:t xml:space="preserve"> </w:t>
      </w:r>
      <w:r w:rsidRPr="00E726A9">
        <w:rPr>
          <w:rFonts w:ascii="Times New Roman" w:hAnsi="Times New Roman" w:cs="Times New Roman"/>
          <w:sz w:val="24"/>
          <w:szCs w:val="24"/>
        </w:rPr>
        <w:t>denotes the highest adsorption capacity (~5.80 mg CV/g of ZIF-8), and k is a constant that resonates to the adsorption energy. R is the universal gas constant, and T refers to the absolute temperature in Kelvin.</w:t>
      </w:r>
      <w:r w:rsidR="00E726A9">
        <w:rPr>
          <w:rFonts w:ascii="Times New Roman" w:hAnsi="Times New Roman" w:cs="Times New Roman"/>
          <w:sz w:val="24"/>
          <w:szCs w:val="24"/>
        </w:rPr>
        <w:t xml:space="preserve"> </w:t>
      </w:r>
      <w:r w:rsidRPr="00E726A9">
        <w:rPr>
          <w:rFonts w:ascii="Times New Roman" w:hAnsi="Times New Roman" w:cs="Times New Roman"/>
          <w:sz w:val="24"/>
          <w:szCs w:val="24"/>
        </w:rPr>
        <w:t>The mean free energy of adsorption (E) which is described as the energy differs when one mole of ions moves from an undefined distance in solution to the solid's surface, was found using the k-value through the given equation:</w:t>
      </w:r>
    </w:p>
    <w:p w14:paraId="25A023D7" w14:textId="77777777" w:rsidR="002C797F" w:rsidRPr="00E726A9" w:rsidRDefault="002C797F" w:rsidP="002C797F">
      <w:pPr>
        <w:spacing w:line="360" w:lineRule="auto"/>
        <w:jc w:val="both"/>
        <w:rPr>
          <w:rFonts w:ascii="Times New Roman" w:hAnsi="Times New Roman" w:cs="Times New Roman"/>
          <w:sz w:val="24"/>
          <w:szCs w:val="24"/>
        </w:rPr>
      </w:pPr>
      <w:r w:rsidRPr="00E726A9">
        <w:rPr>
          <w:rFonts w:ascii="Times New Roman" w:eastAsia="Calibri" w:hAnsi="Times New Roman" w:cs="Times New Roman"/>
          <w:position w:val="-10"/>
          <w:sz w:val="24"/>
          <w:szCs w:val="24"/>
        </w:rPr>
        <w:object w:dxaOrig="1320" w:dyaOrig="360" w14:anchorId="12819563">
          <v:shape id="_x0000_i1029" type="#_x0000_t75" style="width:66pt;height:18pt" o:ole="">
            <v:imagedata r:id="rId23" o:title=""/>
          </v:shape>
          <o:OLEObject Type="Embed" ProgID="Equation.3" ShapeID="_x0000_i1029" DrawAspect="Content" ObjectID="_1825225324" r:id="rId24"/>
        </w:object>
      </w:r>
      <w:r w:rsidRPr="00E726A9">
        <w:rPr>
          <w:rFonts w:ascii="Times New Roman" w:hAnsi="Times New Roman" w:cs="Times New Roman"/>
          <w:sz w:val="24"/>
          <w:szCs w:val="24"/>
        </w:rPr>
        <w:t xml:space="preserve">                                                                                                …6   </w:t>
      </w:r>
    </w:p>
    <w:p w14:paraId="0B8BA4E8" w14:textId="77777777" w:rsidR="002C797F" w:rsidRPr="00E726A9" w:rsidRDefault="002C797F" w:rsidP="002C797F">
      <w:pPr>
        <w:spacing w:line="360" w:lineRule="auto"/>
        <w:jc w:val="both"/>
        <w:rPr>
          <w:rFonts w:ascii="Times New Roman" w:hAnsi="Times New Roman" w:cs="Times New Roman"/>
          <w:sz w:val="24"/>
          <w:szCs w:val="24"/>
        </w:rPr>
      </w:pPr>
      <w:r w:rsidRPr="00E726A9">
        <w:rPr>
          <w:rFonts w:ascii="Times New Roman" w:hAnsi="Times New Roman" w:cs="Times New Roman"/>
          <w:sz w:val="24"/>
          <w:szCs w:val="24"/>
        </w:rPr>
        <w:t xml:space="preserve">The estimated E value </w:t>
      </w:r>
      <w:proofErr w:type="gramStart"/>
      <w:r w:rsidRPr="00E726A9">
        <w:rPr>
          <w:rFonts w:ascii="Times New Roman" w:hAnsi="Times New Roman" w:cs="Times New Roman"/>
          <w:sz w:val="24"/>
          <w:szCs w:val="24"/>
        </w:rPr>
        <w:t>(approximately 0.1345 kJ/</w:t>
      </w:r>
      <w:proofErr w:type="spellStart"/>
      <w:r w:rsidRPr="00E726A9">
        <w:rPr>
          <w:rFonts w:ascii="Times New Roman" w:hAnsi="Times New Roman" w:cs="Times New Roman"/>
          <w:sz w:val="24"/>
          <w:szCs w:val="24"/>
        </w:rPr>
        <w:t>mol</w:t>
      </w:r>
      <w:proofErr w:type="spellEnd"/>
      <w:r w:rsidRPr="00E726A9">
        <w:rPr>
          <w:rFonts w:ascii="Times New Roman" w:hAnsi="Times New Roman" w:cs="Times New Roman"/>
          <w:sz w:val="24"/>
          <w:szCs w:val="24"/>
        </w:rPr>
        <w:t>)</w:t>
      </w:r>
      <w:proofErr w:type="gramEnd"/>
      <w:r w:rsidRPr="00E726A9">
        <w:rPr>
          <w:rFonts w:ascii="Times New Roman" w:hAnsi="Times New Roman" w:cs="Times New Roman"/>
          <w:sz w:val="24"/>
          <w:szCs w:val="24"/>
        </w:rPr>
        <w:t xml:space="preserve"> denotes that the adsorption of crystal violet (CV) onto ZIF-8 surface occurs via </w:t>
      </w:r>
      <w:proofErr w:type="spellStart"/>
      <w:r w:rsidRPr="00E726A9">
        <w:rPr>
          <w:rFonts w:ascii="Times New Roman" w:hAnsi="Times New Roman" w:cs="Times New Roman"/>
          <w:sz w:val="24"/>
          <w:szCs w:val="24"/>
        </w:rPr>
        <w:t>physisorption</w:t>
      </w:r>
      <w:proofErr w:type="spellEnd"/>
      <w:r w:rsidRPr="00E726A9">
        <w:rPr>
          <w:rFonts w:ascii="Times New Roman" w:hAnsi="Times New Roman" w:cs="Times New Roman"/>
          <w:sz w:val="24"/>
          <w:szCs w:val="24"/>
        </w:rPr>
        <w:t>, as this value falls below the threshold of 1.5638 kJ/mol.</w:t>
      </w:r>
    </w:p>
    <w:p w14:paraId="5DF756B4" w14:textId="2ED06E99" w:rsidR="00DD285C" w:rsidRPr="00E726A9" w:rsidRDefault="009F2AE6" w:rsidP="00E726A9">
      <w:pPr>
        <w:spacing w:after="0" w:line="360" w:lineRule="auto"/>
        <w:rPr>
          <w:rFonts w:ascii="Times New Roman" w:eastAsia="Times New Roman" w:hAnsi="Times New Roman" w:cs="Times New Roman"/>
          <w:sz w:val="24"/>
          <w:szCs w:val="24"/>
          <w:lang w:val="en-IN" w:eastAsia="en-IN"/>
        </w:rPr>
      </w:pPr>
      <w:r w:rsidRPr="00E726A9">
        <w:rPr>
          <w:rFonts w:ascii="Times New Roman" w:hAnsi="Times New Roman" w:cs="Times New Roman"/>
          <w:sz w:val="24"/>
          <w:szCs w:val="24"/>
        </w:rPr>
        <w:t>Supplementary Table S3:</w:t>
      </w:r>
      <w:r w:rsidR="00621D81" w:rsidRPr="00E726A9">
        <w:rPr>
          <w:rFonts w:ascii="Times New Roman" w:eastAsia="Times New Roman" w:hAnsi="Times New Roman" w:cs="Times New Roman"/>
          <w:sz w:val="24"/>
          <w:szCs w:val="24"/>
          <w:lang w:val="en-IN" w:eastAsia="en-IN"/>
        </w:rPr>
        <w:t xml:space="preserve"> Values of </w:t>
      </w:r>
      <w:r w:rsidR="00621D81" w:rsidRPr="00E726A9">
        <w:rPr>
          <w:rFonts w:ascii="Times New Roman" w:eastAsia="Calibri" w:hAnsi="Times New Roman" w:cs="Times New Roman"/>
          <w:sz w:val="24"/>
          <w:szCs w:val="24"/>
          <w:lang w:val="en-IN"/>
        </w:rPr>
        <w:t>Langmuir Isotherm</w:t>
      </w:r>
      <w:r w:rsidR="009908F0" w:rsidRPr="00E726A9">
        <w:rPr>
          <w:rFonts w:ascii="Times New Roman" w:eastAsia="Times New Roman" w:hAnsi="Times New Roman" w:cs="Times New Roman"/>
          <w:sz w:val="24"/>
          <w:szCs w:val="24"/>
          <w:lang w:val="en-IN" w:eastAsia="en-IN"/>
        </w:rPr>
        <w:t>,</w:t>
      </w:r>
      <w:r w:rsidR="00621D81" w:rsidRPr="00E726A9">
        <w:rPr>
          <w:rFonts w:ascii="Times New Roman" w:eastAsia="Times New Roman" w:hAnsi="Times New Roman" w:cs="Times New Roman"/>
          <w:sz w:val="24"/>
          <w:szCs w:val="24"/>
          <w:lang w:val="en-IN" w:eastAsia="en-IN"/>
        </w:rPr>
        <w:t xml:space="preserve"> </w:t>
      </w:r>
      <w:r w:rsidR="00621D81" w:rsidRPr="00E726A9">
        <w:rPr>
          <w:rFonts w:ascii="Times New Roman" w:eastAsia="Calibri" w:hAnsi="Times New Roman" w:cs="Times New Roman"/>
          <w:sz w:val="24"/>
          <w:szCs w:val="24"/>
          <w:lang w:val="en-IN"/>
        </w:rPr>
        <w:t>Freundlich</w:t>
      </w:r>
      <w:r w:rsidR="009908F0" w:rsidRPr="00E726A9">
        <w:rPr>
          <w:rFonts w:ascii="Times New Roman" w:eastAsia="Calibri" w:hAnsi="Times New Roman" w:cs="Times New Roman"/>
          <w:sz w:val="24"/>
          <w:szCs w:val="24"/>
          <w:lang w:val="en-IN"/>
        </w:rPr>
        <w:t xml:space="preserve"> and D-R</w:t>
      </w:r>
      <w:r w:rsidR="00621D81" w:rsidRPr="00E726A9">
        <w:rPr>
          <w:rFonts w:ascii="Times New Roman" w:eastAsia="Calibri" w:hAnsi="Times New Roman" w:cs="Times New Roman"/>
          <w:sz w:val="24"/>
          <w:szCs w:val="24"/>
          <w:lang w:val="en-IN"/>
        </w:rPr>
        <w:t xml:space="preserve"> Isotherm </w:t>
      </w:r>
      <w:r w:rsidR="00621D81" w:rsidRPr="00E726A9">
        <w:rPr>
          <w:rFonts w:ascii="Times New Roman" w:eastAsia="Times New Roman" w:hAnsi="Times New Roman" w:cs="Times New Roman"/>
          <w:sz w:val="24"/>
          <w:szCs w:val="24"/>
          <w:lang w:val="en-IN" w:eastAsia="en-IN"/>
        </w:rPr>
        <w:t>constant.</w:t>
      </w:r>
    </w:p>
    <w:tbl>
      <w:tblPr>
        <w:tblpPr w:leftFromText="180" w:rightFromText="180" w:vertAnchor="text" w:horzAnchor="margin" w:tblpXSpec="center" w:tblpY="25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
        <w:gridCol w:w="709"/>
        <w:gridCol w:w="16"/>
        <w:gridCol w:w="834"/>
        <w:gridCol w:w="709"/>
        <w:gridCol w:w="601"/>
        <w:gridCol w:w="708"/>
        <w:gridCol w:w="675"/>
        <w:gridCol w:w="851"/>
        <w:gridCol w:w="709"/>
        <w:gridCol w:w="850"/>
        <w:gridCol w:w="709"/>
        <w:gridCol w:w="850"/>
      </w:tblGrid>
      <w:tr w:rsidR="00032B1B" w:rsidRPr="00032B1B" w14:paraId="271587AF" w14:textId="77777777" w:rsidTr="004E2657">
        <w:trPr>
          <w:trHeight w:val="769"/>
        </w:trPr>
        <w:tc>
          <w:tcPr>
            <w:tcW w:w="1526" w:type="dxa"/>
            <w:gridSpan w:val="2"/>
          </w:tcPr>
          <w:p w14:paraId="7AD3E0B9" w14:textId="77777777" w:rsidR="009908F0" w:rsidRPr="00032B1B" w:rsidRDefault="009908F0" w:rsidP="004E2657">
            <w:pPr>
              <w:spacing w:line="360" w:lineRule="auto"/>
              <w:rPr>
                <w:rFonts w:ascii="Times New Roman" w:hAnsi="Times New Roman" w:cs="Times New Roman"/>
              </w:rPr>
            </w:pPr>
          </w:p>
        </w:tc>
        <w:tc>
          <w:tcPr>
            <w:tcW w:w="2268" w:type="dxa"/>
            <w:gridSpan w:val="4"/>
          </w:tcPr>
          <w:p w14:paraId="2D611B5C"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 xml:space="preserve">Langmuir Isotherm </w:t>
            </w:r>
          </w:p>
        </w:tc>
        <w:tc>
          <w:tcPr>
            <w:tcW w:w="1984" w:type="dxa"/>
            <w:gridSpan w:val="3"/>
          </w:tcPr>
          <w:p w14:paraId="01635F88"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 xml:space="preserve">Freundlich Isotherm </w:t>
            </w:r>
          </w:p>
        </w:tc>
        <w:tc>
          <w:tcPr>
            <w:tcW w:w="1560" w:type="dxa"/>
            <w:gridSpan w:val="2"/>
          </w:tcPr>
          <w:p w14:paraId="5C54A657" w14:textId="77777777" w:rsidR="009908F0" w:rsidRPr="00032B1B" w:rsidRDefault="009908F0" w:rsidP="004E2657">
            <w:pPr>
              <w:spacing w:line="360" w:lineRule="auto"/>
              <w:jc w:val="center"/>
              <w:rPr>
                <w:rFonts w:ascii="Times New Roman" w:hAnsi="Times New Roman" w:cs="Times New Roman"/>
              </w:rPr>
            </w:pPr>
          </w:p>
        </w:tc>
        <w:tc>
          <w:tcPr>
            <w:tcW w:w="2409" w:type="dxa"/>
            <w:gridSpan w:val="3"/>
          </w:tcPr>
          <w:p w14:paraId="367E51D1"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 xml:space="preserve">D-R Isotherm </w:t>
            </w:r>
          </w:p>
        </w:tc>
      </w:tr>
      <w:tr w:rsidR="00032B1B" w:rsidRPr="00032B1B" w14:paraId="5A6B1299" w14:textId="77777777" w:rsidTr="004E2657">
        <w:trPr>
          <w:trHeight w:val="1338"/>
        </w:trPr>
        <w:tc>
          <w:tcPr>
            <w:tcW w:w="959" w:type="dxa"/>
          </w:tcPr>
          <w:p w14:paraId="0003065E"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Spiked sample</w:t>
            </w:r>
          </w:p>
        </w:tc>
        <w:tc>
          <w:tcPr>
            <w:tcW w:w="567" w:type="dxa"/>
          </w:tcPr>
          <w:p w14:paraId="0F17E3B2"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Temp.</w:t>
            </w:r>
          </w:p>
          <w:p w14:paraId="2286E933"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w:t>
            </w:r>
            <w:r w:rsidRPr="00032B1B">
              <w:rPr>
                <w:rFonts w:ascii="Times New Roman" w:hAnsi="Times New Roman" w:cs="Times New Roman"/>
                <w:i/>
                <w:iCs/>
              </w:rPr>
              <w:t>K</w:t>
            </w:r>
            <w:r w:rsidRPr="00032B1B">
              <w:rPr>
                <w:rFonts w:ascii="Times New Roman" w:hAnsi="Times New Roman" w:cs="Times New Roman"/>
              </w:rPr>
              <w:t>)</w:t>
            </w:r>
          </w:p>
        </w:tc>
        <w:tc>
          <w:tcPr>
            <w:tcW w:w="709" w:type="dxa"/>
          </w:tcPr>
          <w:p w14:paraId="2CAD2069" w14:textId="77777777" w:rsidR="009908F0" w:rsidRPr="00032B1B" w:rsidRDefault="009908F0" w:rsidP="004E2657">
            <w:pPr>
              <w:spacing w:line="360" w:lineRule="auto"/>
              <w:jc w:val="center"/>
              <w:rPr>
                <w:rFonts w:ascii="Times New Roman" w:hAnsi="Times New Roman" w:cs="Times New Roman"/>
              </w:rPr>
            </w:pPr>
            <w:proofErr w:type="spellStart"/>
            <w:r w:rsidRPr="00032B1B">
              <w:rPr>
                <w:rFonts w:ascii="Times New Roman" w:hAnsi="Times New Roman" w:cs="Times New Roman"/>
                <w:i/>
                <w:iCs/>
              </w:rPr>
              <w:t>Q</w:t>
            </w:r>
            <w:r w:rsidRPr="00032B1B">
              <w:rPr>
                <w:rFonts w:ascii="Times New Roman" w:hAnsi="Times New Roman" w:cs="Times New Roman"/>
                <w:i/>
                <w:iCs/>
                <w:vertAlign w:val="subscript"/>
              </w:rPr>
              <w:t>max</w:t>
            </w:r>
            <w:proofErr w:type="spellEnd"/>
          </w:p>
          <w:p w14:paraId="08C113EF"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(mgg</w:t>
            </w:r>
            <w:r w:rsidRPr="00032B1B">
              <w:rPr>
                <w:rFonts w:ascii="Times New Roman" w:hAnsi="Times New Roman" w:cs="Times New Roman"/>
                <w:vertAlign w:val="superscript"/>
              </w:rPr>
              <w:t>-1</w:t>
            </w:r>
            <w:r w:rsidRPr="00032B1B">
              <w:rPr>
                <w:rFonts w:ascii="Times New Roman" w:hAnsi="Times New Roman" w:cs="Times New Roman"/>
              </w:rPr>
              <w:t>)</w:t>
            </w:r>
          </w:p>
        </w:tc>
        <w:tc>
          <w:tcPr>
            <w:tcW w:w="850" w:type="dxa"/>
            <w:gridSpan w:val="2"/>
          </w:tcPr>
          <w:p w14:paraId="722660FF"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i/>
                <w:iCs/>
              </w:rPr>
              <w:t>b</w:t>
            </w:r>
          </w:p>
          <w:p w14:paraId="4563FC6D"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(Lmg</w:t>
            </w:r>
            <w:r w:rsidRPr="00032B1B">
              <w:rPr>
                <w:rFonts w:ascii="Times New Roman" w:hAnsi="Times New Roman" w:cs="Times New Roman"/>
                <w:vertAlign w:val="superscript"/>
              </w:rPr>
              <w:t>-1</w:t>
            </w:r>
            <w:r w:rsidRPr="00032B1B">
              <w:rPr>
                <w:rFonts w:ascii="Times New Roman" w:hAnsi="Times New Roman" w:cs="Times New Roman"/>
              </w:rPr>
              <w:t>)</w:t>
            </w:r>
          </w:p>
        </w:tc>
        <w:tc>
          <w:tcPr>
            <w:tcW w:w="709" w:type="dxa"/>
          </w:tcPr>
          <w:p w14:paraId="27D7C57B"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R</w:t>
            </w:r>
            <w:r w:rsidRPr="00032B1B">
              <w:rPr>
                <w:rFonts w:ascii="Times New Roman" w:hAnsi="Times New Roman" w:cs="Times New Roman"/>
                <w:vertAlign w:val="superscript"/>
              </w:rPr>
              <w:t>2</w:t>
            </w:r>
          </w:p>
        </w:tc>
        <w:tc>
          <w:tcPr>
            <w:tcW w:w="601" w:type="dxa"/>
          </w:tcPr>
          <w:p w14:paraId="1BBFB808"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i/>
                <w:iCs/>
              </w:rPr>
              <w:t>n</w:t>
            </w:r>
          </w:p>
        </w:tc>
        <w:tc>
          <w:tcPr>
            <w:tcW w:w="708" w:type="dxa"/>
          </w:tcPr>
          <w:p w14:paraId="2503D52A" w14:textId="77777777" w:rsidR="009908F0" w:rsidRPr="00032B1B" w:rsidRDefault="009908F0" w:rsidP="004E2657">
            <w:pPr>
              <w:spacing w:line="360" w:lineRule="auto"/>
              <w:jc w:val="center"/>
              <w:rPr>
                <w:rFonts w:ascii="Times New Roman" w:hAnsi="Times New Roman" w:cs="Times New Roman"/>
              </w:rPr>
            </w:pPr>
            <w:proofErr w:type="spellStart"/>
            <w:r w:rsidRPr="00032B1B">
              <w:rPr>
                <w:rFonts w:ascii="Times New Roman" w:hAnsi="Times New Roman" w:cs="Times New Roman"/>
                <w:i/>
                <w:iCs/>
              </w:rPr>
              <w:t>k</w:t>
            </w:r>
            <w:r w:rsidRPr="00032B1B">
              <w:rPr>
                <w:rFonts w:ascii="Times New Roman" w:hAnsi="Times New Roman" w:cs="Times New Roman"/>
                <w:i/>
                <w:iCs/>
                <w:vertAlign w:val="subscript"/>
              </w:rPr>
              <w:t>f</w:t>
            </w:r>
            <w:proofErr w:type="spellEnd"/>
          </w:p>
          <w:p w14:paraId="1F155FF6" w14:textId="77777777" w:rsidR="009908F0" w:rsidRPr="00032B1B" w:rsidRDefault="009908F0" w:rsidP="004E2657">
            <w:pPr>
              <w:spacing w:line="360" w:lineRule="auto"/>
              <w:jc w:val="center"/>
              <w:rPr>
                <w:rFonts w:ascii="Times New Roman" w:hAnsi="Times New Roman" w:cs="Times New Roman"/>
              </w:rPr>
            </w:pPr>
          </w:p>
        </w:tc>
        <w:tc>
          <w:tcPr>
            <w:tcW w:w="675" w:type="dxa"/>
          </w:tcPr>
          <w:p w14:paraId="120F2095"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R</w:t>
            </w:r>
            <w:r w:rsidRPr="00032B1B">
              <w:rPr>
                <w:rFonts w:ascii="Times New Roman" w:hAnsi="Times New Roman" w:cs="Times New Roman"/>
                <w:vertAlign w:val="superscript"/>
              </w:rPr>
              <w:t>2</w:t>
            </w:r>
          </w:p>
        </w:tc>
        <w:tc>
          <w:tcPr>
            <w:tcW w:w="851" w:type="dxa"/>
          </w:tcPr>
          <w:p w14:paraId="6961C127"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i/>
                <w:iCs/>
              </w:rPr>
              <w:t>R</w:t>
            </w:r>
            <w:r w:rsidRPr="00032B1B">
              <w:rPr>
                <w:rFonts w:ascii="Times New Roman" w:hAnsi="Times New Roman" w:cs="Times New Roman"/>
                <w:i/>
                <w:iCs/>
                <w:vertAlign w:val="subscript"/>
              </w:rPr>
              <w:t>L</w:t>
            </w:r>
          </w:p>
        </w:tc>
        <w:tc>
          <w:tcPr>
            <w:tcW w:w="709" w:type="dxa"/>
          </w:tcPr>
          <w:p w14:paraId="663BEAE1" w14:textId="77777777" w:rsidR="009908F0" w:rsidRPr="00032B1B" w:rsidRDefault="009908F0" w:rsidP="004E2657">
            <w:pPr>
              <w:spacing w:line="360" w:lineRule="auto"/>
              <w:jc w:val="center"/>
              <w:rPr>
                <w:rFonts w:ascii="Times New Roman" w:hAnsi="Times New Roman" w:cs="Times New Roman"/>
              </w:rPr>
            </w:pPr>
            <w:proofErr w:type="spellStart"/>
            <w:r w:rsidRPr="00032B1B">
              <w:rPr>
                <w:rFonts w:ascii="Times New Roman" w:hAnsi="Times New Roman" w:cs="Times New Roman"/>
                <w:i/>
                <w:iCs/>
              </w:rPr>
              <w:t>ΔG</w:t>
            </w:r>
            <w:r w:rsidRPr="00032B1B">
              <w:rPr>
                <w:rFonts w:ascii="Times New Roman" w:hAnsi="Times New Roman" w:cs="Times New Roman"/>
                <w:i/>
                <w:iCs/>
                <w:vertAlign w:val="superscript"/>
              </w:rPr>
              <w:t>o</w:t>
            </w:r>
            <w:proofErr w:type="spellEnd"/>
            <w:r w:rsidRPr="00032B1B">
              <w:rPr>
                <w:rFonts w:ascii="Times New Roman" w:hAnsi="Times New Roman" w:cs="Times New Roman"/>
                <w:i/>
                <w:iCs/>
                <w:vertAlign w:val="superscript"/>
              </w:rPr>
              <w:t xml:space="preserve"> </w:t>
            </w:r>
            <w:r w:rsidRPr="00032B1B">
              <w:rPr>
                <w:rFonts w:ascii="Times New Roman" w:hAnsi="Times New Roman" w:cs="Times New Roman"/>
              </w:rPr>
              <w:t>(kJ mol</w:t>
            </w:r>
            <w:r w:rsidRPr="00032B1B">
              <w:rPr>
                <w:rFonts w:ascii="Times New Roman" w:hAnsi="Times New Roman" w:cs="Times New Roman"/>
                <w:vertAlign w:val="superscript"/>
              </w:rPr>
              <w:t>-1</w:t>
            </w:r>
            <w:r w:rsidRPr="00032B1B">
              <w:rPr>
                <w:rFonts w:ascii="Times New Roman" w:hAnsi="Times New Roman" w:cs="Times New Roman"/>
              </w:rPr>
              <w:t>)</w:t>
            </w:r>
          </w:p>
        </w:tc>
        <w:tc>
          <w:tcPr>
            <w:tcW w:w="850" w:type="dxa"/>
          </w:tcPr>
          <w:p w14:paraId="23AEA14B" w14:textId="2757C665" w:rsidR="009908F0" w:rsidRPr="00032B1B" w:rsidRDefault="009908F0" w:rsidP="004E2657">
            <w:pPr>
              <w:spacing w:line="360" w:lineRule="auto"/>
              <w:jc w:val="center"/>
              <w:rPr>
                <w:rFonts w:ascii="Times New Roman" w:hAnsi="Times New Roman" w:cs="Times New Roman"/>
              </w:rPr>
            </w:pPr>
            <w:proofErr w:type="spellStart"/>
            <w:r w:rsidRPr="00032B1B">
              <w:rPr>
                <w:rFonts w:ascii="Times New Roman" w:hAnsi="Times New Roman" w:cs="Times New Roman"/>
                <w:iCs/>
              </w:rPr>
              <w:t>Q</w:t>
            </w:r>
            <w:r w:rsidRPr="00032B1B">
              <w:rPr>
                <w:rFonts w:ascii="Times New Roman" w:hAnsi="Times New Roman" w:cs="Times New Roman"/>
                <w:iCs/>
                <w:vertAlign w:val="subscript"/>
              </w:rPr>
              <w:t>m</w:t>
            </w:r>
            <w:proofErr w:type="spellEnd"/>
            <w:r w:rsidRPr="00032B1B">
              <w:rPr>
                <w:rFonts w:ascii="Times New Roman" w:hAnsi="Times New Roman" w:cs="Times New Roman"/>
                <w:iCs/>
                <w:vertAlign w:val="subscript"/>
              </w:rPr>
              <w:t xml:space="preserve"> </w:t>
            </w:r>
            <w:r w:rsidRPr="00032B1B">
              <w:rPr>
                <w:rFonts w:ascii="Times New Roman" w:hAnsi="Times New Roman" w:cs="Times New Roman"/>
              </w:rPr>
              <w:t>(mgg</w:t>
            </w:r>
            <w:r w:rsidRPr="00032B1B">
              <w:rPr>
                <w:rFonts w:ascii="Times New Roman" w:hAnsi="Times New Roman" w:cs="Times New Roman"/>
                <w:vertAlign w:val="superscript"/>
              </w:rPr>
              <w:t>-1</w:t>
            </w:r>
            <w:r w:rsidRPr="00032B1B">
              <w:rPr>
                <w:rFonts w:ascii="Times New Roman" w:hAnsi="Times New Roman" w:cs="Times New Roman"/>
              </w:rPr>
              <w:t>)</w:t>
            </w:r>
          </w:p>
        </w:tc>
        <w:tc>
          <w:tcPr>
            <w:tcW w:w="709" w:type="dxa"/>
          </w:tcPr>
          <w:p w14:paraId="7D6E6EC4"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iCs/>
              </w:rPr>
              <w:t xml:space="preserve">E </w:t>
            </w:r>
            <w:r w:rsidRPr="00032B1B">
              <w:rPr>
                <w:rFonts w:ascii="Times New Roman" w:hAnsi="Times New Roman" w:cs="Times New Roman"/>
              </w:rPr>
              <w:t>(kJmol</w:t>
            </w:r>
            <w:r w:rsidRPr="00032B1B">
              <w:rPr>
                <w:rFonts w:ascii="Times New Roman" w:hAnsi="Times New Roman" w:cs="Times New Roman"/>
                <w:vertAlign w:val="superscript"/>
              </w:rPr>
              <w:t>-1</w:t>
            </w:r>
            <w:r w:rsidRPr="00032B1B">
              <w:rPr>
                <w:rFonts w:ascii="Times New Roman" w:hAnsi="Times New Roman" w:cs="Times New Roman"/>
              </w:rPr>
              <w:t>)</w:t>
            </w:r>
          </w:p>
        </w:tc>
        <w:tc>
          <w:tcPr>
            <w:tcW w:w="850" w:type="dxa"/>
          </w:tcPr>
          <w:p w14:paraId="109C6212"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R</w:t>
            </w:r>
            <w:r w:rsidRPr="00032B1B">
              <w:rPr>
                <w:rFonts w:ascii="Times New Roman" w:hAnsi="Times New Roman" w:cs="Times New Roman"/>
                <w:vertAlign w:val="superscript"/>
              </w:rPr>
              <w:t>2</w:t>
            </w:r>
          </w:p>
        </w:tc>
      </w:tr>
      <w:tr w:rsidR="00032B1B" w:rsidRPr="00032B1B" w14:paraId="37584793" w14:textId="77777777" w:rsidTr="004E2657">
        <w:trPr>
          <w:trHeight w:val="326"/>
        </w:trPr>
        <w:tc>
          <w:tcPr>
            <w:tcW w:w="959" w:type="dxa"/>
          </w:tcPr>
          <w:p w14:paraId="58B54B0D" w14:textId="77777777" w:rsidR="009908F0" w:rsidRPr="00032B1B" w:rsidRDefault="009908F0" w:rsidP="004E2657">
            <w:pPr>
              <w:spacing w:line="360" w:lineRule="auto"/>
              <w:jc w:val="center"/>
              <w:rPr>
                <w:rFonts w:ascii="Times New Roman" w:hAnsi="Times New Roman" w:cs="Times New Roman"/>
                <w:vertAlign w:val="superscript"/>
              </w:rPr>
            </w:pPr>
            <w:r w:rsidRPr="00032B1B">
              <w:rPr>
                <w:rFonts w:ascii="Times New Roman" w:hAnsi="Times New Roman" w:cs="Times New Roman"/>
              </w:rPr>
              <w:t>[CV]= 10 mgL</w:t>
            </w:r>
            <w:r w:rsidRPr="00032B1B">
              <w:rPr>
                <w:rFonts w:ascii="Times New Roman" w:hAnsi="Times New Roman" w:cs="Times New Roman"/>
                <w:vertAlign w:val="superscript"/>
              </w:rPr>
              <w:t>-1</w:t>
            </w:r>
          </w:p>
        </w:tc>
        <w:tc>
          <w:tcPr>
            <w:tcW w:w="567" w:type="dxa"/>
          </w:tcPr>
          <w:p w14:paraId="3E0D18E6"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298</w:t>
            </w:r>
          </w:p>
        </w:tc>
        <w:tc>
          <w:tcPr>
            <w:tcW w:w="725" w:type="dxa"/>
            <w:gridSpan w:val="2"/>
          </w:tcPr>
          <w:p w14:paraId="17810DF8"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6.77</w:t>
            </w:r>
          </w:p>
        </w:tc>
        <w:tc>
          <w:tcPr>
            <w:tcW w:w="834" w:type="dxa"/>
          </w:tcPr>
          <w:p w14:paraId="4D019179"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1.88</w:t>
            </w:r>
          </w:p>
        </w:tc>
        <w:tc>
          <w:tcPr>
            <w:tcW w:w="709" w:type="dxa"/>
          </w:tcPr>
          <w:p w14:paraId="5036B981"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0.98</w:t>
            </w:r>
          </w:p>
        </w:tc>
        <w:tc>
          <w:tcPr>
            <w:tcW w:w="601" w:type="dxa"/>
          </w:tcPr>
          <w:p w14:paraId="5E776EF1"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10.35</w:t>
            </w:r>
          </w:p>
        </w:tc>
        <w:tc>
          <w:tcPr>
            <w:tcW w:w="708" w:type="dxa"/>
          </w:tcPr>
          <w:p w14:paraId="26E7EEAA"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5.14</w:t>
            </w:r>
          </w:p>
        </w:tc>
        <w:tc>
          <w:tcPr>
            <w:tcW w:w="675" w:type="dxa"/>
          </w:tcPr>
          <w:p w14:paraId="2ABBC4CE"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0.93</w:t>
            </w:r>
          </w:p>
        </w:tc>
        <w:tc>
          <w:tcPr>
            <w:tcW w:w="851" w:type="dxa"/>
          </w:tcPr>
          <w:p w14:paraId="0079CC89"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0.05</w:t>
            </w:r>
          </w:p>
        </w:tc>
        <w:tc>
          <w:tcPr>
            <w:tcW w:w="709" w:type="dxa"/>
          </w:tcPr>
          <w:p w14:paraId="5BA85200"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1.56</w:t>
            </w:r>
          </w:p>
        </w:tc>
        <w:tc>
          <w:tcPr>
            <w:tcW w:w="850" w:type="dxa"/>
          </w:tcPr>
          <w:p w14:paraId="635EA69C"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5.80</w:t>
            </w:r>
          </w:p>
        </w:tc>
        <w:tc>
          <w:tcPr>
            <w:tcW w:w="709" w:type="dxa"/>
          </w:tcPr>
          <w:p w14:paraId="412AA775" w14:textId="77777777"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0.134</w:t>
            </w:r>
          </w:p>
        </w:tc>
        <w:tc>
          <w:tcPr>
            <w:tcW w:w="850" w:type="dxa"/>
          </w:tcPr>
          <w:p w14:paraId="1C6705DA" w14:textId="573AA7CF" w:rsidR="009908F0" w:rsidRPr="00032B1B" w:rsidRDefault="009908F0" w:rsidP="004E2657">
            <w:pPr>
              <w:spacing w:line="360" w:lineRule="auto"/>
              <w:jc w:val="center"/>
              <w:rPr>
                <w:rFonts w:ascii="Times New Roman" w:hAnsi="Times New Roman" w:cs="Times New Roman"/>
              </w:rPr>
            </w:pPr>
            <w:r w:rsidRPr="00032B1B">
              <w:rPr>
                <w:rFonts w:ascii="Times New Roman" w:hAnsi="Times New Roman" w:cs="Times New Roman"/>
              </w:rPr>
              <w:t>0.97</w:t>
            </w:r>
          </w:p>
        </w:tc>
      </w:tr>
    </w:tbl>
    <w:p w14:paraId="29139628" w14:textId="16829EA3" w:rsidR="00C24529" w:rsidRDefault="00C24529" w:rsidP="00E726A9">
      <w:pPr>
        <w:spacing w:after="0" w:line="360" w:lineRule="auto"/>
        <w:jc w:val="both"/>
        <w:rPr>
          <w:rFonts w:ascii="Times New Roman" w:hAnsi="Times New Roman" w:cs="Times New Roman"/>
          <w:sz w:val="24"/>
          <w:szCs w:val="24"/>
        </w:rPr>
      </w:pPr>
      <w:r>
        <w:rPr>
          <w:noProof/>
          <w:lang w:val="en-IN" w:eastAsia="en-IN"/>
        </w:rPr>
        <w:lastRenderedPageBreak/>
        <w:drawing>
          <wp:inline distT="0" distB="0" distL="0" distR="0" wp14:anchorId="6DE6D2FA" wp14:editId="4B38AA9F">
            <wp:extent cx="5731510" cy="3901440"/>
            <wp:effectExtent l="0" t="0" r="2540" b="38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FDD8ED6" w14:textId="1703E88B" w:rsidR="009F74E5" w:rsidRDefault="00CD202F" w:rsidP="00E726A9">
      <w:pPr>
        <w:spacing w:line="360" w:lineRule="auto"/>
        <w:rPr>
          <w:rFonts w:ascii="Times New Roman" w:hAnsi="Times New Roman" w:cs="Times New Roman"/>
          <w:sz w:val="24"/>
          <w:szCs w:val="24"/>
          <w:highlight w:val="yellow"/>
        </w:rPr>
      </w:pPr>
      <w:r w:rsidRPr="003E15F8">
        <w:rPr>
          <w:rFonts w:ascii="Times New Roman" w:hAnsi="Times New Roman" w:cs="Times New Roman"/>
          <w:sz w:val="24"/>
          <w:szCs w:val="24"/>
        </w:rPr>
        <w:t>Supplementary Figure S5:</w:t>
      </w:r>
      <w:r w:rsidRPr="004D1246">
        <w:rPr>
          <w:rFonts w:ascii="Times New Roman" w:hAnsi="Times New Roman" w:cs="Times New Roman"/>
          <w:sz w:val="24"/>
          <w:szCs w:val="24"/>
        </w:rPr>
        <w:t xml:space="preserve"> </w:t>
      </w:r>
      <w:r w:rsidR="00B93D66">
        <w:rPr>
          <w:rFonts w:ascii="Times New Roman" w:hAnsi="Times New Roman" w:cs="Times New Roman"/>
          <w:sz w:val="24"/>
          <w:szCs w:val="24"/>
        </w:rPr>
        <w:t xml:space="preserve">Reusability of </w:t>
      </w:r>
      <w:r w:rsidR="00B93D66" w:rsidRPr="00235C24">
        <w:rPr>
          <w:rFonts w:ascii="Times New Roman" w:hAnsi="Times New Roman" w:cs="Times New Roman"/>
          <w:sz w:val="24"/>
          <w:szCs w:val="24"/>
        </w:rPr>
        <w:t>[Zn-</w:t>
      </w:r>
      <w:proofErr w:type="spellStart"/>
      <w:r w:rsidR="00B93D66" w:rsidRPr="00235C24">
        <w:rPr>
          <w:rFonts w:ascii="Times New Roman" w:hAnsi="Times New Roman" w:cs="Times New Roman"/>
          <w:sz w:val="24"/>
          <w:szCs w:val="24"/>
        </w:rPr>
        <w:t>Im</w:t>
      </w:r>
      <w:proofErr w:type="spellEnd"/>
      <w:r w:rsidR="00B93D66" w:rsidRPr="00235C24">
        <w:rPr>
          <w:rFonts w:ascii="Times New Roman" w:hAnsi="Times New Roman" w:cs="Times New Roman"/>
          <w:sz w:val="24"/>
          <w:szCs w:val="24"/>
        </w:rPr>
        <w:t xml:space="preserve">] </w:t>
      </w:r>
      <w:proofErr w:type="spellStart"/>
      <w:r w:rsidR="00B93D66" w:rsidRPr="00235C24">
        <w:rPr>
          <w:rFonts w:ascii="Times New Roman" w:hAnsi="Times New Roman" w:cs="Times New Roman"/>
          <w:sz w:val="24"/>
          <w:szCs w:val="24"/>
        </w:rPr>
        <w:t>nanocomposite</w:t>
      </w:r>
      <w:proofErr w:type="spellEnd"/>
      <w:r w:rsidR="00B93D66">
        <w:rPr>
          <w:rFonts w:ascii="Times New Roman" w:hAnsi="Times New Roman" w:cs="Times New Roman"/>
          <w:sz w:val="24"/>
          <w:szCs w:val="24"/>
        </w:rPr>
        <w:t>.</w:t>
      </w:r>
    </w:p>
    <w:p w14:paraId="1B2EB1E0" w14:textId="157F6503" w:rsidR="00B93D66" w:rsidRDefault="00142E74" w:rsidP="009F74E5">
      <w:pPr>
        <w:spacing w:after="0" w:line="360" w:lineRule="auto"/>
        <w:jc w:val="center"/>
        <w:rPr>
          <w:rFonts w:ascii="Times New Roman" w:hAnsi="Times New Roman" w:cs="Times New Roman"/>
          <w:sz w:val="24"/>
          <w:szCs w:val="24"/>
        </w:rPr>
      </w:pPr>
      <w:r w:rsidRPr="003E15F8">
        <w:rPr>
          <w:rFonts w:ascii="Times New Roman" w:hAnsi="Times New Roman" w:cs="Times New Roman"/>
          <w:sz w:val="24"/>
          <w:szCs w:val="24"/>
        </w:rPr>
        <w:t>Supplementary Table S4</w:t>
      </w:r>
      <w:r w:rsidR="00B93D66" w:rsidRPr="003E15F8">
        <w:rPr>
          <w:rFonts w:ascii="Times New Roman" w:hAnsi="Times New Roman" w:cs="Times New Roman"/>
          <w:sz w:val="24"/>
          <w:szCs w:val="24"/>
        </w:rPr>
        <w:t>:</w:t>
      </w:r>
      <w:r w:rsidR="00B93D66">
        <w:rPr>
          <w:rFonts w:ascii="Times New Roman" w:hAnsi="Times New Roman" w:cs="Times New Roman"/>
          <w:sz w:val="24"/>
          <w:szCs w:val="24"/>
        </w:rPr>
        <w:t xml:space="preserve"> Bonding </w:t>
      </w:r>
      <w:r w:rsidR="00B93D66" w:rsidRPr="001E387E">
        <w:rPr>
          <w:rFonts w:ascii="Times New Roman" w:hAnsi="Times New Roman" w:cs="Times New Roman"/>
          <w:sz w:val="24"/>
          <w:szCs w:val="24"/>
        </w:rPr>
        <w:t xml:space="preserve">parameters </w:t>
      </w:r>
      <w:r w:rsidR="00B93D66">
        <w:rPr>
          <w:rFonts w:ascii="Times New Roman" w:hAnsi="Times New Roman" w:cs="Times New Roman"/>
          <w:sz w:val="24"/>
          <w:szCs w:val="24"/>
        </w:rPr>
        <w:t xml:space="preserve">of </w:t>
      </w:r>
      <w:r w:rsidR="00B93D66" w:rsidRPr="00137BD7">
        <w:rPr>
          <w:rFonts w:ascii="Times New Roman" w:hAnsi="Times New Roman" w:cs="Times New Roman"/>
          <w:sz w:val="24"/>
          <w:szCs w:val="24"/>
        </w:rPr>
        <w:t>[Zn-</w:t>
      </w:r>
      <w:proofErr w:type="spellStart"/>
      <w:r w:rsidR="00B93D66" w:rsidRPr="00137BD7">
        <w:rPr>
          <w:rFonts w:ascii="Times New Roman" w:hAnsi="Times New Roman" w:cs="Times New Roman"/>
          <w:sz w:val="24"/>
          <w:szCs w:val="24"/>
        </w:rPr>
        <w:t>Im</w:t>
      </w:r>
      <w:proofErr w:type="spellEnd"/>
      <w:r w:rsidR="00B93D66" w:rsidRPr="00137BD7">
        <w:rPr>
          <w:rFonts w:ascii="Times New Roman" w:hAnsi="Times New Roman" w:cs="Times New Roman"/>
          <w:sz w:val="24"/>
          <w:szCs w:val="24"/>
        </w:rPr>
        <w:t>]</w:t>
      </w:r>
      <w:r w:rsidR="00B93D66">
        <w:rPr>
          <w:rFonts w:ascii="Times New Roman" w:hAnsi="Times New Roman" w:cs="Times New Roman"/>
          <w:sz w:val="24"/>
          <w:szCs w:val="24"/>
        </w:rPr>
        <w:t xml:space="preserve"> </w:t>
      </w:r>
      <w:proofErr w:type="spellStart"/>
      <w:r w:rsidR="00B93D66" w:rsidRPr="0087316D">
        <w:rPr>
          <w:rStyle w:val="RSCI05CaptiontoFigureSchemeChartwithbottombarChar"/>
          <w:rFonts w:ascii="Times New Roman" w:hAnsi="Times New Roman" w:cs="Times New Roman"/>
          <w:sz w:val="24"/>
          <w:szCs w:val="24"/>
        </w:rPr>
        <w:t>nanocomposite</w:t>
      </w:r>
      <w:proofErr w:type="spellEnd"/>
      <w:r w:rsidR="00B93D66">
        <w:rPr>
          <w:rStyle w:val="RSCI05CaptiontoFigureSchemeChartwithbottombarChar"/>
          <w:rFonts w:ascii="Times New Roman" w:hAnsi="Times New Roman" w:cs="Times New Roman"/>
          <w:sz w:val="24"/>
          <w:szCs w:val="24"/>
        </w:rPr>
        <w:t xml:space="preserve"> with </w:t>
      </w:r>
      <w:r w:rsidR="00B93D66">
        <w:rPr>
          <w:rFonts w:ascii="Times New Roman" w:hAnsi="Times New Roman" w:cs="Times New Roman"/>
          <w:sz w:val="24"/>
          <w:szCs w:val="24"/>
        </w:rPr>
        <w:t>c</w:t>
      </w:r>
      <w:r w:rsidR="00B93D66" w:rsidRPr="005F3BA3">
        <w:rPr>
          <w:rFonts w:ascii="Times New Roman" w:hAnsi="Times New Roman" w:cs="Times New Roman"/>
          <w:sz w:val="24"/>
          <w:szCs w:val="24"/>
        </w:rPr>
        <w:t xml:space="preserve">rystal </w:t>
      </w:r>
      <w:r w:rsidR="00B93D66">
        <w:rPr>
          <w:rFonts w:ascii="Times New Roman" w:hAnsi="Times New Roman" w:cs="Times New Roman"/>
          <w:sz w:val="24"/>
          <w:szCs w:val="24"/>
        </w:rPr>
        <w:t>v</w:t>
      </w:r>
      <w:r w:rsidR="00B93D66" w:rsidRPr="005F3BA3">
        <w:rPr>
          <w:rFonts w:ascii="Times New Roman" w:hAnsi="Times New Roman" w:cs="Times New Roman"/>
          <w:sz w:val="24"/>
          <w:szCs w:val="24"/>
        </w:rPr>
        <w:t>iolet</w:t>
      </w:r>
      <w:r w:rsidR="00B93D66">
        <w:rPr>
          <w:rFonts w:ascii="Times New Roman" w:hAnsi="Times New Roman" w:cs="Times New Roman"/>
          <w:sz w:val="24"/>
          <w:szCs w:val="24"/>
        </w:rPr>
        <w: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1662"/>
        <w:gridCol w:w="2002"/>
        <w:gridCol w:w="1559"/>
        <w:gridCol w:w="1713"/>
      </w:tblGrid>
      <w:tr w:rsidR="00B93D66" w:rsidRPr="00BF21BE" w14:paraId="0B1FD6DA" w14:textId="77777777" w:rsidTr="00EA4A3B">
        <w:trPr>
          <w:trHeight w:val="729"/>
        </w:trPr>
        <w:tc>
          <w:tcPr>
            <w:tcW w:w="1474" w:type="dxa"/>
          </w:tcPr>
          <w:p w14:paraId="696A8EA0" w14:textId="77777777" w:rsidR="00B93D66" w:rsidRPr="00CA0EC8" w:rsidRDefault="00B93D66" w:rsidP="00EA4A3B">
            <w:pPr>
              <w:spacing w:after="0" w:line="360" w:lineRule="auto"/>
              <w:jc w:val="center"/>
              <w:rPr>
                <w:rFonts w:ascii="Times New Roman" w:eastAsia="Calibri" w:hAnsi="Times New Roman" w:cs="Times New Roman"/>
                <w:b/>
                <w:kern w:val="2"/>
                <w:sz w:val="24"/>
                <w:szCs w:val="24"/>
                <w14:ligatures w14:val="standardContextual"/>
              </w:rPr>
            </w:pPr>
            <w:r w:rsidRPr="00CA0EC8">
              <w:rPr>
                <w:rFonts w:ascii="Times New Roman" w:eastAsia="Calibri" w:hAnsi="Times New Roman" w:cs="Times New Roman"/>
                <w:b/>
                <w:kern w:val="2"/>
                <w:sz w:val="24"/>
                <w:szCs w:val="24"/>
                <w14:ligatures w14:val="standardContextual"/>
              </w:rPr>
              <w:t>Molecule name</w:t>
            </w:r>
          </w:p>
        </w:tc>
        <w:tc>
          <w:tcPr>
            <w:tcW w:w="1662" w:type="dxa"/>
          </w:tcPr>
          <w:p w14:paraId="37EE8F6E" w14:textId="77777777" w:rsidR="00B93D66" w:rsidRPr="00CA0EC8" w:rsidRDefault="00B93D66" w:rsidP="00EA4A3B">
            <w:pPr>
              <w:spacing w:after="0" w:line="360" w:lineRule="auto"/>
              <w:jc w:val="center"/>
              <w:rPr>
                <w:rFonts w:ascii="Times New Roman" w:eastAsia="Calibri" w:hAnsi="Times New Roman" w:cs="Times New Roman"/>
                <w:b/>
                <w:kern w:val="2"/>
                <w:sz w:val="24"/>
                <w:szCs w:val="24"/>
                <w14:ligatures w14:val="standardContextual"/>
              </w:rPr>
            </w:pPr>
            <w:r w:rsidRPr="00CA0EC8">
              <w:rPr>
                <w:rFonts w:ascii="Times New Roman" w:eastAsia="Calibri" w:hAnsi="Times New Roman" w:cs="Times New Roman"/>
                <w:b/>
                <w:kern w:val="2"/>
                <w:sz w:val="24"/>
                <w:szCs w:val="24"/>
                <w14:ligatures w14:val="standardContextual"/>
              </w:rPr>
              <w:t>Binding energy (kcal/mol)</w:t>
            </w:r>
          </w:p>
        </w:tc>
        <w:tc>
          <w:tcPr>
            <w:tcW w:w="2002" w:type="dxa"/>
          </w:tcPr>
          <w:p w14:paraId="560139BD" w14:textId="77777777" w:rsidR="00B93D66" w:rsidRPr="00CA0EC8" w:rsidRDefault="00B93D66" w:rsidP="00EA4A3B">
            <w:pPr>
              <w:spacing w:after="0" w:line="360" w:lineRule="auto"/>
              <w:jc w:val="center"/>
              <w:rPr>
                <w:rFonts w:ascii="Times New Roman" w:eastAsia="Calibri" w:hAnsi="Times New Roman" w:cs="Times New Roman"/>
                <w:b/>
                <w:kern w:val="2"/>
                <w:sz w:val="24"/>
                <w:szCs w:val="24"/>
                <w14:ligatures w14:val="standardContextual"/>
              </w:rPr>
            </w:pPr>
            <w:r w:rsidRPr="00CA0EC8">
              <w:rPr>
                <w:rFonts w:ascii="Times New Roman" w:eastAsia="Calibri" w:hAnsi="Times New Roman" w:cs="Times New Roman"/>
                <w:b/>
                <w:kern w:val="2"/>
                <w:sz w:val="24"/>
                <w:szCs w:val="24"/>
                <w14:ligatures w14:val="standardContextual"/>
              </w:rPr>
              <w:t>Binding atoms</w:t>
            </w:r>
          </w:p>
        </w:tc>
        <w:tc>
          <w:tcPr>
            <w:tcW w:w="1559" w:type="dxa"/>
          </w:tcPr>
          <w:p w14:paraId="0810EC25" w14:textId="77777777" w:rsidR="00B93D66" w:rsidRPr="00CA0EC8" w:rsidRDefault="00B93D66" w:rsidP="00EA4A3B">
            <w:pPr>
              <w:spacing w:after="0" w:line="360" w:lineRule="auto"/>
              <w:jc w:val="center"/>
              <w:rPr>
                <w:rFonts w:ascii="Times New Roman" w:eastAsia="Calibri" w:hAnsi="Times New Roman" w:cs="Times New Roman"/>
                <w:b/>
                <w:kern w:val="2"/>
                <w:sz w:val="24"/>
                <w:szCs w:val="24"/>
                <w14:ligatures w14:val="standardContextual"/>
              </w:rPr>
            </w:pPr>
            <w:r w:rsidRPr="00CA0EC8">
              <w:rPr>
                <w:rFonts w:ascii="Times New Roman" w:eastAsia="Calibri" w:hAnsi="Times New Roman" w:cs="Times New Roman"/>
                <w:b/>
                <w:kern w:val="2"/>
                <w:sz w:val="24"/>
                <w:szCs w:val="24"/>
                <w14:ligatures w14:val="standardContextual"/>
              </w:rPr>
              <w:t>Bond type</w:t>
            </w:r>
          </w:p>
        </w:tc>
        <w:tc>
          <w:tcPr>
            <w:tcW w:w="1713" w:type="dxa"/>
          </w:tcPr>
          <w:p w14:paraId="0C3FEAD0" w14:textId="77777777" w:rsidR="00B93D66" w:rsidRPr="00CA0EC8" w:rsidRDefault="00B93D66" w:rsidP="00EA4A3B">
            <w:pPr>
              <w:spacing w:after="0" w:line="360" w:lineRule="auto"/>
              <w:jc w:val="center"/>
              <w:rPr>
                <w:rFonts w:ascii="Times New Roman" w:eastAsia="Calibri" w:hAnsi="Times New Roman" w:cs="Times New Roman"/>
                <w:b/>
                <w:kern w:val="2"/>
                <w:sz w:val="24"/>
                <w:szCs w:val="24"/>
                <w14:ligatures w14:val="standardContextual"/>
              </w:rPr>
            </w:pPr>
            <w:r w:rsidRPr="00CA0EC8">
              <w:rPr>
                <w:rFonts w:ascii="Times New Roman" w:eastAsia="Calibri" w:hAnsi="Times New Roman" w:cs="Times New Roman"/>
                <w:b/>
                <w:kern w:val="2"/>
                <w:sz w:val="24"/>
                <w:szCs w:val="24"/>
                <w14:ligatures w14:val="standardContextual"/>
              </w:rPr>
              <w:t>Bond length (Å)</w:t>
            </w:r>
          </w:p>
        </w:tc>
      </w:tr>
      <w:tr w:rsidR="00B93D66" w:rsidRPr="00BF21BE" w14:paraId="7A64C9F1" w14:textId="77777777" w:rsidTr="00EA4A3B">
        <w:trPr>
          <w:trHeight w:val="902"/>
        </w:trPr>
        <w:tc>
          <w:tcPr>
            <w:tcW w:w="1474" w:type="dxa"/>
          </w:tcPr>
          <w:p w14:paraId="5F821FE4"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Crystal violet</w:t>
            </w:r>
          </w:p>
        </w:tc>
        <w:tc>
          <w:tcPr>
            <w:tcW w:w="1662" w:type="dxa"/>
          </w:tcPr>
          <w:p w14:paraId="1E0E5E99"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-2.48</w:t>
            </w:r>
          </w:p>
        </w:tc>
        <w:tc>
          <w:tcPr>
            <w:tcW w:w="2002" w:type="dxa"/>
          </w:tcPr>
          <w:p w14:paraId="284FD539"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orbital---π orbital</w:t>
            </w:r>
          </w:p>
          <w:p w14:paraId="19B3A3AE"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orbital---π orbital</w:t>
            </w:r>
          </w:p>
          <w:p w14:paraId="1B9B17FD"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orbital---C</w:t>
            </w:r>
          </w:p>
          <w:p w14:paraId="27F40D38"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orbital---C</w:t>
            </w:r>
          </w:p>
          <w:p w14:paraId="58ABDBAF"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orbital---C</w:t>
            </w:r>
          </w:p>
          <w:p w14:paraId="5417A735"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orbital---C</w:t>
            </w:r>
          </w:p>
        </w:tc>
        <w:tc>
          <w:tcPr>
            <w:tcW w:w="1559" w:type="dxa"/>
          </w:tcPr>
          <w:p w14:paraId="2A7685E8"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 π interaction</w:t>
            </w:r>
          </w:p>
          <w:p w14:paraId="1FFBCD1B"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 π interaction</w:t>
            </w:r>
          </w:p>
          <w:p w14:paraId="19F844A6"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-Alkyl bond</w:t>
            </w:r>
          </w:p>
          <w:p w14:paraId="646E64DA"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-Alkyl bond</w:t>
            </w:r>
          </w:p>
          <w:p w14:paraId="7A1FE325"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-Alkyl bond</w:t>
            </w:r>
          </w:p>
          <w:p w14:paraId="345A0E7C"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π -Alkyl bond</w:t>
            </w:r>
          </w:p>
        </w:tc>
        <w:tc>
          <w:tcPr>
            <w:tcW w:w="1713" w:type="dxa"/>
          </w:tcPr>
          <w:p w14:paraId="7DEA7140"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4.00</w:t>
            </w:r>
          </w:p>
          <w:p w14:paraId="2607AC06"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5.11</w:t>
            </w:r>
          </w:p>
          <w:p w14:paraId="0F5F1AC1"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5.02</w:t>
            </w:r>
          </w:p>
          <w:p w14:paraId="4E9216E9"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3.62</w:t>
            </w:r>
          </w:p>
          <w:p w14:paraId="5585B658"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4.38</w:t>
            </w:r>
          </w:p>
          <w:p w14:paraId="05B135AC" w14:textId="77777777" w:rsidR="00B93D66" w:rsidRPr="00CA0EC8" w:rsidRDefault="00B93D66" w:rsidP="00EA4A3B">
            <w:pPr>
              <w:spacing w:after="0" w:line="360" w:lineRule="auto"/>
              <w:jc w:val="center"/>
              <w:rPr>
                <w:rFonts w:ascii="Times New Roman" w:eastAsia="Calibri" w:hAnsi="Times New Roman" w:cs="Times New Roman"/>
                <w:kern w:val="2"/>
                <w:sz w:val="24"/>
                <w:szCs w:val="24"/>
                <w14:ligatures w14:val="standardContextual"/>
              </w:rPr>
            </w:pPr>
            <w:r w:rsidRPr="00CA0EC8">
              <w:rPr>
                <w:rFonts w:ascii="Times New Roman" w:eastAsia="Calibri" w:hAnsi="Times New Roman" w:cs="Times New Roman"/>
                <w:kern w:val="2"/>
                <w:sz w:val="24"/>
                <w:szCs w:val="24"/>
                <w14:ligatures w14:val="standardContextual"/>
              </w:rPr>
              <w:t>3.92</w:t>
            </w:r>
          </w:p>
        </w:tc>
      </w:tr>
    </w:tbl>
    <w:p w14:paraId="3F7FB04E" w14:textId="5530152E" w:rsidR="00B93D66" w:rsidRPr="00BA5C2B" w:rsidRDefault="00EA4A3B" w:rsidP="00BA5C2B">
      <w:pPr>
        <w:spacing w:before="240" w:line="256" w:lineRule="auto"/>
        <w:jc w:val="both"/>
        <w:rPr>
          <w:rFonts w:ascii="Times New Roman" w:hAnsi="Times New Roman" w:cs="Times New Roman"/>
          <w:sz w:val="24"/>
          <w:szCs w:val="24"/>
          <w:highlight w:val="yellow"/>
        </w:rPr>
      </w:pPr>
      <w:r>
        <w:rPr>
          <w:noProof/>
          <w:lang w:val="en-IN" w:eastAsia="en-IN"/>
        </w:rPr>
        <w:lastRenderedPageBreak/>
        <w:drawing>
          <wp:inline distT="0" distB="0" distL="0" distR="0" wp14:anchorId="2CC8EF1E" wp14:editId="338A2166">
            <wp:extent cx="5547360" cy="4402455"/>
            <wp:effectExtent l="0" t="0" r="0" b="0"/>
            <wp:docPr id="2" name="Picture 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entation1"/>
                    <pic:cNvPicPr>
                      <a:picLocks noChangeAspect="1" noChangeArrowheads="1"/>
                    </pic:cNvPicPr>
                  </pic:nvPicPr>
                  <pic:blipFill>
                    <a:blip r:embed="rId26">
                      <a:extLst>
                        <a:ext uri="{28A0092B-C50C-407E-A947-70E740481C1C}">
                          <a14:useLocalDpi xmlns:a14="http://schemas.microsoft.com/office/drawing/2010/main" val="0"/>
                        </a:ext>
                      </a:extLst>
                    </a:blip>
                    <a:srcRect l="25777" t="6850" r="37038" b="26807"/>
                    <a:stretch>
                      <a:fillRect/>
                    </a:stretch>
                  </pic:blipFill>
                  <pic:spPr bwMode="auto">
                    <a:xfrm>
                      <a:off x="0" y="0"/>
                      <a:ext cx="5547360" cy="4402455"/>
                    </a:xfrm>
                    <a:prstGeom prst="rect">
                      <a:avLst/>
                    </a:prstGeom>
                    <a:noFill/>
                    <a:ln>
                      <a:noFill/>
                    </a:ln>
                  </pic:spPr>
                </pic:pic>
              </a:graphicData>
            </a:graphic>
          </wp:inline>
        </w:drawing>
      </w:r>
      <w:r w:rsidR="00CD202F" w:rsidRPr="003E15F8">
        <w:rPr>
          <w:rFonts w:ascii="Times New Roman" w:hAnsi="Times New Roman" w:cs="Times New Roman"/>
          <w:sz w:val="24"/>
          <w:szCs w:val="24"/>
        </w:rPr>
        <w:t>Supplementary Figure S6:</w:t>
      </w:r>
      <w:r w:rsidR="00CD202F" w:rsidRPr="004D1246">
        <w:rPr>
          <w:rFonts w:ascii="Times New Roman" w:hAnsi="Times New Roman" w:cs="Times New Roman"/>
          <w:sz w:val="24"/>
          <w:szCs w:val="24"/>
        </w:rPr>
        <w:t xml:space="preserve"> </w:t>
      </w:r>
      <w:r w:rsidR="00B93D66" w:rsidRPr="00F12E7F">
        <w:rPr>
          <w:rFonts w:ascii="Times New Roman" w:hAnsi="Times New Roman" w:cs="Times New Roman"/>
          <w:bCs/>
          <w:sz w:val="24"/>
          <w:szCs w:val="24"/>
        </w:rPr>
        <w:t xml:space="preserve">Growth tolerance of </w:t>
      </w:r>
      <w:proofErr w:type="spellStart"/>
      <w:r w:rsidR="00B93D66" w:rsidRPr="00F12E7F">
        <w:rPr>
          <w:rFonts w:ascii="Times New Roman" w:hAnsi="Times New Roman" w:cs="Times New Roman"/>
          <w:bCs/>
          <w:sz w:val="24"/>
          <w:szCs w:val="24"/>
        </w:rPr>
        <w:t>Burkholderia</w:t>
      </w:r>
      <w:proofErr w:type="spellEnd"/>
      <w:r w:rsidR="00B93D66" w:rsidRPr="00F12E7F">
        <w:rPr>
          <w:rFonts w:ascii="Times New Roman" w:hAnsi="Times New Roman" w:cs="Times New Roman"/>
          <w:bCs/>
          <w:sz w:val="24"/>
          <w:szCs w:val="24"/>
        </w:rPr>
        <w:t xml:space="preserve"> </w:t>
      </w:r>
      <w:proofErr w:type="spellStart"/>
      <w:r w:rsidR="00B93D66" w:rsidRPr="00F12E7F">
        <w:rPr>
          <w:rFonts w:ascii="Times New Roman" w:hAnsi="Times New Roman" w:cs="Times New Roman"/>
          <w:bCs/>
          <w:sz w:val="24"/>
          <w:szCs w:val="24"/>
        </w:rPr>
        <w:t>cepacia</w:t>
      </w:r>
      <w:proofErr w:type="spellEnd"/>
      <w:r w:rsidR="00B93D66" w:rsidRPr="00F12E7F">
        <w:rPr>
          <w:rFonts w:ascii="Times New Roman" w:hAnsi="Times New Roman" w:cs="Times New Roman"/>
          <w:bCs/>
          <w:sz w:val="24"/>
          <w:szCs w:val="24"/>
        </w:rPr>
        <w:t xml:space="preserve"> strains at different concentrations of [Zn-</w:t>
      </w:r>
      <w:proofErr w:type="spellStart"/>
      <w:r w:rsidR="00B93D66" w:rsidRPr="00F12E7F">
        <w:rPr>
          <w:rFonts w:ascii="Times New Roman" w:hAnsi="Times New Roman" w:cs="Times New Roman"/>
          <w:bCs/>
          <w:sz w:val="24"/>
          <w:szCs w:val="24"/>
        </w:rPr>
        <w:t>Im</w:t>
      </w:r>
      <w:proofErr w:type="spellEnd"/>
      <w:r w:rsidR="00B93D66" w:rsidRPr="00F12E7F">
        <w:rPr>
          <w:rFonts w:ascii="Times New Roman" w:hAnsi="Times New Roman" w:cs="Times New Roman"/>
          <w:bCs/>
          <w:sz w:val="24"/>
          <w:szCs w:val="24"/>
        </w:rPr>
        <w:t xml:space="preserve">] </w:t>
      </w:r>
      <w:proofErr w:type="spellStart"/>
      <w:r w:rsidR="00B93D66" w:rsidRPr="00F12E7F">
        <w:rPr>
          <w:rFonts w:ascii="Times New Roman" w:hAnsi="Times New Roman" w:cs="Times New Roman"/>
          <w:bCs/>
          <w:sz w:val="24"/>
          <w:szCs w:val="24"/>
        </w:rPr>
        <w:t>nanocomposite</w:t>
      </w:r>
      <w:proofErr w:type="spellEnd"/>
      <w:r w:rsidR="00B93D66" w:rsidRPr="00F12E7F">
        <w:rPr>
          <w:rFonts w:ascii="Times New Roman" w:hAnsi="Times New Roman" w:cs="Times New Roman"/>
          <w:bCs/>
          <w:sz w:val="24"/>
          <w:szCs w:val="24"/>
        </w:rPr>
        <w:t>.</w:t>
      </w:r>
    </w:p>
    <w:sectPr w:rsidR="00B93D66" w:rsidRPr="00BA5C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0AE1B" w14:textId="77777777" w:rsidR="006C19BF" w:rsidRDefault="006C19BF" w:rsidP="00E53110">
      <w:pPr>
        <w:spacing w:after="0" w:line="240" w:lineRule="auto"/>
      </w:pPr>
      <w:r>
        <w:separator/>
      </w:r>
    </w:p>
  </w:endnote>
  <w:endnote w:type="continuationSeparator" w:id="0">
    <w:p w14:paraId="7A58C86B" w14:textId="77777777" w:rsidR="006C19BF" w:rsidRDefault="006C19BF" w:rsidP="00E5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CJK SC Regular">
    <w:panose1 w:val="00000000000000000000"/>
    <w:charset w:val="00"/>
    <w:family w:val="roman"/>
    <w:notTrueType/>
    <w:pitch w:val="default"/>
  </w:font>
  <w:font w:name="TimesNewRoman">
    <w:altName w:val="MS Mincho"/>
    <w:panose1 w:val="00000000000000000000"/>
    <w:charset w:val="00"/>
    <w:family w:val="auto"/>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F72F1" w14:textId="77777777" w:rsidR="006C19BF" w:rsidRDefault="006C19BF" w:rsidP="00E53110">
      <w:pPr>
        <w:spacing w:after="0" w:line="240" w:lineRule="auto"/>
      </w:pPr>
      <w:r>
        <w:separator/>
      </w:r>
    </w:p>
  </w:footnote>
  <w:footnote w:type="continuationSeparator" w:id="0">
    <w:p w14:paraId="60A7359B" w14:textId="77777777" w:rsidR="006C19BF" w:rsidRDefault="006C19BF" w:rsidP="00E53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66"/>
    <w:rsid w:val="00006A0C"/>
    <w:rsid w:val="00014482"/>
    <w:rsid w:val="00017AF5"/>
    <w:rsid w:val="00032B1B"/>
    <w:rsid w:val="0005041D"/>
    <w:rsid w:val="00066D3E"/>
    <w:rsid w:val="000A5866"/>
    <w:rsid w:val="000B2E7E"/>
    <w:rsid w:val="000B3AC9"/>
    <w:rsid w:val="000F030E"/>
    <w:rsid w:val="00142E74"/>
    <w:rsid w:val="001464B8"/>
    <w:rsid w:val="0015068D"/>
    <w:rsid w:val="00177296"/>
    <w:rsid w:val="00183BB6"/>
    <w:rsid w:val="001C025B"/>
    <w:rsid w:val="0025653D"/>
    <w:rsid w:val="00257927"/>
    <w:rsid w:val="0029241A"/>
    <w:rsid w:val="002A1464"/>
    <w:rsid w:val="002B339A"/>
    <w:rsid w:val="002C2B07"/>
    <w:rsid w:val="002C797F"/>
    <w:rsid w:val="003177B4"/>
    <w:rsid w:val="003542EC"/>
    <w:rsid w:val="00365275"/>
    <w:rsid w:val="00397794"/>
    <w:rsid w:val="003A1DE2"/>
    <w:rsid w:val="003E15F8"/>
    <w:rsid w:val="00410A2F"/>
    <w:rsid w:val="00430EE9"/>
    <w:rsid w:val="0045200F"/>
    <w:rsid w:val="004612F5"/>
    <w:rsid w:val="00486632"/>
    <w:rsid w:val="004F7E08"/>
    <w:rsid w:val="00535E21"/>
    <w:rsid w:val="00604A29"/>
    <w:rsid w:val="00611101"/>
    <w:rsid w:val="00613EB8"/>
    <w:rsid w:val="0062033A"/>
    <w:rsid w:val="00621D81"/>
    <w:rsid w:val="0062502B"/>
    <w:rsid w:val="0066540E"/>
    <w:rsid w:val="006A1DBA"/>
    <w:rsid w:val="006A625D"/>
    <w:rsid w:val="006C19BF"/>
    <w:rsid w:val="006F73D2"/>
    <w:rsid w:val="00745ED3"/>
    <w:rsid w:val="007F55F6"/>
    <w:rsid w:val="008127FF"/>
    <w:rsid w:val="008167A7"/>
    <w:rsid w:val="00877663"/>
    <w:rsid w:val="008C169E"/>
    <w:rsid w:val="008F48C5"/>
    <w:rsid w:val="00930B0F"/>
    <w:rsid w:val="00937DCC"/>
    <w:rsid w:val="0095005C"/>
    <w:rsid w:val="00972D70"/>
    <w:rsid w:val="009908F0"/>
    <w:rsid w:val="00991C95"/>
    <w:rsid w:val="009B00F5"/>
    <w:rsid w:val="009B3565"/>
    <w:rsid w:val="009F2AE6"/>
    <w:rsid w:val="009F74E5"/>
    <w:rsid w:val="00A167F0"/>
    <w:rsid w:val="00A17092"/>
    <w:rsid w:val="00A23BD2"/>
    <w:rsid w:val="00A254CF"/>
    <w:rsid w:val="00A66B14"/>
    <w:rsid w:val="00A8504D"/>
    <w:rsid w:val="00A90E30"/>
    <w:rsid w:val="00A96CFD"/>
    <w:rsid w:val="00A97716"/>
    <w:rsid w:val="00AC20B2"/>
    <w:rsid w:val="00AF028A"/>
    <w:rsid w:val="00B93D66"/>
    <w:rsid w:val="00BA5C2B"/>
    <w:rsid w:val="00BB09F2"/>
    <w:rsid w:val="00BD2BA9"/>
    <w:rsid w:val="00BE6B9A"/>
    <w:rsid w:val="00BF2B4B"/>
    <w:rsid w:val="00BF7243"/>
    <w:rsid w:val="00C1548D"/>
    <w:rsid w:val="00C24529"/>
    <w:rsid w:val="00C33BA2"/>
    <w:rsid w:val="00C43907"/>
    <w:rsid w:val="00C70631"/>
    <w:rsid w:val="00C83407"/>
    <w:rsid w:val="00C87AB5"/>
    <w:rsid w:val="00CB7F92"/>
    <w:rsid w:val="00CD202F"/>
    <w:rsid w:val="00CD7B5C"/>
    <w:rsid w:val="00CE2E55"/>
    <w:rsid w:val="00D27E83"/>
    <w:rsid w:val="00D54238"/>
    <w:rsid w:val="00D63F7D"/>
    <w:rsid w:val="00D83E0E"/>
    <w:rsid w:val="00DD285C"/>
    <w:rsid w:val="00DE0088"/>
    <w:rsid w:val="00DE5E76"/>
    <w:rsid w:val="00E53110"/>
    <w:rsid w:val="00E5499D"/>
    <w:rsid w:val="00E57650"/>
    <w:rsid w:val="00E726A9"/>
    <w:rsid w:val="00EA4A3B"/>
    <w:rsid w:val="00EA5B5C"/>
    <w:rsid w:val="00F157C3"/>
    <w:rsid w:val="00F23CF2"/>
    <w:rsid w:val="00F60CE2"/>
    <w:rsid w:val="00F80904"/>
    <w:rsid w:val="00FC5BB0"/>
    <w:rsid w:val="00FE6EEB"/>
    <w:rsid w:val="00FF2314"/>
    <w:rsid w:val="00FF26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AC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6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66"/>
    <w:rPr>
      <w:rFonts w:ascii="Tahoma" w:hAnsi="Tahoma" w:cs="Tahoma"/>
      <w:sz w:val="16"/>
      <w:szCs w:val="16"/>
      <w:lang w:val="en-US"/>
    </w:rPr>
  </w:style>
  <w:style w:type="paragraph" w:customStyle="1" w:styleId="RSCI05CaptiontoFigureSchemeChartwithbottombar">
    <w:name w:val="RSC I05 Caption to Figure/Scheme/Chart with bottom bar"/>
    <w:link w:val="RSCI05CaptiontoFigureSchemeChartwithbottombarChar"/>
    <w:qFormat/>
    <w:rsid w:val="00B93D66"/>
    <w:pPr>
      <w:pBdr>
        <w:bottom w:val="single" w:sz="12" w:space="1" w:color="A6A6A6" w:themeColor="background1" w:themeShade="A6"/>
      </w:pBdr>
      <w:jc w:val="both"/>
    </w:pPr>
    <w:rPr>
      <w:bCs/>
      <w:sz w:val="14"/>
      <w:szCs w:val="18"/>
      <w:lang w:val="en-GB"/>
    </w:rPr>
  </w:style>
  <w:style w:type="character" w:customStyle="1" w:styleId="RSCI05CaptiontoFigureSchemeChartwithbottombarChar">
    <w:name w:val="RSC I05 Caption to Figure/Scheme/Chart with bottom bar Char"/>
    <w:basedOn w:val="DefaultParagraphFont"/>
    <w:link w:val="RSCI05CaptiontoFigureSchemeChartwithbottombar"/>
    <w:rsid w:val="00B93D66"/>
    <w:rPr>
      <w:bCs/>
      <w:sz w:val="14"/>
      <w:szCs w:val="18"/>
      <w:lang w:val="en-GB"/>
    </w:rPr>
  </w:style>
  <w:style w:type="table" w:styleId="TableGrid">
    <w:name w:val="Table Grid"/>
    <w:basedOn w:val="TableNormal"/>
    <w:uiPriority w:val="39"/>
    <w:rsid w:val="00B93D6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93D66"/>
    <w:pPr>
      <w:spacing w:after="120"/>
    </w:pPr>
  </w:style>
  <w:style w:type="character" w:customStyle="1" w:styleId="BodyTextChar">
    <w:name w:val="Body Text Char"/>
    <w:basedOn w:val="DefaultParagraphFont"/>
    <w:link w:val="BodyText"/>
    <w:uiPriority w:val="99"/>
    <w:rsid w:val="00B93D66"/>
    <w:rPr>
      <w:lang w:val="en-US"/>
    </w:rPr>
  </w:style>
  <w:style w:type="paragraph" w:styleId="Header">
    <w:name w:val="header"/>
    <w:basedOn w:val="Normal"/>
    <w:link w:val="HeaderChar"/>
    <w:uiPriority w:val="99"/>
    <w:unhideWhenUsed/>
    <w:rsid w:val="00E53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110"/>
    <w:rPr>
      <w:lang w:val="en-US"/>
    </w:rPr>
  </w:style>
  <w:style w:type="paragraph" w:styleId="Footer">
    <w:name w:val="footer"/>
    <w:basedOn w:val="Normal"/>
    <w:link w:val="FooterChar"/>
    <w:uiPriority w:val="99"/>
    <w:unhideWhenUsed/>
    <w:rsid w:val="00E53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110"/>
    <w:rPr>
      <w:lang w:val="en-US"/>
    </w:rPr>
  </w:style>
  <w:style w:type="character" w:styleId="Hyperlink">
    <w:name w:val="Hyperlink"/>
    <w:basedOn w:val="DefaultParagraphFont"/>
    <w:uiPriority w:val="99"/>
    <w:unhideWhenUsed/>
    <w:rsid w:val="006F73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66"/>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66"/>
    <w:rPr>
      <w:rFonts w:ascii="Tahoma" w:hAnsi="Tahoma" w:cs="Tahoma"/>
      <w:sz w:val="16"/>
      <w:szCs w:val="16"/>
      <w:lang w:val="en-US"/>
    </w:rPr>
  </w:style>
  <w:style w:type="paragraph" w:customStyle="1" w:styleId="RSCI05CaptiontoFigureSchemeChartwithbottombar">
    <w:name w:val="RSC I05 Caption to Figure/Scheme/Chart with bottom bar"/>
    <w:link w:val="RSCI05CaptiontoFigureSchemeChartwithbottombarChar"/>
    <w:qFormat/>
    <w:rsid w:val="00B93D66"/>
    <w:pPr>
      <w:pBdr>
        <w:bottom w:val="single" w:sz="12" w:space="1" w:color="A6A6A6" w:themeColor="background1" w:themeShade="A6"/>
      </w:pBdr>
      <w:jc w:val="both"/>
    </w:pPr>
    <w:rPr>
      <w:bCs/>
      <w:sz w:val="14"/>
      <w:szCs w:val="18"/>
      <w:lang w:val="en-GB"/>
    </w:rPr>
  </w:style>
  <w:style w:type="character" w:customStyle="1" w:styleId="RSCI05CaptiontoFigureSchemeChartwithbottombarChar">
    <w:name w:val="RSC I05 Caption to Figure/Scheme/Chart with bottom bar Char"/>
    <w:basedOn w:val="DefaultParagraphFont"/>
    <w:link w:val="RSCI05CaptiontoFigureSchemeChartwithbottombar"/>
    <w:rsid w:val="00B93D66"/>
    <w:rPr>
      <w:bCs/>
      <w:sz w:val="14"/>
      <w:szCs w:val="18"/>
      <w:lang w:val="en-GB"/>
    </w:rPr>
  </w:style>
  <w:style w:type="table" w:styleId="TableGrid">
    <w:name w:val="Table Grid"/>
    <w:basedOn w:val="TableNormal"/>
    <w:uiPriority w:val="39"/>
    <w:rsid w:val="00B93D6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93D66"/>
    <w:pPr>
      <w:spacing w:after="120"/>
    </w:pPr>
  </w:style>
  <w:style w:type="character" w:customStyle="1" w:styleId="BodyTextChar">
    <w:name w:val="Body Text Char"/>
    <w:basedOn w:val="DefaultParagraphFont"/>
    <w:link w:val="BodyText"/>
    <w:uiPriority w:val="99"/>
    <w:rsid w:val="00B93D66"/>
    <w:rPr>
      <w:lang w:val="en-US"/>
    </w:rPr>
  </w:style>
  <w:style w:type="paragraph" w:styleId="Header">
    <w:name w:val="header"/>
    <w:basedOn w:val="Normal"/>
    <w:link w:val="HeaderChar"/>
    <w:uiPriority w:val="99"/>
    <w:unhideWhenUsed/>
    <w:rsid w:val="00E53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110"/>
    <w:rPr>
      <w:lang w:val="en-US"/>
    </w:rPr>
  </w:style>
  <w:style w:type="paragraph" w:styleId="Footer">
    <w:name w:val="footer"/>
    <w:basedOn w:val="Normal"/>
    <w:link w:val="FooterChar"/>
    <w:uiPriority w:val="99"/>
    <w:unhideWhenUsed/>
    <w:rsid w:val="00E53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110"/>
    <w:rPr>
      <w:lang w:val="en-US"/>
    </w:rPr>
  </w:style>
  <w:style w:type="character" w:styleId="Hyperlink">
    <w:name w:val="Hyperlink"/>
    <w:basedOn w:val="DefaultParagraphFont"/>
    <w:uiPriority w:val="99"/>
    <w:unhideWhenUsed/>
    <w:rsid w:val="006F7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hishek" TargetMode="External"/><Relationship Id="rId13" Type="http://schemas.openxmlformats.org/officeDocument/2006/relationships/image" Target="media/image4.png"/><Relationship Id="rId18" Type="http://schemas.openxmlformats.org/officeDocument/2006/relationships/oleObject" Target="embeddings/oleObject3.bin"/><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hyperlink" Target="mailto:Biswajit.mishra@cutm.ac.in" TargetMode="Externa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chart" Target="charts/chart1.xml"/><Relationship Id="rId2" Type="http://schemas.microsoft.com/office/2007/relationships/stylesWithEffects" Target="stylesWithEffect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oleObject" Target="embeddings/oleObject5.bin"/><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Conc_pH_Dose%20Vari__Abhisek%20sir_%2020_07_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6.5802879291251379E-2"/>
          <c:y val="2.3758150836614172E-2"/>
          <c:w val="0.92613806754981587"/>
          <c:h val="0.88282184239165229"/>
        </c:manualLayout>
      </c:layout>
      <c:bar3DChart>
        <c:barDir val="col"/>
        <c:grouping val="standard"/>
        <c:varyColors val="0"/>
        <c:ser>
          <c:idx val="0"/>
          <c:order val="0"/>
          <c:spPr>
            <a:solidFill>
              <a:schemeClr val="accent6">
                <a:lumMod val="75000"/>
              </a:schemeClr>
            </a:solidFill>
          </c:spPr>
          <c:invertIfNegative val="0"/>
          <c:dLbls>
            <c:spPr>
              <a:noFill/>
              <a:ln>
                <a:noFill/>
              </a:ln>
              <a:effectLst/>
            </c:spPr>
            <c:txPr>
              <a:bodyPr/>
              <a:lstStyle/>
              <a:p>
                <a:pPr>
                  <a:defRPr sz="16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Sheet2!$A$1:$A$4</c:f>
              <c:strCache>
                <c:ptCount val="4"/>
                <c:pt idx="0">
                  <c:v>1st</c:v>
                </c:pt>
                <c:pt idx="1">
                  <c:v>2nd</c:v>
                </c:pt>
                <c:pt idx="2">
                  <c:v>3rd</c:v>
                </c:pt>
                <c:pt idx="3">
                  <c:v>4th</c:v>
                </c:pt>
              </c:strCache>
            </c:strRef>
          </c:cat>
          <c:val>
            <c:numRef>
              <c:f>Sheet2!$B$1:$B$4</c:f>
              <c:numCache>
                <c:formatCode>General</c:formatCode>
                <c:ptCount val="4"/>
                <c:pt idx="0">
                  <c:v>95</c:v>
                </c:pt>
                <c:pt idx="1">
                  <c:v>80</c:v>
                </c:pt>
                <c:pt idx="2">
                  <c:v>71</c:v>
                </c:pt>
                <c:pt idx="3">
                  <c:v>60</c:v>
                </c:pt>
              </c:numCache>
            </c:numRef>
          </c:val>
          <c:extLst xmlns:c16r2="http://schemas.microsoft.com/office/drawing/2015/06/chart">
            <c:ext xmlns:c16="http://schemas.microsoft.com/office/drawing/2014/chart" uri="{C3380CC4-5D6E-409C-BE32-E72D297353CC}">
              <c16:uniqueId val="{00000000-4762-4DBB-91C7-8538DD159E6E}"/>
            </c:ext>
          </c:extLst>
        </c:ser>
        <c:dLbls>
          <c:showLegendKey val="0"/>
          <c:showVal val="0"/>
          <c:showCatName val="0"/>
          <c:showSerName val="0"/>
          <c:showPercent val="0"/>
          <c:showBubbleSize val="0"/>
        </c:dLbls>
        <c:gapWidth val="150"/>
        <c:shape val="cylinder"/>
        <c:axId val="142048256"/>
        <c:axId val="142050048"/>
        <c:axId val="140544192"/>
      </c:bar3DChart>
      <c:catAx>
        <c:axId val="142048256"/>
        <c:scaling>
          <c:orientation val="minMax"/>
        </c:scaling>
        <c:delete val="0"/>
        <c:axPos val="b"/>
        <c:numFmt formatCode="General" sourceLinked="0"/>
        <c:majorTickMark val="out"/>
        <c:minorTickMark val="none"/>
        <c:tickLblPos val="nextTo"/>
        <c:txPr>
          <a:bodyPr/>
          <a:lstStyle/>
          <a:p>
            <a:pPr>
              <a:defRPr sz="1600">
                <a:latin typeface="Times New Roman" pitchFamily="18" charset="0"/>
                <a:cs typeface="Times New Roman" pitchFamily="18" charset="0"/>
              </a:defRPr>
            </a:pPr>
            <a:endParaRPr lang="en-US"/>
          </a:p>
        </c:txPr>
        <c:crossAx val="142050048"/>
        <c:crosses val="autoZero"/>
        <c:auto val="1"/>
        <c:lblAlgn val="ctr"/>
        <c:lblOffset val="100"/>
        <c:noMultiLvlLbl val="0"/>
      </c:catAx>
      <c:valAx>
        <c:axId val="142050048"/>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42048256"/>
        <c:crosses val="autoZero"/>
        <c:crossBetween val="between"/>
      </c:valAx>
      <c:serAx>
        <c:axId val="140544192"/>
        <c:scaling>
          <c:orientation val="minMax"/>
        </c:scaling>
        <c:delete val="1"/>
        <c:axPos val="b"/>
        <c:majorTickMark val="out"/>
        <c:minorTickMark val="none"/>
        <c:tickLblPos val="nextTo"/>
        <c:crossAx val="142050048"/>
        <c:crosses val="autoZero"/>
      </c:ser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203</cp:revision>
  <cp:lastPrinted>2025-11-19T15:18:00Z</cp:lastPrinted>
  <dcterms:created xsi:type="dcterms:W3CDTF">2025-08-11T05:26:00Z</dcterms:created>
  <dcterms:modified xsi:type="dcterms:W3CDTF">2025-11-21T04:46:00Z</dcterms:modified>
</cp:coreProperties>
</file>