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552ED4">
      <w:pPr>
        <w:suppressAutoHyphens/>
        <w:spacing w:line="480" w:lineRule="auto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bookmarkStart w:id="0" w:name="OLE_LINK248"/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novel actinomycete</w:t>
      </w: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/>
          <w:b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Streptomyces fugnipugnans</w:t>
      </w: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sp. nov., with</w:t>
      </w: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potent</w:t>
      </w: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antifungal activity against </w:t>
      </w:r>
      <w:r>
        <w:rPr>
          <w:rFonts w:ascii="Times New Roman" w:hAnsi="Times New Roman"/>
          <w:b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Colletotrichum orbicular</w:t>
      </w: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e</w:t>
      </w:r>
    </w:p>
    <w:bookmarkEnd w:id="0"/>
    <w:p w14:paraId="295D503D">
      <w:pPr>
        <w:suppressAutoHyphens/>
        <w:spacing w:line="480" w:lineRule="auto"/>
        <w:rPr>
          <w:rFonts w:ascii="Times New Roman" w:hAnsi="Times New Roman"/>
          <w:b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Chuang Han</w:t>
      </w:r>
      <w:r>
        <w:rPr>
          <w:rFonts w:ascii="Times New Roman" w:hAnsi="Times New Roman"/>
          <w:b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1,2</w:t>
      </w: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Jia-Xin Song</w:t>
      </w:r>
      <w:r>
        <w:rPr>
          <w:rFonts w:hint="eastAsia" w:ascii="Times New Roman" w:hAnsi="Times New Roman"/>
          <w:b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, Yu-han Guo</w:t>
      </w:r>
      <w:r>
        <w:rPr>
          <w:rFonts w:hint="eastAsia" w:ascii="Times New Roman" w:hAnsi="Times New Roman"/>
          <w:b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, Xin-ying He</w:t>
      </w:r>
      <w:r>
        <w:rPr>
          <w:rFonts w:hint="eastAsia" w:ascii="Times New Roman" w:hAnsi="Times New Roman"/>
          <w:b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, Xian-cheng Zhang</w:t>
      </w:r>
      <w:r>
        <w:rPr>
          <w:rFonts w:hint="eastAsia" w:ascii="Times New Roman" w:hAnsi="Times New Roman"/>
          <w:b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, Xiao-dong Dai</w:t>
      </w:r>
      <w:r>
        <w:rPr>
          <w:rFonts w:hint="eastAsia" w:ascii="Times New Roman" w:hAnsi="Times New Roman"/>
          <w:b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, Jun-wei Zhao</w:t>
      </w:r>
      <w:r>
        <w:rPr>
          <w:rFonts w:hint="eastAsia" w:ascii="Times New Roman" w:hAnsi="Times New Roman"/>
          <w:b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1,</w:t>
      </w:r>
      <w:bookmarkStart w:id="1" w:name="OLE_LINK247"/>
      <w:r>
        <w:rPr>
          <w:rFonts w:hint="eastAsia" w:ascii="Times New Roman" w:hAnsi="Times New Roman"/>
          <w:b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*</w:t>
      </w:r>
      <w:bookmarkEnd w:id="1"/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, Xiang-jing Wang</w:t>
      </w:r>
      <w:r>
        <w:rPr>
          <w:rFonts w:hint="eastAsia" w:ascii="Times New Roman" w:hAnsi="Times New Roman"/>
          <w:b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>1,*</w:t>
      </w:r>
    </w:p>
    <w:p w14:paraId="0F771DAE">
      <w:pPr>
        <w:suppressAutoHyphens/>
        <w:spacing w:line="480" w:lineRule="auto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2" w:name="_Hlk12629892"/>
      <w:r>
        <w:rPr>
          <w:rFonts w:ascii="Times New Roman" w:hAnsi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Key Laboratory of Agricultural Microbiology of Heilongjiang Province, Northeast Agricultural University, No. 59 Mucai Street, Xiangfang District, Harbin 150030, P.R. China</w:t>
      </w:r>
    </w:p>
    <w:p w14:paraId="1848A4FB">
      <w:pPr>
        <w:suppressAutoHyphens/>
        <w:spacing w:line="480" w:lineRule="auto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National Collection of Edible Fungi (Heilongjiang)</w:t>
      </w:r>
      <w:r>
        <w:rPr>
          <w:rFonts w:hint="eastAsia" w:ascii="Times New Roman" w:hAnsi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Institute of Microbiology, Heilongjiang Academy of Sciences,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No. </w:t>
      </w:r>
      <w:r>
        <w:rPr>
          <w:rFonts w:hint="eastAsia" w:ascii="Times New Roman" w:hAnsi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68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Zhaolin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i Street, </w:t>
      </w:r>
      <w:r>
        <w:rPr>
          <w:rFonts w:hint="eastAsia" w:ascii="Times New Roman" w:hAnsi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Daoli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District, Harbin 1500</w:t>
      </w:r>
      <w:r>
        <w:rPr>
          <w:rFonts w:hint="eastAsia" w:ascii="Times New Roman" w:hAnsi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0, P.R. China</w:t>
      </w:r>
    </w:p>
    <w:bookmarkEnd w:id="2"/>
    <w:p w14:paraId="2D9BC791">
      <w:pPr>
        <w:spacing w:line="480" w:lineRule="auto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Corresponding author: </w:t>
      </w:r>
      <w:r>
        <w:rPr>
          <w:rFonts w:ascii="Times New Roman" w:hAnsi="Times New Roman"/>
          <w:color w:val="000000"/>
        </w:rPr>
        <w:t>Junwei Zhao and</w:t>
      </w:r>
      <w:r>
        <w:rPr>
          <w:rFonts w:hint="eastAsia" w:ascii="Times New Roman" w:hAnsi="Times New Roman"/>
          <w:color w:val="000000"/>
          <w:lang w:val="en-US" w:eastAsia="zh-CN"/>
        </w:rPr>
        <w:t xml:space="preserve"> </w:t>
      </w:r>
      <w:r>
        <w:rPr>
          <w:rFonts w:ascii="Times New Roman" w:hAnsi="Times New Roman"/>
          <w:color w:val="000000"/>
        </w:rPr>
        <w:t>Wang Xiangjing</w:t>
      </w:r>
    </w:p>
    <w:p w14:paraId="03C49B2F">
      <w:pPr>
        <w:spacing w:line="480" w:lineRule="auto"/>
        <w:rPr>
          <w:rFonts w:ascii="Times New Roman" w:hAnsi="Times New Roman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E-mail: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HYPERLINK "mailto:wangneau2013@163.com"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wangneau2013@163.com</w:t>
      </w:r>
      <w:r>
        <w:rPr>
          <w:rFonts w:ascii="Times New Roman" w:hAnsi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/>
        </w:rPr>
        <w:t>guyan2080@126.com/</w:t>
      </w:r>
      <w:r>
        <w:fldChar w:fldCharType="begin"/>
      </w:r>
      <w:r>
        <w:instrText xml:space="preserve"> HYPERLINK "mailto:xiangwensheng@neau.edu.cn" </w:instrText>
      </w:r>
      <w:r>
        <w:fldChar w:fldCharType="separate"/>
      </w:r>
      <w:r>
        <w:rPr>
          <w:rFonts w:ascii="Times New Roman" w:hAnsi="Times New Roman"/>
          <w:color w:val="000000"/>
          <w:szCs w:val="21"/>
        </w:rPr>
        <w:t>zhaojunwei</w:t>
      </w:r>
      <w:r>
        <w:rPr>
          <w:rFonts w:ascii="Times New Roman" w:hAnsi="Times New Roman"/>
          <w:color w:val="000000"/>
          <w:szCs w:val="21"/>
          <w:lang w:val="pt-BR"/>
        </w:rPr>
        <w:t>@neau.edu.cn</w:t>
      </w:r>
      <w:r>
        <w:rPr>
          <w:rFonts w:ascii="Times New Roman" w:hAnsi="Times New Roman"/>
          <w:color w:val="000000"/>
          <w:szCs w:val="21"/>
          <w:lang w:val="pt-BR"/>
        </w:rPr>
        <w:fldChar w:fldCharType="end"/>
      </w:r>
      <w:r>
        <w:rPr>
          <w:rFonts w:ascii="Times New Roman" w:hAnsi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.</w:t>
      </w:r>
    </w:p>
    <w:p w14:paraId="41621CCE">
      <w:pPr>
        <w:widowControl/>
        <w:spacing w:line="480" w:lineRule="auto"/>
        <w:rPr>
          <w:rFonts w:ascii="Times New Roman" w:hAnsi="Times New Roman"/>
          <w:b/>
          <w:bCs/>
          <w:color w:val="000000"/>
          <w:szCs w:val="21"/>
        </w:rPr>
      </w:pPr>
      <w:r>
        <w:rPr>
          <w:rFonts w:ascii="Times New Roman" w:hAnsi="Times New Roman"/>
          <w:b/>
          <w:bCs/>
          <w:color w:val="000000"/>
          <w:szCs w:val="21"/>
        </w:rPr>
        <w:br w:type="page"/>
      </w:r>
      <w:bookmarkStart w:id="12" w:name="_GoBack"/>
      <w:bookmarkEnd w:id="12"/>
    </w:p>
    <w:p w14:paraId="11D6EBA2">
      <w:pPr>
        <w:spacing w:line="240" w:lineRule="auto"/>
        <w:rPr>
          <w:rFonts w:ascii="Times New Roman" w:hAnsi="Times New Roman"/>
          <w:b/>
          <w:bCs/>
          <w:color w:val="000000"/>
          <w:szCs w:val="21"/>
        </w:rPr>
      </w:pPr>
      <w:r>
        <w:rPr>
          <w:rFonts w:ascii="Times New Roman" w:hAnsi="Times New Roman"/>
          <w:b/>
          <w:bCs/>
          <w:color w:val="000000"/>
          <w:szCs w:val="21"/>
        </w:rPr>
        <w:t>Tab</w:t>
      </w:r>
      <w:r>
        <w:rPr>
          <w:rFonts w:hint="eastAsia" w:ascii="Times New Roman" w:hAnsi="Times New Roman"/>
          <w:b/>
          <w:bCs/>
          <w:color w:val="000000"/>
          <w:szCs w:val="21"/>
          <w:lang w:val="en-US" w:eastAsia="zh-CN"/>
        </w:rPr>
        <w:t>.</w:t>
      </w:r>
      <w:r>
        <w:rPr>
          <w:rFonts w:hint="eastAsia" w:ascii="Times New Roman" w:hAnsi="Times New Roman"/>
          <w:b/>
          <w:bCs/>
          <w:color w:val="000000"/>
          <w:szCs w:val="21"/>
        </w:rPr>
        <w:t xml:space="preserve"> S1</w:t>
      </w:r>
      <w:r>
        <w:rPr>
          <w:rFonts w:hint="eastAsia" w:ascii="Times New Roman" w:hAnsi="Times New Roman"/>
          <w:b/>
          <w:bCs/>
          <w:color w:val="000000"/>
          <w:szCs w:val="21"/>
          <w:lang w:val="en-US" w:eastAsia="zh-CN"/>
        </w:rPr>
        <w:t>.</w:t>
      </w:r>
      <w:r>
        <w:rPr>
          <w:rFonts w:hint="eastAsia" w:ascii="Times New Roman" w:hAnsi="Times New Roman"/>
          <w:b/>
          <w:bCs/>
          <w:color w:val="000000"/>
          <w:szCs w:val="21"/>
        </w:rPr>
        <w:t xml:space="preserve"> </w:t>
      </w:r>
      <w:r>
        <w:rPr>
          <w:rFonts w:ascii="Times New Roman" w:hAnsi="Times New Roman"/>
          <w:b w:val="0"/>
          <w:bCs w:val="0"/>
          <w:color w:val="000000"/>
          <w:szCs w:val="21"/>
        </w:rPr>
        <w:t>The cultural characteristics of strain NEAU-</w:t>
      </w:r>
      <w:r>
        <w:rPr>
          <w:rFonts w:hint="eastAsia" w:ascii="Times New Roman" w:hAnsi="Times New Roman"/>
          <w:b w:val="0"/>
          <w:bCs w:val="0"/>
          <w:color w:val="000000"/>
          <w:szCs w:val="21"/>
          <w:lang w:val="en-US" w:eastAsia="zh-CN"/>
        </w:rPr>
        <w:t>S77</w:t>
      </w:r>
      <w:r>
        <w:rPr>
          <w:rFonts w:ascii="Times New Roman" w:hAnsi="Times New Roman"/>
          <w:b w:val="0"/>
          <w:bCs w:val="0"/>
          <w:color w:val="000000"/>
          <w:szCs w:val="21"/>
          <w:vertAlign w:val="superscript"/>
        </w:rPr>
        <w:t>T</w:t>
      </w:r>
      <w:r>
        <w:rPr>
          <w:rFonts w:hint="eastAsia" w:ascii="Times New Roman" w:hAnsi="Times New Roman"/>
          <w:b w:val="0"/>
          <w:bCs w:val="0"/>
          <w:color w:val="000000"/>
          <w:szCs w:val="21"/>
          <w:vertAlign w:val="baseline"/>
          <w:lang w:val="en-US" w:eastAsia="zh-CN"/>
        </w:rPr>
        <w:t xml:space="preserve">, </w:t>
      </w:r>
      <w:r>
        <w:rPr>
          <w:rFonts w:hint="eastAsia" w:ascii="Times New Roman" w:hAnsi="Times New Roman"/>
          <w:b w:val="0"/>
          <w:bCs w:val="0"/>
          <w:i/>
          <w:iCs/>
          <w:color w:val="000000" w:themeColor="text1"/>
          <w:kern w:val="0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/>
          <w:b w:val="0"/>
          <w:bCs w:val="0"/>
          <w:i/>
          <w:iCs/>
          <w:color w:val="000000" w:themeColor="text1"/>
          <w:kern w:val="0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/>
          <w:b w:val="0"/>
          <w:bCs w:val="0"/>
          <w:i/>
          <w:iCs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 botrytidirepellens </w:t>
      </w:r>
      <w:r>
        <w:rPr>
          <w:rFonts w:hint="eastAsia" w:ascii="Times New Roman" w:hAnsi="Times New Roman"/>
          <w:b w:val="0"/>
          <w:bCs w:val="0"/>
          <w:i w:val="0"/>
          <w:iCs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NEAU-LD23</w:t>
      </w:r>
      <w:r>
        <w:rPr>
          <w:rFonts w:ascii="Times New Roman" w:hAnsi="Times New Roman"/>
          <w:b w:val="0"/>
          <w:bCs w:val="0"/>
          <w:color w:val="000000" w:themeColor="text1"/>
          <w:kern w:val="0"/>
          <w:vertAlign w:val="superscript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/>
          <w:b w:val="0"/>
          <w:bCs w:val="0"/>
          <w:color w:val="000000"/>
          <w:szCs w:val="21"/>
          <w:lang w:val="en-US" w:eastAsia="zh-CN"/>
        </w:rPr>
        <w:t xml:space="preserve">, </w:t>
      </w:r>
      <w:r>
        <w:rPr>
          <w:rFonts w:hint="eastAsia" w:ascii="Times New Roman" w:hAnsi="Times New Roman"/>
          <w:b w:val="0"/>
          <w:bCs w:val="0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/>
          <w:b w:val="0"/>
          <w:bCs w:val="0"/>
          <w:i/>
          <w:i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/>
          <w:b w:val="0"/>
          <w:bCs w:val="0"/>
          <w:i/>
          <w:iCs/>
          <w:color w:val="000000" w:themeColor="text1"/>
          <w14:textFill>
            <w14:solidFill>
              <w14:schemeClr w14:val="tx1"/>
            </w14:solidFill>
          </w14:textFill>
        </w:rPr>
        <w:t xml:space="preserve"> himastatinicus </w:t>
      </w:r>
      <w:r>
        <w:rPr>
          <w:rFonts w:hint="eastAsia" w:ascii="Times New Roman" w:hAnsi="Times New Roman"/>
          <w:b w:val="0"/>
          <w:bCs w:val="0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w:t>ATCC 53653</w:t>
      </w:r>
      <w:r>
        <w:rPr>
          <w:rFonts w:hint="eastAsia" w:ascii="Times New Roman" w:hAnsi="Times New Roman"/>
          <w:b w:val="0"/>
          <w:bCs w:val="0"/>
          <w:i w:val="0"/>
          <w:iCs w:val="0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/>
          <w:b w:val="0"/>
          <w:bCs w:val="0"/>
          <w:i w:val="0"/>
          <w:iCs w:val="0"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b w:val="0"/>
          <w:bCs w:val="0"/>
          <w:color w:val="000000"/>
          <w:szCs w:val="21"/>
        </w:rPr>
        <w:t xml:space="preserve">and </w:t>
      </w:r>
      <w:r>
        <w:rPr>
          <w:rFonts w:hint="eastAsia" w:ascii="Times New Roman" w:hAnsi="Times New Roman"/>
          <w:b w:val="0"/>
          <w:bCs w:val="0"/>
          <w:i/>
          <w:iCs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S. amphotericinicus</w:t>
      </w:r>
      <w:r>
        <w:rPr>
          <w:rFonts w:hint="eastAsia" w:ascii="Times New Roman" w:hAnsi="Times New Roman"/>
          <w:b w:val="0"/>
          <w:bCs w:val="0"/>
          <w:i w:val="0"/>
          <w:iCs w:val="0"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1H-SSA8</w:t>
      </w:r>
      <w:r>
        <w:rPr>
          <w:rFonts w:hint="eastAsia" w:ascii="Times New Roman" w:hAnsi="Times New Roman"/>
          <w:b w:val="0"/>
          <w:bCs w:val="0"/>
          <w:i w:val="0"/>
          <w:iCs w:val="0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T</w:t>
      </w:r>
    </w:p>
    <w:tbl>
      <w:tblPr>
        <w:tblStyle w:val="4"/>
        <w:tblpPr w:leftFromText="180" w:rightFromText="180" w:vertAnchor="page" w:horzAnchor="page" w:tblpX="1953" w:tblpY="2762"/>
        <w:tblOverlap w:val="never"/>
        <w:tblW w:w="79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8"/>
        <w:gridCol w:w="1128"/>
        <w:gridCol w:w="1128"/>
        <w:gridCol w:w="2519"/>
        <w:gridCol w:w="2017"/>
      </w:tblGrid>
      <w:tr w14:paraId="698A72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504D85F6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3" w:name="OLE_LINK13"/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Medium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12A367D4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Strain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B32A7FF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Growth</w:t>
            </w:r>
          </w:p>
        </w:tc>
        <w:tc>
          <w:tcPr>
            <w:tcW w:w="251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732F793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Substrate mycelium</w:t>
            </w:r>
          </w:p>
        </w:tc>
        <w:tc>
          <w:tcPr>
            <w:tcW w:w="201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07EEDA4"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bookmarkStart w:id="4" w:name="OLE_LINK7"/>
            <w:r>
              <w:rPr>
                <w:rFonts w:hint="default" w:ascii="Times New Roman" w:hAnsi="Times New Roman" w:eastAsia="AdvTimes" w:cs="Times New Roman"/>
                <w:b/>
                <w:color w:val="000000"/>
                <w:kern w:val="0"/>
                <w:sz w:val="18"/>
                <w:szCs w:val="20"/>
              </w:rPr>
              <w:t>Diffusible pigment</w:t>
            </w:r>
            <w:bookmarkEnd w:id="4"/>
          </w:p>
        </w:tc>
      </w:tr>
      <w:tr w14:paraId="648FB0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1128" w:type="dxa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 w14:paraId="573D5ED9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ISP1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4C13066A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A5E437B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6BBBA88">
            <w:pPr>
              <w:spacing w:line="240" w:lineRule="auto"/>
              <w:jc w:val="center"/>
              <w:rPr>
                <w:rFonts w:hint="default"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Light Yellow</w:t>
            </w:r>
          </w:p>
        </w:tc>
        <w:tc>
          <w:tcPr>
            <w:tcW w:w="201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FDF1ED6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None</w:t>
            </w:r>
          </w:p>
        </w:tc>
      </w:tr>
      <w:tr w14:paraId="12015E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450C0C15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093EB350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1D14D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35DEB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Pale</w:t>
            </w: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 xml:space="preserve">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F3596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479802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1A8B1FED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5463B1E3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B019C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09475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Light Yellowish Brown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48225">
            <w:pPr>
              <w:spacing w:line="240" w:lineRule="auto"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7E0DAA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22D3B526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77BA9E4C"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8A224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020FA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/>
              </w:rPr>
              <w:t>Light Orange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093EB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0E998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05E9771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ISP2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26F6CCD2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D72E4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43282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Dark Orange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18906">
            <w:pPr>
              <w:spacing w:line="240" w:lineRule="auto"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None</w:t>
            </w:r>
          </w:p>
        </w:tc>
      </w:tr>
      <w:tr w14:paraId="1B3D99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50918ADC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518F45C8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E7928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DFA2C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White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34E41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459AB7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7CCA5875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5D272835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DC633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4D8E4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Grayish Greenish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32047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1008E8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6A5336FC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E00367F"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8FE41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2F89C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  <w:t>Moderate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60B73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5AED2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34EAFB3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ISP3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38989811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5649C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4F134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Strong Reddish Orange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3BDF2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None</w:t>
            </w:r>
          </w:p>
        </w:tc>
      </w:tr>
      <w:tr w14:paraId="26D6F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615C5308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5CF867AF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D8C56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91652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Pale</w:t>
            </w: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 xml:space="preserve">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D69E1">
            <w:pPr>
              <w:spacing w:line="240" w:lineRule="auto"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5A3762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73B3A847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51CEC192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1076A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BF95F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White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A28DA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1762E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6EED307A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89C3105"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CF0F0D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37B24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  <w:t>Grayish White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F853B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6F2470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EE30770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ISP4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32031AEC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A4E62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FE457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Pale Orange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369F9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None</w:t>
            </w:r>
          </w:p>
        </w:tc>
      </w:tr>
      <w:tr w14:paraId="77170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33099B3C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6EA91738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97459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9066E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White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D1502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794224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4C8C1A17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0E99A4FD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A6499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397BB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White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DDFE7">
            <w:pPr>
              <w:spacing w:line="240" w:lineRule="auto"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557B1B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30A28115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3C3DC1D"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3C2B4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B36CA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  <w:t>Grayish White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EBE29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44C8A1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C34F0AC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ISP5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2B1F3FA0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03D00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Moderate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B5B34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Light Yellow Green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CD54A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Brilliant Yellow Green</w:t>
            </w:r>
          </w:p>
        </w:tc>
      </w:tr>
      <w:tr w14:paraId="7F7B49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2064BF01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6E822AEC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4FF53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AFCE1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White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5FADD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1489E4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5EE4809F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326E1014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A9E38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742CA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Pale Greenish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B990F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29E1E9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70DC1722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86F371E"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A73CA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0E324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  <w:t>Yellowish White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875FB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6D4FE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A7C939F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ISP6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7307071F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E1C3B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979FC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Brilliant Orange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723A5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None</w:t>
            </w:r>
          </w:p>
        </w:tc>
      </w:tr>
      <w:tr w14:paraId="1991A4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31C8190A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5473632C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4567B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48458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Pale</w:t>
            </w: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 xml:space="preserve">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B93B7">
            <w:pPr>
              <w:spacing w:line="240" w:lineRule="auto"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0C023E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46210411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17DEFF97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DEA68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4496F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Pale</w:t>
            </w: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 xml:space="preserve">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0C500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22CAD3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503103EA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2AC18A9"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7974A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A1BE2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  <w:t>Pale Orange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D45FE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754196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8E93DC0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ISP7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569B3EE4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EC3F0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Moderate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B810E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Strong Yellowish Brown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21E7A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Light Yellow Brown</w:t>
            </w:r>
          </w:p>
        </w:tc>
      </w:tr>
      <w:tr w14:paraId="521141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49A21ED0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105F5C2E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A238A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26DF0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Grayish Green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675FC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0733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0AFE8926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48C7A1AA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249B0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E6A4D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White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A3453">
            <w:pPr>
              <w:spacing w:line="240" w:lineRule="auto"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5BDDD1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4B134659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BD85B82"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F47A8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Moderate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5456F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  <w:t>Greenish White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A978C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2DEEDC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8DA2F1D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Bennett’s agar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35844F6A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B2552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A4568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Light Orange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E3921">
            <w:pPr>
              <w:spacing w:line="240" w:lineRule="auto"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None</w:t>
            </w:r>
          </w:p>
        </w:tc>
      </w:tr>
      <w:tr w14:paraId="28BF04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62386C12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741E5D40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18F07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6A92E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Greenish White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D901C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79AD3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64D534AB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5E540DED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451B8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Moderate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43FB2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/>
              </w:rPr>
              <w:t>Pale Orange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620FC">
            <w:pPr>
              <w:spacing w:line="240" w:lineRule="auto"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2EE27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67BA842A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F256E1D"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B38CA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Moderate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525DA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  <w:t>Light Orange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10BB2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03A3F1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12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FE4A59C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Czapek’s agar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113EF452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EEC24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Moderate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32275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Light Orange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C2E1F">
            <w:pPr>
              <w:spacing w:line="240" w:lineRule="auto"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None</w:t>
            </w:r>
          </w:p>
        </w:tc>
      </w:tr>
      <w:tr w14:paraId="2731DD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7DF5FCE0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773DC20C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F8CD7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35E80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White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A4FA2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1AF7D0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07138DFE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48E0D842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0445E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Moderate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B2D01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Moderate Orange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05FD1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5BFE3A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0735E9AE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D590C1F"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C56E4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Moderate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9140E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  <w:t>Strong Orange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A5557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438CCF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BD4EF70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Nutrient agar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67F3C8C6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E9262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DA7E1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Pale Orange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45F4B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None</w:t>
            </w:r>
          </w:p>
        </w:tc>
      </w:tr>
      <w:tr w14:paraId="4FBE0B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02886D7A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03903EE0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b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0F1B4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Good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ABA62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Greenish White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D2290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305848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right w:val="nil"/>
            </w:tcBorders>
            <w:vAlign w:val="center"/>
          </w:tcPr>
          <w:p w14:paraId="5D587AE4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728BBB92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4FE76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Moderate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83FE9"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Pale</w:t>
            </w: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 xml:space="preserve"> Yellow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D3508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  <w:tr w14:paraId="16FC15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128" w:type="dxa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6A66F72A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 w14:paraId="47896260"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8EDABA2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Moderate</w:t>
            </w:r>
          </w:p>
        </w:tc>
        <w:tc>
          <w:tcPr>
            <w:tcW w:w="2519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883DE79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  <w:lang w:val="en-US" w:eastAsia="zh-CN"/>
              </w:rPr>
              <w:t>Light Yellow</w:t>
            </w:r>
          </w:p>
        </w:tc>
        <w:tc>
          <w:tcPr>
            <w:tcW w:w="201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01E2A69">
            <w:pPr>
              <w:spacing w:line="240" w:lineRule="auto"/>
              <w:jc w:val="center"/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AdvTimes" w:cs="Times New Roman"/>
                <w:color w:val="000000"/>
                <w:kern w:val="0"/>
                <w:sz w:val="18"/>
                <w:szCs w:val="18"/>
              </w:rPr>
              <w:t>None</w:t>
            </w:r>
          </w:p>
        </w:tc>
      </w:tr>
    </w:tbl>
    <w:p w14:paraId="5CE3C13F">
      <w:pPr>
        <w:spacing w:line="240" w:lineRule="auto"/>
        <w:rPr>
          <w:rFonts w:ascii="Times New Roman" w:hAnsi="Times New Roman" w:eastAsia="楷体"/>
          <w:i/>
          <w:iCs/>
          <w:color w:val="000000" w:themeColor="text1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Strains: </w:t>
      </w:r>
      <w:bookmarkEnd w:id="3"/>
      <w:bookmarkStart w:id="5" w:name="OLE_LINK137"/>
      <w:bookmarkStart w:id="6" w:name="OLE_LINK8"/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1,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NEAU-</w:t>
      </w:r>
      <w:r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S77</w:t>
      </w:r>
      <w:r>
        <w:rPr>
          <w:rFonts w:ascii="Times New Roman" w:hAnsi="Times New Roman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;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2, </w:t>
      </w:r>
      <w:r>
        <w:rPr>
          <w:rFonts w:hint="eastAsia" w:ascii="Times New Roman" w:hAnsi="Times New Roman"/>
          <w:bCs/>
          <w:i/>
          <w:iCs/>
          <w:color w:val="000000" w:themeColor="text1"/>
          <w:kern w:val="0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/>
          <w:bCs/>
          <w:i/>
          <w:iCs/>
          <w:color w:val="000000" w:themeColor="text1"/>
          <w:kern w:val="0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/>
          <w:bCs/>
          <w:i/>
          <w:iCs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 botrytidirepellens </w:t>
      </w:r>
      <w:r>
        <w:rPr>
          <w:rFonts w:hint="eastAsia" w:ascii="Times New Roman" w:hAnsi="Times New Roman"/>
          <w:bCs/>
          <w:i w:val="0"/>
          <w:iCs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NEAU-LD23</w:t>
      </w:r>
      <w:r>
        <w:rPr>
          <w:rFonts w:ascii="Times New Roman" w:hAnsi="Times New Roman"/>
          <w:bCs/>
          <w:color w:val="000000" w:themeColor="text1"/>
          <w:kern w:val="0"/>
          <w:vertAlign w:val="superscript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/>
          <w:bCs/>
          <w:color w:val="000000" w:themeColor="text1"/>
          <w:kern w:val="0"/>
          <w14:textFill>
            <w14:solidFill>
              <w14:schemeClr w14:val="tx1"/>
            </w14:solidFill>
          </w14:textFill>
        </w:rPr>
        <w:t>;</w:t>
      </w:r>
      <w:r>
        <w:rPr>
          <w:rFonts w:ascii="Times New Roman" w:hAnsi="Times New Roman"/>
          <w:bCs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3, </w:t>
      </w:r>
      <w:bookmarkEnd w:id="5"/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/>
          <w:i/>
          <w:i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 xml:space="preserve"> himastatinicus </w:t>
      </w:r>
      <w:r>
        <w:rPr>
          <w:rFonts w:hint="eastAsia" w:ascii="Times New Roman" w:hAnsi="Times New Roman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w:t>ATCC 53653</w:t>
      </w:r>
      <w:r>
        <w:rPr>
          <w:rFonts w:hint="eastAsia" w:ascii="Times New Roman" w:hAnsi="Times New Roman"/>
          <w:i w:val="0"/>
          <w:iCs w:val="0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/>
          <w:i w:val="0"/>
          <w:iCs w:val="0"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; 4, </w:t>
      </w:r>
      <w:r>
        <w:rPr>
          <w:rFonts w:hint="eastAsia" w:ascii="Times New Roman" w:hAnsi="Times New Roman"/>
          <w:i/>
          <w:iCs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S. amphotericinicus</w:t>
      </w:r>
      <w:r>
        <w:rPr>
          <w:rFonts w:hint="eastAsia" w:ascii="Times New Roman" w:hAnsi="Times New Roman"/>
          <w:i w:val="0"/>
          <w:iCs w:val="0"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1H-SSA8</w:t>
      </w:r>
      <w:r>
        <w:rPr>
          <w:rFonts w:hint="eastAsia" w:ascii="Times New Roman" w:hAnsi="Times New Roman"/>
          <w:i w:val="0"/>
          <w:iCs w:val="0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bookmarkEnd w:id="6"/>
    <w:p w14:paraId="34DB5D23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cs="Times New Roman"/>
          <w:color w:val="000000"/>
          <w:szCs w:val="21"/>
          <w:lang w:val="en-US"/>
        </w:rPr>
      </w:pPr>
      <w:bookmarkStart w:id="7" w:name="OLE_LINK2"/>
      <w:r>
        <w:rPr>
          <w:rFonts w:hint="default" w:ascii="Times New Roman" w:hAnsi="Times New Roman" w:eastAsia="等线" w:cs="Times New Roman"/>
          <w:b/>
          <w:bCs w:val="0"/>
          <w:kern w:val="2"/>
          <w:sz w:val="21"/>
          <w:szCs w:val="22"/>
          <w:lang w:val="en-US" w:eastAsia="zh-CN" w:bidi="ar"/>
        </w:rPr>
        <w:t>Tab</w:t>
      </w:r>
      <w:r>
        <w:rPr>
          <w:rFonts w:hint="eastAsia" w:ascii="Times New Roman" w:hAnsi="Times New Roman" w:eastAsia="等线" w:cs="Times New Roman"/>
          <w:b/>
          <w:bCs w:val="0"/>
          <w:kern w:val="2"/>
          <w:sz w:val="21"/>
          <w:szCs w:val="22"/>
          <w:lang w:val="en-US" w:eastAsia="zh-CN" w:bidi="ar"/>
        </w:rPr>
        <w:t>.</w:t>
      </w:r>
      <w:r>
        <w:rPr>
          <w:rFonts w:hint="default" w:ascii="Times New Roman" w:hAnsi="Times New Roman" w:eastAsia="等线" w:cs="Times New Roman"/>
          <w:b/>
          <w:bCs w:val="0"/>
          <w:kern w:val="2"/>
          <w:sz w:val="21"/>
          <w:szCs w:val="22"/>
          <w:lang w:val="en-US" w:eastAsia="zh-CN" w:bidi="ar"/>
        </w:rPr>
        <w:t xml:space="preserve"> S2</w:t>
      </w:r>
      <w:bookmarkEnd w:id="7"/>
      <w:r>
        <w:rPr>
          <w:rFonts w:hint="eastAsia" w:ascii="Times New Roman" w:hAnsi="Times New Roman" w:eastAsia="等线" w:cs="Times New Roman"/>
          <w:b/>
          <w:bCs w:val="0"/>
          <w:kern w:val="2"/>
          <w:sz w:val="21"/>
          <w:szCs w:val="22"/>
          <w:lang w:val="en-US" w:eastAsia="zh-CN" w:bidi="ar"/>
        </w:rPr>
        <w:t>.</w:t>
      </w:r>
      <w:r>
        <w:rPr>
          <w:rFonts w:hint="default" w:ascii="Times New Roman" w:hAnsi="Times New Roman" w:eastAsia="等线" w:cs="Times New Roman"/>
          <w:bCs/>
          <w:kern w:val="2"/>
          <w:sz w:val="21"/>
          <w:szCs w:val="22"/>
          <w:lang w:val="en-US" w:eastAsia="zh-CN" w:bidi="ar"/>
        </w:rPr>
        <w:t xml:space="preserve"> </w:t>
      </w:r>
      <w:r>
        <w:rPr>
          <w:rFonts w:hint="default" w:ascii="Times New Roman" w:hAnsi="Times New Roman" w:eastAsia="等线" w:cs="Times New Roman"/>
          <w:b w:val="0"/>
          <w:bCs w:val="0"/>
          <w:color w:val="000000"/>
          <w:kern w:val="2"/>
          <w:sz w:val="21"/>
          <w:szCs w:val="21"/>
          <w:lang w:val="en-US" w:eastAsia="zh-CN" w:bidi="ar"/>
        </w:rPr>
        <w:t>Cellular fatty acid composition of strain NEAU-</w:t>
      </w:r>
      <w:r>
        <w:rPr>
          <w:rFonts w:hint="eastAsia" w:ascii="Times New Roman" w:hAnsi="Times New Roman" w:eastAsia="等线" w:cs="Times New Roman"/>
          <w:b w:val="0"/>
          <w:bCs w:val="0"/>
          <w:kern w:val="2"/>
          <w:sz w:val="21"/>
          <w:szCs w:val="22"/>
          <w:lang w:val="en-US" w:eastAsia="zh-CN" w:bidi="ar"/>
        </w:rPr>
        <w:t>S77</w:t>
      </w:r>
      <w:r>
        <w:rPr>
          <w:rFonts w:hint="eastAsia" w:ascii="Times New Roman" w:hAnsi="Times New Roman" w:eastAsia="等线" w:cs="Times New Roman"/>
          <w:b w:val="0"/>
          <w:bCs w:val="0"/>
          <w:kern w:val="2"/>
          <w:sz w:val="21"/>
          <w:szCs w:val="22"/>
          <w:vertAlign w:val="superscript"/>
          <w:lang w:val="en-US" w:eastAsia="zh-CN" w:bidi="ar"/>
        </w:rPr>
        <w:t>T</w:t>
      </w:r>
      <w:r>
        <w:rPr>
          <w:rFonts w:hint="eastAsia" w:ascii="Times New Roman" w:hAnsi="Times New Roman" w:eastAsia="等线" w:cs="Times New Roman"/>
          <w:b w:val="0"/>
          <w:bCs w:val="0"/>
          <w:kern w:val="2"/>
          <w:sz w:val="21"/>
          <w:szCs w:val="22"/>
          <w:vertAlign w:val="baseline"/>
          <w:lang w:val="en-US" w:eastAsia="zh-CN" w:bidi="ar"/>
        </w:rPr>
        <w:t>.</w:t>
      </w:r>
    </w:p>
    <w:tbl>
      <w:tblPr>
        <w:tblStyle w:val="5"/>
        <w:tblW w:w="4244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1"/>
        <w:gridCol w:w="2123"/>
      </w:tblGrid>
      <w:tr w14:paraId="2090C9D2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5F16D38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 w:val="0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b/>
                <w:bCs w:val="0"/>
                <w:kern w:val="2"/>
                <w:sz w:val="21"/>
                <w:szCs w:val="22"/>
                <w:lang w:val="en-US" w:eastAsia="zh-CN" w:bidi="ar"/>
              </w:rPr>
              <w:t>Fatty acid</w:t>
            </w:r>
          </w:p>
        </w:tc>
        <w:tc>
          <w:tcPr>
            <w:tcW w:w="212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593558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 w:val="0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b/>
                <w:bCs w:val="0"/>
                <w:kern w:val="2"/>
                <w:sz w:val="21"/>
                <w:szCs w:val="22"/>
                <w:lang w:val="en-US" w:eastAsia="zh-CN" w:bidi="ar"/>
              </w:rPr>
              <w:t>NEAU-</w:t>
            </w:r>
            <w:r>
              <w:rPr>
                <w:rFonts w:hint="eastAsia" w:ascii="Times New Roman" w:hAnsi="Times New Roman" w:eastAsia="等线" w:cs="Times New Roman"/>
                <w:b/>
                <w:bCs w:val="0"/>
                <w:kern w:val="2"/>
                <w:sz w:val="21"/>
                <w:szCs w:val="22"/>
                <w:lang w:val="en-US" w:eastAsia="zh-CN" w:bidi="ar"/>
              </w:rPr>
              <w:t>S77</w:t>
            </w:r>
            <w:r>
              <w:rPr>
                <w:rFonts w:hint="eastAsia" w:ascii="Times New Roman" w:hAnsi="Times New Roman" w:eastAsia="等线" w:cs="Times New Roman"/>
                <w:b/>
                <w:bCs w:val="0"/>
                <w:kern w:val="2"/>
                <w:sz w:val="21"/>
                <w:szCs w:val="22"/>
                <w:vertAlign w:val="superscript"/>
                <w:lang w:val="en-US" w:eastAsia="zh-CN" w:bidi="ar"/>
              </w:rPr>
              <w:t>T</w:t>
            </w:r>
          </w:p>
        </w:tc>
      </w:tr>
      <w:tr w14:paraId="50364C29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8DEF6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Saturated</w:t>
            </w:r>
          </w:p>
        </w:tc>
        <w:tc>
          <w:tcPr>
            <w:tcW w:w="212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F33269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</w:tc>
      </w:tr>
      <w:tr w14:paraId="32C9AB3B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FBB8B6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:0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BEA74D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2.4</w:t>
            </w:r>
          </w:p>
        </w:tc>
      </w:tr>
      <w:tr w14:paraId="4B3C014D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tcBorders>
              <w:top w:val="nil"/>
            </w:tcBorders>
            <w:shd w:val="clear" w:color="auto" w:fill="auto"/>
            <w:vAlign w:val="top"/>
          </w:tcPr>
          <w:p w14:paraId="0901D65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14:0</w:t>
            </w:r>
          </w:p>
        </w:tc>
        <w:tc>
          <w:tcPr>
            <w:tcW w:w="2123" w:type="dxa"/>
            <w:tcBorders>
              <w:top w:val="nil"/>
            </w:tcBorders>
            <w:shd w:val="clear" w:color="auto" w:fill="auto"/>
            <w:vAlign w:val="top"/>
          </w:tcPr>
          <w:p w14:paraId="5C93660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16.9</w:t>
            </w:r>
          </w:p>
        </w:tc>
      </w:tr>
      <w:tr w14:paraId="3FA44320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shd w:val="clear" w:color="auto" w:fill="auto"/>
            <w:vAlign w:val="top"/>
          </w:tcPr>
          <w:p w14:paraId="4439F56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15:0</w:t>
            </w:r>
          </w:p>
        </w:tc>
        <w:tc>
          <w:tcPr>
            <w:tcW w:w="2123" w:type="dxa"/>
            <w:shd w:val="clear" w:color="auto" w:fill="auto"/>
            <w:vAlign w:val="top"/>
          </w:tcPr>
          <w:p w14:paraId="3E18600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15.1</w:t>
            </w:r>
          </w:p>
        </w:tc>
      </w:tr>
      <w:tr w14:paraId="57C49C2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shd w:val="clear" w:color="auto" w:fill="auto"/>
            <w:vAlign w:val="top"/>
          </w:tcPr>
          <w:p w14:paraId="497C81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16:0</w:t>
            </w:r>
          </w:p>
        </w:tc>
        <w:tc>
          <w:tcPr>
            <w:tcW w:w="2123" w:type="dxa"/>
            <w:shd w:val="clear" w:color="auto" w:fill="auto"/>
            <w:vAlign w:val="top"/>
          </w:tcPr>
          <w:p w14:paraId="73E461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20.9</w:t>
            </w:r>
          </w:p>
        </w:tc>
      </w:tr>
      <w:tr w14:paraId="59C016AC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shd w:val="clear" w:color="auto" w:fill="auto"/>
            <w:vAlign w:val="top"/>
          </w:tcPr>
          <w:p w14:paraId="0E6F77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lang w:val="en-US"/>
              </w:rPr>
            </w:pPr>
            <w:bookmarkStart w:id="8" w:name="OLE_LINK1"/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17:0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 xml:space="preserve"> </w:t>
            </w:r>
            <w:bookmarkEnd w:id="8"/>
          </w:p>
        </w:tc>
        <w:tc>
          <w:tcPr>
            <w:tcW w:w="2123" w:type="dxa"/>
            <w:shd w:val="clear" w:color="auto" w:fill="auto"/>
            <w:vAlign w:val="top"/>
          </w:tcPr>
          <w:p w14:paraId="6515C25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3.4</w:t>
            </w:r>
          </w:p>
        </w:tc>
      </w:tr>
      <w:tr w14:paraId="42A780B1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shd w:val="clear" w:color="auto" w:fill="auto"/>
            <w:vAlign w:val="top"/>
          </w:tcPr>
          <w:p w14:paraId="42CB9C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Branched</w:t>
            </w:r>
          </w:p>
        </w:tc>
        <w:tc>
          <w:tcPr>
            <w:tcW w:w="2123" w:type="dxa"/>
            <w:shd w:val="clear" w:color="auto" w:fill="auto"/>
            <w:vAlign w:val="top"/>
          </w:tcPr>
          <w:p w14:paraId="017FDC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</w:tc>
      </w:tr>
      <w:tr w14:paraId="62F775CC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shd w:val="clear" w:color="auto" w:fill="auto"/>
            <w:vAlign w:val="top"/>
          </w:tcPr>
          <w:p w14:paraId="7FC80E0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/>
                <w:iCs/>
              </w:rPr>
              <w:t>anteiso</w:t>
            </w:r>
            <w:r>
              <w:rPr>
                <w:rFonts w:hint="eastAsia" w:ascii="Times New Roman" w:hAnsi="Times New Roman" w:cs="Times New Roman"/>
              </w:rPr>
              <w:t>-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C</w:t>
            </w: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13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:0</w:t>
            </w:r>
          </w:p>
        </w:tc>
        <w:tc>
          <w:tcPr>
            <w:tcW w:w="2123" w:type="dxa"/>
            <w:shd w:val="clear" w:color="auto" w:fill="auto"/>
            <w:vAlign w:val="top"/>
          </w:tcPr>
          <w:p w14:paraId="499099F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1.1</w:t>
            </w:r>
          </w:p>
        </w:tc>
      </w:tr>
      <w:tr w14:paraId="54D16D4E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shd w:val="clear" w:color="auto" w:fill="auto"/>
            <w:vAlign w:val="top"/>
          </w:tcPr>
          <w:p w14:paraId="314D97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kern w:val="2"/>
                <w:sz w:val="21"/>
                <w:szCs w:val="22"/>
                <w:lang w:val="en-US" w:eastAsia="zh-CN" w:bidi="ar"/>
              </w:rPr>
              <w:t>iso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-C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:0</w:t>
            </w:r>
          </w:p>
        </w:tc>
        <w:tc>
          <w:tcPr>
            <w:tcW w:w="2123" w:type="dxa"/>
            <w:shd w:val="clear" w:color="auto" w:fill="auto"/>
            <w:vAlign w:val="top"/>
          </w:tcPr>
          <w:p w14:paraId="63671D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2.2</w:t>
            </w:r>
          </w:p>
        </w:tc>
      </w:tr>
      <w:tr w14:paraId="322380CB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shd w:val="clear" w:color="auto" w:fill="auto"/>
            <w:vAlign w:val="top"/>
          </w:tcPr>
          <w:p w14:paraId="1FF861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cs="Times New Roman"/>
                <w:i/>
                <w:iCs/>
              </w:rPr>
              <w:t>anteiso</w:t>
            </w:r>
            <w:r>
              <w:rPr>
                <w:rFonts w:hint="eastAsia" w:ascii="Times New Roman" w:hAnsi="Times New Roman" w:cs="Times New Roman"/>
              </w:rPr>
              <w:t>-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15:0</w:t>
            </w:r>
          </w:p>
        </w:tc>
        <w:tc>
          <w:tcPr>
            <w:tcW w:w="2123" w:type="dxa"/>
            <w:shd w:val="clear" w:color="auto" w:fill="auto"/>
            <w:vAlign w:val="top"/>
          </w:tcPr>
          <w:p w14:paraId="0B2E77D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10.2</w:t>
            </w:r>
          </w:p>
        </w:tc>
      </w:tr>
      <w:tr w14:paraId="38C404A8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shd w:val="clear" w:color="auto" w:fill="auto"/>
            <w:vAlign w:val="top"/>
          </w:tcPr>
          <w:p w14:paraId="4B6A20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kern w:val="2"/>
                <w:sz w:val="21"/>
                <w:szCs w:val="22"/>
                <w:lang w:val="en-US" w:eastAsia="zh-CN" w:bidi="ar"/>
              </w:rPr>
              <w:t>iso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-C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16:0</w:t>
            </w:r>
          </w:p>
        </w:tc>
        <w:tc>
          <w:tcPr>
            <w:tcW w:w="2123" w:type="dxa"/>
            <w:shd w:val="clear" w:color="auto" w:fill="auto"/>
            <w:vAlign w:val="top"/>
          </w:tcPr>
          <w:p w14:paraId="29093C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19.2</w:t>
            </w:r>
          </w:p>
        </w:tc>
      </w:tr>
      <w:tr w14:paraId="0F422D25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shd w:val="clear" w:color="auto" w:fill="auto"/>
            <w:vAlign w:val="top"/>
          </w:tcPr>
          <w:p w14:paraId="47641D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kern w:val="2"/>
                <w:sz w:val="21"/>
                <w:szCs w:val="22"/>
                <w:lang w:val="en-US" w:eastAsia="zh-CN" w:bidi="ar"/>
              </w:rPr>
              <w:t>10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methyl-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17:0</w:t>
            </w:r>
          </w:p>
        </w:tc>
        <w:tc>
          <w:tcPr>
            <w:tcW w:w="2123" w:type="dxa"/>
            <w:shd w:val="clear" w:color="auto" w:fill="auto"/>
            <w:vAlign w:val="top"/>
          </w:tcPr>
          <w:p w14:paraId="16510B8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0.5</w:t>
            </w:r>
          </w:p>
        </w:tc>
      </w:tr>
      <w:tr w14:paraId="583C12BF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shd w:val="clear" w:color="auto" w:fill="auto"/>
            <w:vAlign w:val="top"/>
          </w:tcPr>
          <w:p w14:paraId="1DB9D06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i/>
                <w:iCs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kern w:val="2"/>
                <w:sz w:val="21"/>
                <w:szCs w:val="22"/>
                <w:lang w:val="en-US" w:eastAsia="zh-CN" w:bidi="ar"/>
              </w:rPr>
              <w:t>iso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- C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18:0</w:t>
            </w:r>
          </w:p>
        </w:tc>
        <w:tc>
          <w:tcPr>
            <w:tcW w:w="2123" w:type="dxa"/>
            <w:shd w:val="clear" w:color="auto" w:fill="auto"/>
            <w:vAlign w:val="top"/>
          </w:tcPr>
          <w:p w14:paraId="70E659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4.1</w:t>
            </w:r>
          </w:p>
        </w:tc>
      </w:tr>
      <w:tr w14:paraId="3BC9CEAF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shd w:val="clear" w:color="auto" w:fill="auto"/>
            <w:vAlign w:val="top"/>
          </w:tcPr>
          <w:p w14:paraId="00CEFCE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Times New Roman" w:hAnsi="Times New Roman" w:eastAsia="等线" w:cs="Times New Roman"/>
                <w:i/>
                <w:iCs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kern w:val="2"/>
                <w:sz w:val="21"/>
                <w:szCs w:val="22"/>
                <w:lang w:val="en-US" w:eastAsia="zh-CN" w:bidi="ar"/>
              </w:rPr>
              <w:t>iso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- C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:0</w:t>
            </w:r>
          </w:p>
        </w:tc>
        <w:tc>
          <w:tcPr>
            <w:tcW w:w="2123" w:type="dxa"/>
            <w:shd w:val="clear" w:color="auto" w:fill="auto"/>
            <w:vAlign w:val="top"/>
          </w:tcPr>
          <w:p w14:paraId="4D76BF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3.2</w:t>
            </w:r>
          </w:p>
        </w:tc>
      </w:tr>
      <w:tr w14:paraId="7D0F92B6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shd w:val="clear" w:color="auto" w:fill="auto"/>
            <w:vAlign w:val="top"/>
          </w:tcPr>
          <w:p w14:paraId="6406F26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Unsaturated</w:t>
            </w:r>
          </w:p>
        </w:tc>
        <w:tc>
          <w:tcPr>
            <w:tcW w:w="2123" w:type="dxa"/>
            <w:shd w:val="clear" w:color="auto" w:fill="auto"/>
            <w:vAlign w:val="top"/>
          </w:tcPr>
          <w:p w14:paraId="7BE9DA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</w:tc>
      </w:tr>
      <w:tr w14:paraId="2A3C9D2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417BFD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vertAlign w:val="subscript"/>
                <w:lang w:val="en-US" w:eastAsia="zh-CN" w:bidi="ar"/>
              </w:rPr>
              <w:t>18:1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i/>
                <w:iCs/>
                <w:kern w:val="2"/>
                <w:sz w:val="21"/>
                <w:szCs w:val="22"/>
                <w:lang w:val="en-US" w:eastAsia="zh-CN" w:bidi="ar"/>
              </w:rPr>
              <w:t>ω</w:t>
            </w: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c</w:t>
            </w:r>
          </w:p>
        </w:tc>
        <w:tc>
          <w:tcPr>
            <w:tcW w:w="212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25E6BD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0.5</w:t>
            </w:r>
          </w:p>
        </w:tc>
      </w:tr>
    </w:tbl>
    <w:p w14:paraId="5E0E11D8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cs="Times New Roman"/>
          <w:bCs/>
          <w:lang w:val="en-US"/>
        </w:rPr>
      </w:pPr>
      <w:r>
        <w:rPr>
          <w:rFonts w:hint="default" w:ascii="Times New Roman" w:hAnsi="Times New Roman" w:eastAsia="等线" w:cs="Times New Roman"/>
          <w:bCs/>
          <w:kern w:val="2"/>
          <w:sz w:val="21"/>
          <w:szCs w:val="22"/>
          <w:lang w:val="en-US" w:eastAsia="zh-CN" w:bidi="ar"/>
        </w:rPr>
        <w:t>Values are percentages of total fatty acids.</w:t>
      </w:r>
    </w:p>
    <w:p w14:paraId="66AFDB85">
      <w:pPr>
        <w:numPr>
          <w:ilvl w:val="0"/>
          <w:numId w:val="0"/>
        </w:numPr>
        <w:bidi w:val="0"/>
        <w:spacing w:line="480" w:lineRule="auto"/>
        <w:jc w:val="left"/>
        <w:rPr>
          <w:rFonts w:ascii="Times New Roman" w:hAnsi="Times New Roman"/>
          <w:b/>
          <w:bCs/>
          <w:color w:val="000000"/>
          <w:kern w:val="0"/>
          <w:szCs w:val="21"/>
        </w:rPr>
      </w:pPr>
      <w:r>
        <w:rPr>
          <w:rFonts w:ascii="Times New Roman" w:hAnsi="Times New Roman"/>
          <w:b/>
          <w:bCs/>
          <w:color w:val="000000"/>
          <w:kern w:val="0"/>
          <w:szCs w:val="21"/>
        </w:rPr>
        <w:t>Tab</w:t>
      </w:r>
      <w:r>
        <w:rPr>
          <w:rFonts w:hint="eastAsia" w:ascii="Times New Roman" w:hAnsi="Times New Roman"/>
          <w:b/>
          <w:bCs/>
          <w:color w:val="000000"/>
          <w:kern w:val="0"/>
          <w:szCs w:val="21"/>
          <w:lang w:val="en-US" w:eastAsia="zh-CN"/>
        </w:rPr>
        <w:t>.</w:t>
      </w:r>
      <w:r>
        <w:rPr>
          <w:rFonts w:hint="eastAsia" w:ascii="Times New Roman" w:hAnsi="Times New Roman"/>
          <w:b/>
          <w:bCs/>
          <w:color w:val="000000"/>
          <w:kern w:val="0"/>
          <w:szCs w:val="21"/>
        </w:rPr>
        <w:t xml:space="preserve"> S3</w:t>
      </w:r>
      <w:r>
        <w:rPr>
          <w:rFonts w:hint="eastAsia" w:ascii="Times New Roman" w:hAnsi="Times New Roman"/>
          <w:b/>
          <w:bCs/>
          <w:color w:val="000000"/>
          <w:kern w:val="0"/>
          <w:szCs w:val="21"/>
          <w:lang w:val="en-US" w:eastAsia="zh-CN"/>
        </w:rPr>
        <w:t>.</w:t>
      </w:r>
      <w:r>
        <w:rPr>
          <w:rFonts w:ascii="Times New Roman" w:hAnsi="Times New Roman"/>
          <w:b/>
          <w:bCs/>
          <w:color w:val="000000"/>
          <w:kern w:val="0"/>
          <w:szCs w:val="21"/>
        </w:rPr>
        <w:t xml:space="preserve"> </w:t>
      </w:r>
      <w:r>
        <w:rPr>
          <w:rFonts w:ascii="Times New Roman" w:hAnsi="Times New Roman"/>
          <w:b w:val="0"/>
          <w:bCs w:val="0"/>
          <w:color w:val="000000"/>
          <w:kern w:val="0"/>
          <w:szCs w:val="21"/>
        </w:rPr>
        <w:t>Genome sequence features of strain NEAU-</w:t>
      </w:r>
      <w:r>
        <w:rPr>
          <w:rFonts w:hint="eastAsia" w:ascii="Times New Roman" w:hAnsi="Times New Roman"/>
          <w:b w:val="0"/>
          <w:bCs w:val="0"/>
          <w:color w:val="000000"/>
          <w:kern w:val="0"/>
          <w:szCs w:val="21"/>
          <w:lang w:val="en-US" w:eastAsia="zh-CN"/>
        </w:rPr>
        <w:t>S77</w:t>
      </w:r>
      <w:r>
        <w:rPr>
          <w:rFonts w:ascii="Times New Roman" w:hAnsi="Times New Roman"/>
          <w:b w:val="0"/>
          <w:bCs w:val="0"/>
          <w:color w:val="000000"/>
          <w:kern w:val="0"/>
          <w:szCs w:val="21"/>
          <w:vertAlign w:val="superscript"/>
        </w:rPr>
        <w:t>T</w:t>
      </w:r>
      <w:r>
        <w:rPr>
          <w:rFonts w:hint="eastAsia" w:ascii="Times New Roman" w:hAnsi="Times New Roman"/>
          <w:b w:val="0"/>
          <w:bCs w:val="0"/>
          <w:color w:val="000000"/>
          <w:kern w:val="0"/>
          <w:szCs w:val="21"/>
        </w:rPr>
        <w:t xml:space="preserve"> and its closely related species</w:t>
      </w:r>
    </w:p>
    <w:tbl>
      <w:tblPr>
        <w:tblStyle w:val="4"/>
        <w:tblpPr w:leftFromText="180" w:rightFromText="180" w:vertAnchor="text" w:horzAnchor="page" w:tblpX="1906" w:tblpY="579"/>
        <w:tblOverlap w:val="never"/>
        <w:tblW w:w="820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2"/>
        <w:gridCol w:w="2052"/>
        <w:gridCol w:w="2052"/>
        <w:gridCol w:w="2052"/>
      </w:tblGrid>
      <w:tr w14:paraId="15A95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52" w:type="dxa"/>
            <w:tcBorders>
              <w:top w:val="single" w:color="auto" w:sz="4" w:space="0"/>
              <w:bottom w:val="single" w:color="auto" w:sz="4" w:space="0"/>
            </w:tcBorders>
            <w:shd w:val="clear" w:color="000000" w:fill="FFFFFF"/>
            <w:vAlign w:val="center"/>
          </w:tcPr>
          <w:p w14:paraId="428AD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kern w:val="0"/>
                <w:sz w:val="22"/>
                <w:lang w:val="zh-CN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Cs w:val="21"/>
              </w:rPr>
              <w:t>Features</w:t>
            </w:r>
          </w:p>
        </w:tc>
        <w:tc>
          <w:tcPr>
            <w:tcW w:w="2052" w:type="dxa"/>
            <w:tcBorders>
              <w:top w:val="single" w:color="auto" w:sz="4" w:space="0"/>
              <w:bottom w:val="single" w:color="auto" w:sz="4" w:space="0"/>
            </w:tcBorders>
            <w:shd w:val="clear" w:color="000000" w:fill="FFFFFF"/>
            <w:vAlign w:val="center"/>
          </w:tcPr>
          <w:p w14:paraId="2CC1C1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kern w:val="0"/>
                <w:sz w:val="22"/>
                <w:lang w:val="zh-CN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Cs w:val="21"/>
              </w:rPr>
              <w:t>NEAU-</w:t>
            </w:r>
            <w:r>
              <w:rPr>
                <w:rFonts w:hint="eastAsia" w:ascii="Times New Roman" w:hAnsi="Times New Roman"/>
                <w:b/>
                <w:color w:val="000000"/>
                <w:kern w:val="0"/>
                <w:szCs w:val="21"/>
                <w:lang w:val="en-US" w:eastAsia="zh-CN"/>
              </w:rPr>
              <w:t>S77</w:t>
            </w:r>
            <w:r>
              <w:rPr>
                <w:rFonts w:ascii="Times New Roman" w:hAnsi="Times New Roman"/>
                <w:b/>
                <w:color w:val="000000"/>
                <w:kern w:val="0"/>
                <w:szCs w:val="21"/>
                <w:vertAlign w:val="superscript"/>
              </w:rPr>
              <w:t>T</w:t>
            </w:r>
          </w:p>
        </w:tc>
        <w:tc>
          <w:tcPr>
            <w:tcW w:w="2052" w:type="dxa"/>
            <w:tcBorders>
              <w:top w:val="single" w:color="auto" w:sz="4" w:space="0"/>
              <w:bottom w:val="single" w:color="auto" w:sz="4" w:space="0"/>
            </w:tcBorders>
            <w:shd w:val="clear" w:color="000000" w:fill="FFFFFF"/>
            <w:vAlign w:val="center"/>
          </w:tcPr>
          <w:p w14:paraId="11312AE4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i w:val="0"/>
                <w:iCs w:val="0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NEAU-LD23</w:t>
            </w: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T</w:t>
            </w:r>
          </w:p>
        </w:tc>
        <w:tc>
          <w:tcPr>
            <w:tcW w:w="2052" w:type="dxa"/>
            <w:tcBorders>
              <w:top w:val="single" w:color="auto" w:sz="4" w:space="0"/>
              <w:bottom w:val="single" w:color="auto" w:sz="4" w:space="0"/>
            </w:tcBorders>
            <w:shd w:val="clear" w:color="000000" w:fill="FFFFFF"/>
            <w:vAlign w:val="center"/>
          </w:tcPr>
          <w:p w14:paraId="738D9C6E">
            <w:pPr>
              <w:widowControl/>
              <w:jc w:val="center"/>
              <w:textAlignment w:val="center"/>
              <w:rPr>
                <w:rFonts w:ascii="Times New Roman" w:hAnsi="Times New Roman" w:eastAsia="宋体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/>
                <w:b/>
                <w:color w:val="000000"/>
                <w:kern w:val="0"/>
                <w:szCs w:val="21"/>
                <w:lang w:bidi="ar"/>
              </w:rPr>
              <w:t>ATCC 53653</w:t>
            </w:r>
            <w:r>
              <w:rPr>
                <w:rFonts w:hint="eastAsia" w:ascii="Times New Roman" w:hAnsi="Times New Roman" w:eastAsia="宋体"/>
                <w:b/>
                <w:color w:val="000000"/>
                <w:kern w:val="0"/>
                <w:szCs w:val="21"/>
                <w:vertAlign w:val="superscript"/>
                <w:lang w:bidi="ar"/>
              </w:rPr>
              <w:t>T</w:t>
            </w:r>
          </w:p>
        </w:tc>
      </w:tr>
      <w:tr w14:paraId="33FCAB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52" w:type="dxa"/>
            <w:tcBorders>
              <w:top w:val="single" w:color="auto" w:sz="4" w:space="0"/>
            </w:tcBorders>
            <w:shd w:val="clear" w:color="000000" w:fill="FFFFFF"/>
            <w:vAlign w:val="center"/>
          </w:tcPr>
          <w:p w14:paraId="514190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 w:val="22"/>
                <w:lang w:val="zh-CN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Bioproject</w:t>
            </w:r>
          </w:p>
        </w:tc>
        <w:tc>
          <w:tcPr>
            <w:tcW w:w="2052" w:type="dxa"/>
            <w:tcBorders>
              <w:top w:val="single" w:color="auto" w:sz="4" w:space="0"/>
            </w:tcBorders>
            <w:shd w:val="clear" w:color="000000" w:fill="FFFFFF"/>
            <w:vAlign w:val="center"/>
          </w:tcPr>
          <w:p w14:paraId="1BC878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PRJNA1182490</w:t>
            </w:r>
          </w:p>
        </w:tc>
        <w:tc>
          <w:tcPr>
            <w:tcW w:w="2052" w:type="dxa"/>
            <w:tcBorders>
              <w:top w:val="single" w:color="auto" w:sz="4" w:space="0"/>
            </w:tcBorders>
            <w:shd w:val="clear" w:color="000000" w:fill="FFFFFF"/>
            <w:vAlign w:val="center"/>
          </w:tcPr>
          <w:p w14:paraId="56420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/>
                <w:color w:val="000000"/>
                <w:kern w:val="0"/>
                <w:szCs w:val="21"/>
              </w:rPr>
              <w:fldChar w:fldCharType="begin"/>
            </w:r>
            <w:r>
              <w:rPr>
                <w:rFonts w:hint="default" w:ascii="Times New Roman" w:hAnsi="Times New Roman"/>
                <w:color w:val="000000"/>
                <w:kern w:val="0"/>
                <w:szCs w:val="21"/>
              </w:rPr>
              <w:instrText xml:space="preserve"> HYPERLINK "https://www.ncbi.nlm.nih.gov/bioproject/PRJNA503497" </w:instrText>
            </w:r>
            <w:r>
              <w:rPr>
                <w:rFonts w:hint="default" w:ascii="Times New Roman" w:hAnsi="Times New Roman"/>
                <w:color w:val="000000"/>
                <w:kern w:val="0"/>
                <w:szCs w:val="21"/>
              </w:rPr>
              <w:fldChar w:fldCharType="separate"/>
            </w:r>
            <w:r>
              <w:rPr>
                <w:rFonts w:hint="default" w:ascii="Times New Roman" w:hAnsi="Times New Roman"/>
                <w:color w:val="000000"/>
                <w:kern w:val="0"/>
                <w:szCs w:val="21"/>
              </w:rPr>
              <w:t>PRJNA503497</w:t>
            </w:r>
            <w:r>
              <w:rPr>
                <w:rFonts w:hint="default" w:ascii="Times New Roman" w:hAnsi="Times New Roman"/>
                <w:color w:val="000000"/>
                <w:kern w:val="0"/>
                <w:szCs w:val="21"/>
              </w:rPr>
              <w:fldChar w:fldCharType="end"/>
            </w:r>
          </w:p>
        </w:tc>
        <w:tc>
          <w:tcPr>
            <w:tcW w:w="2052" w:type="dxa"/>
            <w:tcBorders>
              <w:top w:val="single" w:color="auto" w:sz="4" w:space="0"/>
            </w:tcBorders>
            <w:shd w:val="clear" w:color="000000" w:fill="FFFFFF"/>
            <w:vAlign w:val="center"/>
          </w:tcPr>
          <w:p w14:paraId="5C2FFB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fldChar w:fldCharType="begin"/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instrText xml:space="preserve"> HYPERLINK "https://www.ncbi.nlm.nih.gov/bioproject/PRJNA33605/" </w:instrText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fldChar w:fldCharType="separate"/>
            </w:r>
            <w:r>
              <w:rPr>
                <w:rFonts w:hint="default" w:ascii="Times New Roman" w:hAnsi="Times New Roman"/>
                <w:color w:val="000000"/>
                <w:kern w:val="0"/>
                <w:szCs w:val="21"/>
              </w:rPr>
              <w:t>PRJNA33605</w:t>
            </w:r>
            <w:r>
              <w:rPr>
                <w:rFonts w:hint="default" w:ascii="Times New Roman" w:hAnsi="Times New Roman"/>
                <w:color w:val="000000"/>
                <w:kern w:val="0"/>
                <w:szCs w:val="21"/>
              </w:rPr>
              <w:fldChar w:fldCharType="end"/>
            </w:r>
          </w:p>
        </w:tc>
      </w:tr>
      <w:tr w14:paraId="78179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52" w:type="dxa"/>
            <w:shd w:val="clear" w:color="000000" w:fill="FFFFFF"/>
            <w:vAlign w:val="center"/>
          </w:tcPr>
          <w:p w14:paraId="339206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 w:val="22"/>
                <w:lang w:val="zh-CN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Accession No.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62CBAF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fldChar w:fldCharType="begin"/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instrText xml:space="preserve"> HYPERLINK "https://www.ncbi.nlm.nih.gov/nuccore/JBMGRD000000000" \o "GenBank WGS master accession" </w:instrText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fldChar w:fldCharType="separate"/>
            </w:r>
            <w:r>
              <w:rPr>
                <w:rFonts w:hint="default" w:ascii="Times New Roman" w:hAnsi="Times New Roman"/>
                <w:color w:val="000000"/>
                <w:kern w:val="0"/>
                <w:szCs w:val="21"/>
              </w:rPr>
              <w:t>JBMGRD000000000</w:t>
            </w:r>
            <w:r>
              <w:rPr>
                <w:rFonts w:hint="default" w:ascii="Times New Roman" w:hAnsi="Times New Roman"/>
                <w:color w:val="000000"/>
                <w:kern w:val="0"/>
                <w:szCs w:val="21"/>
              </w:rPr>
              <w:fldChar w:fldCharType="end"/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60FD61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/>
                <w:color w:val="000000"/>
                <w:kern w:val="0"/>
                <w:szCs w:val="21"/>
              </w:rPr>
              <w:t>RIBZ00000000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4BCBDC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/>
                <w:color w:val="000000"/>
                <w:kern w:val="0"/>
                <w:szCs w:val="21"/>
              </w:rPr>
              <w:t>ACEX00000000</w:t>
            </w:r>
          </w:p>
        </w:tc>
      </w:tr>
      <w:tr w14:paraId="007E3B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52" w:type="dxa"/>
            <w:shd w:val="clear" w:color="000000" w:fill="FFFFFF"/>
            <w:vAlign w:val="center"/>
          </w:tcPr>
          <w:p w14:paraId="57B309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 w:val="22"/>
                <w:lang w:val="zh-CN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Sequencing Technology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32D6FD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 w:val="22"/>
                <w:lang w:val="zh-CN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Illumina HiSeq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41E6DD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Illumina HiSeq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40A82C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PacBio</w:t>
            </w:r>
          </w:p>
        </w:tc>
      </w:tr>
      <w:tr w14:paraId="61BEEB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52" w:type="dxa"/>
            <w:shd w:val="clear" w:color="000000" w:fill="FFFFFF"/>
            <w:vAlign w:val="center"/>
          </w:tcPr>
          <w:p w14:paraId="58F7E5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 w:val="22"/>
                <w:lang w:val="zh-CN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Assembly method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15DD8A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 w:val="22"/>
                <w:lang w:val="zh-C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lang w:val="zh-CN"/>
              </w:rPr>
              <w:t>SOAPdenovo v. 2.04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2AFDD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lang w:val="zh-CN"/>
              </w:rPr>
              <w:t>SOAPdenovo v. 2.04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0526B2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/>
                <w:color w:val="000000"/>
                <w:kern w:val="0"/>
                <w:szCs w:val="21"/>
              </w:rPr>
              <w:t>ABI</w:t>
            </w:r>
          </w:p>
        </w:tc>
      </w:tr>
      <w:tr w14:paraId="578F42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52" w:type="dxa"/>
            <w:shd w:val="clear" w:color="000000" w:fill="FFFFFF"/>
            <w:vAlign w:val="center"/>
          </w:tcPr>
          <w:p w14:paraId="4F7651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 w:val="22"/>
                <w:lang w:val="zh-CN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Genome coverage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638AB88A"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Theme="minorEastAsia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2"/>
                <w:lang w:val="en-US" w:eastAsia="zh-CN"/>
              </w:rPr>
              <w:t>136.59x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244AE5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bookmarkStart w:id="9" w:name="OLE_LINK4"/>
            <w:r>
              <w:rPr>
                <w:rFonts w:hint="eastAsia" w:ascii="Times New Roman" w:hAnsi="Times New Roman"/>
                <w:color w:val="000000"/>
                <w:kern w:val="0"/>
                <w:sz w:val="22"/>
                <w:lang w:val="en-US" w:eastAsia="zh-CN"/>
              </w:rPr>
              <w:t>131.0</w:t>
            </w:r>
            <w:r>
              <w:rPr>
                <w:rFonts w:hint="eastAsia" w:ascii="Times New Roman" w:hAnsi="Times New Roman"/>
                <w:color w:val="000000"/>
                <w:kern w:val="0"/>
                <w:sz w:val="22"/>
              </w:rPr>
              <w:t>x</w:t>
            </w:r>
            <w:bookmarkEnd w:id="9"/>
          </w:p>
        </w:tc>
        <w:tc>
          <w:tcPr>
            <w:tcW w:w="2052" w:type="dxa"/>
            <w:shd w:val="clear" w:color="000000" w:fill="FFFFFF"/>
            <w:vAlign w:val="center"/>
          </w:tcPr>
          <w:p w14:paraId="2DD47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2"/>
                <w:lang w:val="en-US" w:eastAsia="zh-CN"/>
              </w:rPr>
              <w:t>6.0</w:t>
            </w:r>
            <w:r>
              <w:rPr>
                <w:rFonts w:hint="eastAsia" w:ascii="Times New Roman" w:hAnsi="Times New Roman"/>
                <w:color w:val="000000"/>
                <w:kern w:val="0"/>
                <w:sz w:val="22"/>
              </w:rPr>
              <w:t>x</w:t>
            </w:r>
          </w:p>
        </w:tc>
      </w:tr>
      <w:tr w14:paraId="55090F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52" w:type="dxa"/>
            <w:shd w:val="clear" w:color="000000" w:fill="FFFFFF"/>
            <w:vAlign w:val="center"/>
          </w:tcPr>
          <w:p w14:paraId="31F85F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 w:val="22"/>
                <w:lang w:val="zh-CN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Contigs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5EF29860"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Theme="minorEastAsia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2"/>
                <w:lang w:val="en-US" w:eastAsia="zh-CN"/>
              </w:rPr>
              <w:t>275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7CF04B6B"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Cs w:val="21"/>
                <w:lang w:val="en-US" w:eastAsia="zh-CN"/>
              </w:rPr>
              <w:t>887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52E7144A"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Cs w:val="21"/>
                <w:lang w:val="en-US" w:eastAsia="zh-CN"/>
              </w:rPr>
              <w:t>783</w:t>
            </w:r>
          </w:p>
        </w:tc>
      </w:tr>
      <w:tr w14:paraId="564C3F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52" w:type="dxa"/>
            <w:shd w:val="clear" w:color="000000" w:fill="FFFFFF"/>
            <w:vAlign w:val="center"/>
          </w:tcPr>
          <w:p w14:paraId="267346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 w:val="22"/>
                <w:lang w:val="zh-CN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Genome size (Mb)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68CB77A0"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Theme="minorEastAsia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2"/>
                <w:lang w:val="en-US" w:eastAsia="zh-CN"/>
              </w:rPr>
              <w:t>9.95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24928C81"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Theme="minorEastAsia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2"/>
                <w:lang w:val="en-US" w:eastAsia="zh-CN"/>
              </w:rPr>
              <w:t>11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12AD7174"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Theme="minorEastAsia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2"/>
                <w:lang w:val="en-US" w:eastAsia="zh-CN"/>
              </w:rPr>
              <w:t>11</w:t>
            </w:r>
          </w:p>
        </w:tc>
      </w:tr>
      <w:tr w14:paraId="4FE8A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52" w:type="dxa"/>
            <w:shd w:val="clear" w:color="000000" w:fill="FFFFFF"/>
            <w:vAlign w:val="center"/>
          </w:tcPr>
          <w:p w14:paraId="682CAE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 w:val="22"/>
                <w:lang w:val="zh-CN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DNA GC content (%)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1C4604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 w:val="22"/>
                <w:lang w:val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Cs w:val="21"/>
              </w:rPr>
              <w:t>7</w:t>
            </w:r>
            <w:r>
              <w:rPr>
                <w:rFonts w:hint="eastAsia" w:ascii="Times New Roman" w:hAnsi="Times New Roman"/>
                <w:color w:val="000000"/>
                <w:kern w:val="0"/>
                <w:szCs w:val="21"/>
                <w:lang w:val="en-US" w:eastAsia="zh-CN"/>
              </w:rPr>
              <w:t>1.54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44C20D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Cs w:val="21"/>
              </w:rPr>
              <w:t>7</w:t>
            </w:r>
            <w:r>
              <w:rPr>
                <w:rFonts w:hint="eastAsia" w:ascii="Times New Roman" w:hAnsi="Times New Roman"/>
                <w:color w:val="000000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 w:ascii="Times New Roman" w:hAnsi="Times New Roman"/>
                <w:color w:val="000000"/>
                <w:kern w:val="0"/>
                <w:szCs w:val="21"/>
              </w:rPr>
              <w:t>.5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065B0A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Cs w:val="21"/>
              </w:rPr>
              <w:t>71</w:t>
            </w:r>
          </w:p>
        </w:tc>
      </w:tr>
      <w:tr w14:paraId="19596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52" w:type="dxa"/>
            <w:shd w:val="clear" w:color="000000" w:fill="FFFFFF"/>
            <w:vAlign w:val="center"/>
          </w:tcPr>
          <w:p w14:paraId="4293BF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 w:val="22"/>
                <w:lang w:val="zh-CN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rRNAs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7454497B">
            <w:pPr>
              <w:autoSpaceDE w:val="0"/>
              <w:autoSpaceDN w:val="0"/>
              <w:adjustRightInd w:val="0"/>
              <w:jc w:val="center"/>
              <w:rPr>
                <w:rFonts w:hint="eastAsia" w:ascii="Times New Roman" w:hAnsi="Times New Roman" w:eastAsiaTheme="minorEastAsia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2"/>
                <w:lang w:val="en-US" w:eastAsia="zh-CN"/>
              </w:rPr>
              <w:t>7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6BA87F58">
            <w:pPr>
              <w:autoSpaceDE w:val="0"/>
              <w:autoSpaceDN w:val="0"/>
              <w:adjustRightInd w:val="0"/>
              <w:jc w:val="center"/>
              <w:rPr>
                <w:rFonts w:hint="eastAsia" w:ascii="Times New Roman" w:hAnsi="Times New Roman" w:eastAsiaTheme="minorEastAsia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2"/>
                <w:lang w:val="en-US" w:eastAsia="zh-CN"/>
              </w:rPr>
              <w:t>6</w:t>
            </w:r>
          </w:p>
        </w:tc>
        <w:tc>
          <w:tcPr>
            <w:tcW w:w="2052" w:type="dxa"/>
            <w:shd w:val="clear" w:color="000000" w:fill="FFFFFF"/>
            <w:vAlign w:val="center"/>
          </w:tcPr>
          <w:p w14:paraId="751183A2">
            <w:pPr>
              <w:autoSpaceDE w:val="0"/>
              <w:autoSpaceDN w:val="0"/>
              <w:adjustRightInd w:val="0"/>
              <w:jc w:val="center"/>
              <w:rPr>
                <w:rFonts w:hint="eastAsia" w:ascii="Times New Roman" w:hAnsi="Times New Roman" w:eastAsiaTheme="minorEastAsia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2"/>
                <w:lang w:val="en-US" w:eastAsia="zh-CN"/>
              </w:rPr>
              <w:t>-</w:t>
            </w:r>
          </w:p>
        </w:tc>
      </w:tr>
      <w:tr w14:paraId="51DB8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52" w:type="dxa"/>
            <w:tcBorders>
              <w:bottom w:val="single" w:color="auto" w:sz="4" w:space="0"/>
            </w:tcBorders>
            <w:shd w:val="clear" w:color="000000" w:fill="FFFFFF"/>
            <w:vAlign w:val="center"/>
          </w:tcPr>
          <w:p w14:paraId="0EB81F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kern w:val="0"/>
                <w:sz w:val="22"/>
                <w:lang w:val="zh-CN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tRNAs</w:t>
            </w:r>
          </w:p>
        </w:tc>
        <w:tc>
          <w:tcPr>
            <w:tcW w:w="2052" w:type="dxa"/>
            <w:tcBorders>
              <w:bottom w:val="single" w:color="auto" w:sz="4" w:space="0"/>
            </w:tcBorders>
            <w:shd w:val="clear" w:color="000000" w:fill="FFFFFF"/>
            <w:vAlign w:val="center"/>
          </w:tcPr>
          <w:p w14:paraId="4DFC4486"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Theme="minorEastAsia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2"/>
                <w:lang w:val="en-US" w:eastAsia="zh-CN"/>
              </w:rPr>
              <w:t>66</w:t>
            </w:r>
          </w:p>
        </w:tc>
        <w:tc>
          <w:tcPr>
            <w:tcW w:w="2052" w:type="dxa"/>
            <w:tcBorders>
              <w:bottom w:val="single" w:color="auto" w:sz="4" w:space="0"/>
            </w:tcBorders>
            <w:shd w:val="clear" w:color="000000" w:fill="FFFFFF"/>
            <w:vAlign w:val="center"/>
          </w:tcPr>
          <w:p w14:paraId="6460106A">
            <w:pPr>
              <w:autoSpaceDE w:val="0"/>
              <w:autoSpaceDN w:val="0"/>
              <w:adjustRightInd w:val="0"/>
              <w:jc w:val="center"/>
              <w:rPr>
                <w:rFonts w:hint="eastAsia" w:ascii="Times New Roman" w:hAnsi="Times New Roman" w:eastAsiaTheme="minorEastAsia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2"/>
              </w:rPr>
              <w:t>6</w:t>
            </w:r>
            <w:r>
              <w:rPr>
                <w:rFonts w:hint="eastAsia" w:ascii="Times New Roman" w:hAnsi="Times New Roman"/>
                <w:color w:val="000000"/>
                <w:kern w:val="0"/>
                <w:sz w:val="22"/>
                <w:lang w:val="en-US" w:eastAsia="zh-CN"/>
              </w:rPr>
              <w:t>7</w:t>
            </w:r>
          </w:p>
        </w:tc>
        <w:tc>
          <w:tcPr>
            <w:tcW w:w="2052" w:type="dxa"/>
            <w:tcBorders>
              <w:bottom w:val="single" w:color="auto" w:sz="4" w:space="0"/>
            </w:tcBorders>
            <w:shd w:val="clear" w:color="000000" w:fill="FFFFFF"/>
            <w:vAlign w:val="center"/>
          </w:tcPr>
          <w:p w14:paraId="381B6C17">
            <w:pPr>
              <w:autoSpaceDE w:val="0"/>
              <w:autoSpaceDN w:val="0"/>
              <w:adjustRightInd w:val="0"/>
              <w:jc w:val="center"/>
              <w:rPr>
                <w:rFonts w:hint="eastAsia" w:ascii="Times New Roman" w:hAnsi="Times New Roman" w:eastAsiaTheme="minorEastAsia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2"/>
                <w:lang w:val="en-US" w:eastAsia="zh-CN"/>
              </w:rPr>
              <w:t>-</w:t>
            </w:r>
          </w:p>
        </w:tc>
      </w:tr>
    </w:tbl>
    <w:p w14:paraId="35B0797D">
      <w:pPr>
        <w:spacing w:line="480" w:lineRule="auto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楷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, no data</w:t>
      </w:r>
      <w:r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 w14:paraId="1E31737A">
      <w:pPr>
        <w:spacing w:line="480" w:lineRule="auto"/>
        <w:rPr>
          <w:rFonts w:hint="eastAsia" w:ascii="Times New Roman" w:hAnsi="Times New Roman" w:eastAsiaTheme="minorEastAsia"/>
          <w:b/>
          <w:color w:val="000000"/>
          <w:szCs w:val="20"/>
          <w:lang w:val="en-US" w:eastAsia="zh-CN"/>
        </w:rPr>
      </w:pPr>
      <w:r>
        <w:rPr>
          <w:rFonts w:ascii="Times New Roman" w:hAnsi="Times New Roman"/>
          <w:b/>
          <w:bCs/>
          <w:color w:val="000000"/>
          <w:kern w:val="0"/>
          <w:szCs w:val="21"/>
        </w:rPr>
        <w:t>Tab</w:t>
      </w:r>
      <w:r>
        <w:rPr>
          <w:rFonts w:hint="eastAsia" w:ascii="Times New Roman" w:hAnsi="Times New Roman"/>
          <w:b/>
          <w:bCs/>
          <w:color w:val="000000"/>
          <w:kern w:val="0"/>
          <w:szCs w:val="21"/>
          <w:lang w:val="en-US" w:eastAsia="zh-CN"/>
        </w:rPr>
        <w:t>.</w:t>
      </w:r>
      <w:r>
        <w:rPr>
          <w:rFonts w:hint="eastAsia" w:ascii="Times New Roman" w:hAnsi="Times New Roman"/>
          <w:b/>
          <w:bCs/>
          <w:color w:val="000000"/>
          <w:kern w:val="0"/>
          <w:szCs w:val="21"/>
        </w:rPr>
        <w:t xml:space="preserve"> S</w:t>
      </w:r>
      <w:r>
        <w:rPr>
          <w:rFonts w:hint="eastAsia" w:ascii="Times New Roman" w:hAnsi="Times New Roman"/>
          <w:b/>
          <w:bCs/>
          <w:color w:val="000000"/>
          <w:kern w:val="0"/>
          <w:szCs w:val="21"/>
          <w:lang w:val="en-US" w:eastAsia="zh-CN"/>
        </w:rPr>
        <w:t xml:space="preserve">4. </w:t>
      </w:r>
      <w:r>
        <w:rPr>
          <w:rFonts w:hint="default" w:ascii="Times New Roman" w:hAnsi="Times New Roman" w:cs="Times New Roman"/>
          <w:szCs w:val="21"/>
        </w:rPr>
        <w:t>Secondary metabolite gene cluster of strain NEAU-S77</w:t>
      </w:r>
      <w:r>
        <w:rPr>
          <w:rFonts w:hint="default" w:ascii="Times New Roman" w:hAnsi="Times New Roman" w:cs="Times New Roman"/>
          <w:szCs w:val="21"/>
          <w:vertAlign w:val="superscript"/>
          <w:lang w:val="en-US" w:eastAsia="zh-CN"/>
        </w:rPr>
        <w:t>T</w:t>
      </w:r>
    </w:p>
    <w:tbl>
      <w:tblPr>
        <w:tblStyle w:val="4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7"/>
        <w:gridCol w:w="1417"/>
        <w:gridCol w:w="4098"/>
        <w:gridCol w:w="1320"/>
      </w:tblGrid>
      <w:tr w14:paraId="424D62B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tcBorders>
              <w:top w:val="single" w:color="auto" w:sz="12" w:space="0"/>
              <w:bottom w:val="single" w:color="auto" w:sz="4" w:space="0"/>
            </w:tcBorders>
            <w:noWrap/>
            <w:vAlign w:val="center"/>
          </w:tcPr>
          <w:p w14:paraId="147B238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2A2B2E"/>
                <w:spacing w:val="0"/>
                <w:sz w:val="21"/>
                <w:szCs w:val="21"/>
                <w:shd w:val="clear" w:fill="FFFFFF"/>
                <w:lang w:val="en-US" w:eastAsia="zh-CN"/>
              </w:rPr>
              <w:t>T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A2B2E"/>
                <w:spacing w:val="0"/>
                <w:sz w:val="21"/>
                <w:szCs w:val="21"/>
                <w:shd w:val="clear" w:fill="FFFFFF"/>
              </w:rPr>
              <w:t>ype</w:t>
            </w:r>
          </w:p>
        </w:tc>
        <w:tc>
          <w:tcPr>
            <w:tcW w:w="831" w:type="pct"/>
            <w:tcBorders>
              <w:top w:val="single" w:color="auto" w:sz="12" w:space="0"/>
              <w:bottom w:val="single" w:color="auto" w:sz="4" w:space="0"/>
            </w:tcBorders>
            <w:noWrap/>
            <w:vAlign w:val="center"/>
          </w:tcPr>
          <w:p w14:paraId="14CECF29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L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ocation</w:t>
            </w:r>
          </w:p>
        </w:tc>
        <w:tc>
          <w:tcPr>
            <w:tcW w:w="2404" w:type="pct"/>
            <w:tcBorders>
              <w:top w:val="single" w:color="auto" w:sz="12" w:space="0"/>
              <w:bottom w:val="single" w:color="auto" w:sz="4" w:space="0"/>
            </w:tcBorders>
            <w:noWrap/>
            <w:vAlign w:val="center"/>
          </w:tcPr>
          <w:p w14:paraId="27248389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imilar gene clusters</w:t>
            </w:r>
          </w:p>
        </w:tc>
        <w:tc>
          <w:tcPr>
            <w:tcW w:w="774" w:type="pct"/>
            <w:tcBorders>
              <w:top w:val="single" w:color="auto" w:sz="12" w:space="0"/>
              <w:bottom w:val="single" w:color="auto" w:sz="4" w:space="0"/>
            </w:tcBorders>
          </w:tcPr>
          <w:p w14:paraId="7685F0E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imilarity（%）</w:t>
            </w:r>
          </w:p>
        </w:tc>
      </w:tr>
      <w:tr w14:paraId="40C4BAB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989" w:type="pct"/>
            <w:vMerge w:val="restart"/>
            <w:noWrap/>
            <w:vAlign w:val="center"/>
          </w:tcPr>
          <w:p w14:paraId="3FFACEE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RiPP-like</w:t>
            </w:r>
          </w:p>
        </w:tc>
        <w:tc>
          <w:tcPr>
            <w:tcW w:w="831" w:type="pct"/>
            <w:noWrap/>
            <w:vAlign w:val="center"/>
          </w:tcPr>
          <w:p w14:paraId="65882CC0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Scaffold1_1:123,762-133,986</w:t>
            </w:r>
          </w:p>
        </w:tc>
        <w:tc>
          <w:tcPr>
            <w:tcW w:w="2404" w:type="pct"/>
            <w:noWrap/>
            <w:vAlign w:val="center"/>
          </w:tcPr>
          <w:p w14:paraId="4B6DA30D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4" w:type="pct"/>
            <w:vAlign w:val="center"/>
          </w:tcPr>
          <w:p w14:paraId="5537CE3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</w:tr>
      <w:tr w14:paraId="5BB2FA4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noWrap/>
            <w:vAlign w:val="center"/>
          </w:tcPr>
          <w:p w14:paraId="044CEEA5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noWrap/>
            <w:vAlign w:val="center"/>
          </w:tcPr>
          <w:p w14:paraId="0384D583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Scaffold4_2:38,032-49,336</w:t>
            </w:r>
          </w:p>
        </w:tc>
        <w:tc>
          <w:tcPr>
            <w:tcW w:w="2404" w:type="pct"/>
            <w:noWrap/>
            <w:vAlign w:val="center"/>
          </w:tcPr>
          <w:p w14:paraId="5C941BDE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4" w:type="pct"/>
            <w:vAlign w:val="center"/>
          </w:tcPr>
          <w:p w14:paraId="4CBFBBC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</w:tr>
      <w:tr w14:paraId="2B97CFD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noWrap/>
            <w:vAlign w:val="center"/>
          </w:tcPr>
          <w:p w14:paraId="1C221729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NAPAA</w:t>
            </w:r>
          </w:p>
        </w:tc>
        <w:tc>
          <w:tcPr>
            <w:tcW w:w="831" w:type="pct"/>
            <w:noWrap/>
            <w:vAlign w:val="center"/>
          </w:tcPr>
          <w:p w14:paraId="67F04593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Scaffold1_1:179,104-213,054</w:t>
            </w:r>
          </w:p>
        </w:tc>
        <w:tc>
          <w:tcPr>
            <w:tcW w:w="2404" w:type="pct"/>
            <w:noWrap/>
            <w:vAlign w:val="center"/>
          </w:tcPr>
          <w:p w14:paraId="3618685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phthoxazolin</w:t>
            </w:r>
          </w:p>
        </w:tc>
        <w:tc>
          <w:tcPr>
            <w:tcW w:w="774" w:type="pct"/>
          </w:tcPr>
          <w:p w14:paraId="1E7EB9A5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6</w:t>
            </w:r>
          </w:p>
        </w:tc>
      </w:tr>
      <w:tr w14:paraId="239BB9C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restart"/>
            <w:noWrap/>
            <w:vAlign w:val="center"/>
          </w:tcPr>
          <w:p w14:paraId="721B365E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NRPS</w:t>
            </w:r>
          </w:p>
        </w:tc>
        <w:tc>
          <w:tcPr>
            <w:tcW w:w="831" w:type="pct"/>
            <w:noWrap/>
            <w:vAlign w:val="center"/>
          </w:tcPr>
          <w:p w14:paraId="26E35ACE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Scaffold5_1:82,277-128,462</w:t>
            </w:r>
          </w:p>
        </w:tc>
        <w:tc>
          <w:tcPr>
            <w:tcW w:w="2404" w:type="pct"/>
            <w:noWrap/>
            <w:vAlign w:val="center"/>
          </w:tcPr>
          <w:p w14:paraId="75EA6392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4" w:type="pct"/>
          </w:tcPr>
          <w:p w14:paraId="4CB97ABB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</w:tr>
      <w:tr w14:paraId="4BFBF82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noWrap/>
            <w:vAlign w:val="center"/>
          </w:tcPr>
          <w:p w14:paraId="0EBD628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noWrap/>
            <w:vAlign w:val="center"/>
          </w:tcPr>
          <w:p w14:paraId="64AE3DA1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Scaffold7_1:44,056-94,975</w:t>
            </w:r>
          </w:p>
        </w:tc>
        <w:tc>
          <w:tcPr>
            <w:tcW w:w="2404" w:type="pct"/>
            <w:noWrap/>
            <w:vAlign w:val="center"/>
          </w:tcPr>
          <w:p w14:paraId="599D9A33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Coelichelin</w:t>
            </w:r>
          </w:p>
        </w:tc>
        <w:tc>
          <w:tcPr>
            <w:tcW w:w="774" w:type="pct"/>
          </w:tcPr>
          <w:p w14:paraId="234456D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14:paraId="632C9D3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noWrap/>
            <w:vAlign w:val="center"/>
          </w:tcPr>
          <w:p w14:paraId="3B8FBA75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noWrap/>
            <w:vAlign w:val="center"/>
          </w:tcPr>
          <w:p w14:paraId="0E5A075A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Scaffold20_2:1-61,413</w:t>
            </w:r>
          </w:p>
        </w:tc>
        <w:tc>
          <w:tcPr>
            <w:tcW w:w="2404" w:type="pct"/>
            <w:noWrap/>
            <w:vAlign w:val="center"/>
          </w:tcPr>
          <w:p w14:paraId="194667C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cinnamycin</w:t>
            </w:r>
          </w:p>
        </w:tc>
        <w:tc>
          <w:tcPr>
            <w:tcW w:w="774" w:type="pct"/>
          </w:tcPr>
          <w:p w14:paraId="116F6530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14:paraId="52407AF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noWrap/>
            <w:vAlign w:val="center"/>
          </w:tcPr>
          <w:p w14:paraId="0A14D1E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noWrap/>
            <w:vAlign w:val="center"/>
          </w:tcPr>
          <w:p w14:paraId="00357D71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Scaffold83_1:14,002-44,184</w:t>
            </w:r>
          </w:p>
        </w:tc>
        <w:tc>
          <w:tcPr>
            <w:tcW w:w="2404" w:type="pct"/>
            <w:noWrap/>
            <w:vAlign w:val="center"/>
          </w:tcPr>
          <w:p w14:paraId="068B9C3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Kutzneride 2</w:t>
            </w:r>
          </w:p>
        </w:tc>
        <w:tc>
          <w:tcPr>
            <w:tcW w:w="774" w:type="pct"/>
          </w:tcPr>
          <w:p w14:paraId="4C117870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14:paraId="6314904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noWrap/>
            <w:vAlign w:val="center"/>
          </w:tcPr>
          <w:p w14:paraId="5EF652A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noWrap/>
            <w:vAlign w:val="center"/>
          </w:tcPr>
          <w:p w14:paraId="34A85CBF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Scaffold89_1: 285-38,587</w:t>
            </w:r>
          </w:p>
        </w:tc>
        <w:tc>
          <w:tcPr>
            <w:tcW w:w="2404" w:type="pct"/>
            <w:noWrap/>
            <w:vAlign w:val="center"/>
          </w:tcPr>
          <w:p w14:paraId="1F45C39D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Ochronotic pigment</w:t>
            </w:r>
          </w:p>
        </w:tc>
        <w:tc>
          <w:tcPr>
            <w:tcW w:w="774" w:type="pct"/>
          </w:tcPr>
          <w:p w14:paraId="12FD7F77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14:paraId="320CA2E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noWrap/>
            <w:vAlign w:val="center"/>
          </w:tcPr>
          <w:p w14:paraId="2C164139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NRPS-like</w:t>
            </w:r>
          </w:p>
        </w:tc>
        <w:tc>
          <w:tcPr>
            <w:tcW w:w="831" w:type="pct"/>
            <w:noWrap/>
            <w:vAlign w:val="center"/>
          </w:tcPr>
          <w:p w14:paraId="6B128123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Scaffold34_1:48,568-85,703</w:t>
            </w:r>
          </w:p>
        </w:tc>
        <w:tc>
          <w:tcPr>
            <w:tcW w:w="2404" w:type="pct"/>
            <w:noWrap/>
            <w:vAlign w:val="center"/>
          </w:tcPr>
          <w:p w14:paraId="55DAAC2E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echoside</w:t>
            </w:r>
          </w:p>
        </w:tc>
        <w:tc>
          <w:tcPr>
            <w:tcW w:w="774" w:type="pct"/>
          </w:tcPr>
          <w:p w14:paraId="5194C1C2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82</w:t>
            </w:r>
          </w:p>
        </w:tc>
      </w:tr>
      <w:tr w14:paraId="2B2FD32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noWrap/>
            <w:vAlign w:val="center"/>
          </w:tcPr>
          <w:p w14:paraId="142391B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NRPS-like, T1PKS</w:t>
            </w:r>
          </w:p>
        </w:tc>
        <w:tc>
          <w:tcPr>
            <w:tcW w:w="831" w:type="pct"/>
            <w:noWrap/>
            <w:vAlign w:val="center"/>
          </w:tcPr>
          <w:p w14:paraId="5A988C3B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Scaffold3_1:1-200,978</w:t>
            </w:r>
          </w:p>
        </w:tc>
        <w:tc>
          <w:tcPr>
            <w:tcW w:w="2404" w:type="pct"/>
            <w:noWrap/>
            <w:vAlign w:val="center"/>
          </w:tcPr>
          <w:p w14:paraId="55FC2A1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Mediomycin A</w:t>
            </w:r>
          </w:p>
        </w:tc>
        <w:tc>
          <w:tcPr>
            <w:tcW w:w="774" w:type="pct"/>
          </w:tcPr>
          <w:p w14:paraId="5386386D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68</w:t>
            </w:r>
          </w:p>
        </w:tc>
      </w:tr>
      <w:tr w14:paraId="59BD422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noWrap/>
            <w:vAlign w:val="center"/>
          </w:tcPr>
          <w:p w14:paraId="7D4A4D9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NRPS-like, T1PKS,terpene</w:t>
            </w:r>
          </w:p>
        </w:tc>
        <w:tc>
          <w:tcPr>
            <w:tcW w:w="831" w:type="pct"/>
            <w:noWrap/>
            <w:vAlign w:val="center"/>
          </w:tcPr>
          <w:p w14:paraId="13079143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Scaffold31_1:62,958-90,360</w:t>
            </w:r>
          </w:p>
        </w:tc>
        <w:tc>
          <w:tcPr>
            <w:tcW w:w="2404" w:type="pct"/>
            <w:noWrap/>
            <w:vAlign w:val="center"/>
          </w:tcPr>
          <w:p w14:paraId="53763D05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2-methylisoborneol</w:t>
            </w:r>
          </w:p>
        </w:tc>
        <w:tc>
          <w:tcPr>
            <w:tcW w:w="774" w:type="pct"/>
          </w:tcPr>
          <w:p w14:paraId="5411F683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14:paraId="6DA99D0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restart"/>
            <w:noWrap/>
            <w:vAlign w:val="center"/>
          </w:tcPr>
          <w:p w14:paraId="2DF23CF3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T1PKS</w:t>
            </w:r>
          </w:p>
        </w:tc>
        <w:tc>
          <w:tcPr>
            <w:tcW w:w="831" w:type="pct"/>
            <w:noWrap/>
            <w:vAlign w:val="center"/>
          </w:tcPr>
          <w:p w14:paraId="202DB559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Scaffold8_1:3-76,444</w:t>
            </w:r>
          </w:p>
        </w:tc>
        <w:tc>
          <w:tcPr>
            <w:tcW w:w="2404" w:type="pct"/>
            <w:noWrap/>
            <w:vAlign w:val="center"/>
          </w:tcPr>
          <w:p w14:paraId="4F3A8955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ML-449</w:t>
            </w:r>
          </w:p>
        </w:tc>
        <w:tc>
          <w:tcPr>
            <w:tcW w:w="774" w:type="pct"/>
          </w:tcPr>
          <w:p w14:paraId="2C2A96C2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75</w:t>
            </w:r>
          </w:p>
        </w:tc>
      </w:tr>
      <w:tr w14:paraId="4CD7A4E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noWrap/>
            <w:vAlign w:val="center"/>
          </w:tcPr>
          <w:p w14:paraId="708B715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noWrap/>
            <w:vAlign w:val="center"/>
          </w:tcPr>
          <w:p w14:paraId="577A157C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Scaffold14_1:70,775-118,644</w:t>
            </w:r>
          </w:p>
        </w:tc>
        <w:tc>
          <w:tcPr>
            <w:tcW w:w="2404" w:type="pct"/>
            <w:noWrap/>
            <w:vAlign w:val="center"/>
          </w:tcPr>
          <w:p w14:paraId="04932883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rifamycin</w:t>
            </w:r>
          </w:p>
        </w:tc>
        <w:tc>
          <w:tcPr>
            <w:tcW w:w="774" w:type="pct"/>
          </w:tcPr>
          <w:p w14:paraId="155716AF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7</w:t>
            </w:r>
          </w:p>
        </w:tc>
      </w:tr>
      <w:tr w14:paraId="766A71C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noWrap/>
            <w:vAlign w:val="center"/>
          </w:tcPr>
          <w:p w14:paraId="5F5573FB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noWrap/>
            <w:vAlign w:val="center"/>
          </w:tcPr>
          <w:p w14:paraId="729B5ACE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Scaffold16_1:1-69,629</w:t>
            </w:r>
          </w:p>
        </w:tc>
        <w:tc>
          <w:tcPr>
            <w:tcW w:w="2404" w:type="pct"/>
            <w:noWrap/>
            <w:vAlign w:val="center"/>
          </w:tcPr>
          <w:p w14:paraId="497A418E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Sanglifehrin A</w:t>
            </w:r>
          </w:p>
        </w:tc>
        <w:tc>
          <w:tcPr>
            <w:tcW w:w="774" w:type="pct"/>
          </w:tcPr>
          <w:p w14:paraId="6C77A59B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13</w:t>
            </w:r>
          </w:p>
        </w:tc>
      </w:tr>
      <w:tr w14:paraId="3CF8B7C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noWrap/>
            <w:vAlign w:val="center"/>
          </w:tcPr>
          <w:p w14:paraId="1DBF043B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noWrap/>
            <w:vAlign w:val="center"/>
          </w:tcPr>
          <w:p w14:paraId="0A8A6354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Scaffold48_1:1-44,221</w:t>
            </w:r>
          </w:p>
        </w:tc>
        <w:tc>
          <w:tcPr>
            <w:tcW w:w="2404" w:type="pct"/>
            <w:noWrap/>
            <w:vAlign w:val="center"/>
          </w:tcPr>
          <w:p w14:paraId="7419C3C7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bafilomycin B1</w:t>
            </w:r>
          </w:p>
        </w:tc>
        <w:tc>
          <w:tcPr>
            <w:tcW w:w="774" w:type="pct"/>
          </w:tcPr>
          <w:p w14:paraId="0F222473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55</w:t>
            </w:r>
          </w:p>
        </w:tc>
      </w:tr>
      <w:tr w14:paraId="42136B5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</w:tcPr>
          <w:p w14:paraId="15FE7E74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723D83DB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Scaffold67_1:3-53,454</w:t>
            </w:r>
          </w:p>
        </w:tc>
        <w:tc>
          <w:tcPr>
            <w:tcW w:w="2404" w:type="pct"/>
            <w:vAlign w:val="center"/>
          </w:tcPr>
          <w:p w14:paraId="10667A85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funisamine</w:t>
            </w:r>
          </w:p>
        </w:tc>
        <w:tc>
          <w:tcPr>
            <w:tcW w:w="774" w:type="pct"/>
          </w:tcPr>
          <w:p w14:paraId="1E394FD8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27</w:t>
            </w:r>
          </w:p>
        </w:tc>
      </w:tr>
      <w:tr w14:paraId="70198FC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</w:tcPr>
          <w:p w14:paraId="2937E51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0E5F126C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Scaffold72_1:1-39,703</w:t>
            </w:r>
          </w:p>
        </w:tc>
        <w:tc>
          <w:tcPr>
            <w:tcW w:w="2404" w:type="pct"/>
            <w:vAlign w:val="center"/>
          </w:tcPr>
          <w:p w14:paraId="359E4B2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meilingmycin</w:t>
            </w:r>
          </w:p>
        </w:tc>
        <w:tc>
          <w:tcPr>
            <w:tcW w:w="774" w:type="pct"/>
          </w:tcPr>
          <w:p w14:paraId="04B9E7DB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8</w:t>
            </w:r>
          </w:p>
        </w:tc>
      </w:tr>
      <w:tr w14:paraId="6A8C63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</w:tcPr>
          <w:p w14:paraId="4C87481D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2751411E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Scaffold74_1:1-49,415</w:t>
            </w:r>
          </w:p>
        </w:tc>
        <w:tc>
          <w:tcPr>
            <w:tcW w:w="2404" w:type="pct"/>
            <w:vAlign w:val="center"/>
          </w:tcPr>
          <w:p w14:paraId="08FACBB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fostriecin</w:t>
            </w:r>
          </w:p>
        </w:tc>
        <w:tc>
          <w:tcPr>
            <w:tcW w:w="774" w:type="pct"/>
          </w:tcPr>
          <w:p w14:paraId="220B3F4D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28</w:t>
            </w:r>
          </w:p>
        </w:tc>
      </w:tr>
      <w:tr w14:paraId="30AF3A3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</w:tcPr>
          <w:p w14:paraId="1FC768B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7D073440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Scaffold82_1:22510-44,392</w:t>
            </w:r>
          </w:p>
        </w:tc>
        <w:tc>
          <w:tcPr>
            <w:tcW w:w="2404" w:type="pct"/>
            <w:vAlign w:val="center"/>
          </w:tcPr>
          <w:p w14:paraId="35623C8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nigericin</w:t>
            </w:r>
          </w:p>
        </w:tc>
        <w:tc>
          <w:tcPr>
            <w:tcW w:w="774" w:type="pct"/>
          </w:tcPr>
          <w:p w14:paraId="2F11B2D4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61</w:t>
            </w:r>
          </w:p>
        </w:tc>
      </w:tr>
      <w:tr w14:paraId="2458CDF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</w:tcPr>
          <w:p w14:paraId="19559217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5D49D8C6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Scaffold94_1:1-36,118</w:t>
            </w:r>
          </w:p>
        </w:tc>
        <w:tc>
          <w:tcPr>
            <w:tcW w:w="2404" w:type="pct"/>
            <w:vAlign w:val="center"/>
          </w:tcPr>
          <w:p w14:paraId="0982A8D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Piericidin A1</w:t>
            </w:r>
          </w:p>
        </w:tc>
        <w:tc>
          <w:tcPr>
            <w:tcW w:w="774" w:type="pct"/>
          </w:tcPr>
          <w:p w14:paraId="1B6C3B4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33</w:t>
            </w:r>
          </w:p>
        </w:tc>
      </w:tr>
      <w:tr w14:paraId="5D13C5A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</w:tcPr>
          <w:p w14:paraId="133C60FF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3E32AD3D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Scaffold100_1:1-34,564</w:t>
            </w:r>
          </w:p>
        </w:tc>
        <w:tc>
          <w:tcPr>
            <w:tcW w:w="2404" w:type="pct"/>
            <w:vAlign w:val="center"/>
          </w:tcPr>
          <w:p w14:paraId="108168F4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naphthomycin A</w:t>
            </w:r>
          </w:p>
        </w:tc>
        <w:tc>
          <w:tcPr>
            <w:tcW w:w="774" w:type="pct"/>
          </w:tcPr>
          <w:p w14:paraId="6ABB791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14:paraId="063A72E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</w:tcPr>
          <w:p w14:paraId="687700EB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59801D28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Scaffold112_1:1-29,767</w:t>
            </w:r>
          </w:p>
        </w:tc>
        <w:tc>
          <w:tcPr>
            <w:tcW w:w="2404" w:type="pct"/>
            <w:vAlign w:val="center"/>
          </w:tcPr>
          <w:p w14:paraId="06C14C2D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nigericin</w:t>
            </w:r>
          </w:p>
        </w:tc>
        <w:tc>
          <w:tcPr>
            <w:tcW w:w="774" w:type="pct"/>
          </w:tcPr>
          <w:p w14:paraId="0B224B7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83</w:t>
            </w:r>
          </w:p>
        </w:tc>
      </w:tr>
      <w:tr w14:paraId="5B5E12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</w:tcPr>
          <w:p w14:paraId="19467669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6A77F68A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Scaffold126_2:1-23,535</w:t>
            </w:r>
          </w:p>
        </w:tc>
        <w:tc>
          <w:tcPr>
            <w:tcW w:w="2404" w:type="pct"/>
            <w:vAlign w:val="center"/>
          </w:tcPr>
          <w:p w14:paraId="64B5478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pladienolide B</w:t>
            </w:r>
          </w:p>
        </w:tc>
        <w:tc>
          <w:tcPr>
            <w:tcW w:w="774" w:type="pct"/>
          </w:tcPr>
          <w:p w14:paraId="163C245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14:paraId="52DF592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restart"/>
            <w:vAlign w:val="center"/>
          </w:tcPr>
          <w:p w14:paraId="3ED105A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73D278A2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Scaffold150_1:1-16,342</w:t>
            </w:r>
          </w:p>
        </w:tc>
        <w:tc>
          <w:tcPr>
            <w:tcW w:w="2404" w:type="pct"/>
            <w:vAlign w:val="center"/>
          </w:tcPr>
          <w:p w14:paraId="6C6ADC0E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Azalomycin F3a</w:t>
            </w:r>
          </w:p>
        </w:tc>
        <w:tc>
          <w:tcPr>
            <w:tcW w:w="774" w:type="pct"/>
          </w:tcPr>
          <w:p w14:paraId="5A88F30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34</w:t>
            </w:r>
          </w:p>
        </w:tc>
      </w:tr>
      <w:tr w14:paraId="0791C9B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5D6D488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44841E76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Scaffold159_1:1-15,408</w:t>
            </w:r>
          </w:p>
        </w:tc>
        <w:tc>
          <w:tcPr>
            <w:tcW w:w="2404" w:type="pct"/>
            <w:vAlign w:val="center"/>
          </w:tcPr>
          <w:p w14:paraId="1B917048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stambomycin</w:t>
            </w:r>
          </w:p>
        </w:tc>
        <w:tc>
          <w:tcPr>
            <w:tcW w:w="774" w:type="pct"/>
          </w:tcPr>
          <w:p w14:paraId="358D44B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14:paraId="7DD14CA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7EF36164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59EC2E37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Scaffold161_1:1-15,149</w:t>
            </w:r>
          </w:p>
        </w:tc>
        <w:tc>
          <w:tcPr>
            <w:tcW w:w="2404" w:type="pct"/>
            <w:vAlign w:val="center"/>
          </w:tcPr>
          <w:p w14:paraId="54B5DB9B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4" w:type="pct"/>
          </w:tcPr>
          <w:p w14:paraId="5FB6AB2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</w:tr>
      <w:tr w14:paraId="65A2277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6175F602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056BA10B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Scaffold176_1:1-11,168</w:t>
            </w:r>
          </w:p>
        </w:tc>
        <w:tc>
          <w:tcPr>
            <w:tcW w:w="2404" w:type="pct"/>
            <w:vAlign w:val="center"/>
          </w:tcPr>
          <w:p w14:paraId="0D0DCF35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4" w:type="pct"/>
          </w:tcPr>
          <w:p w14:paraId="65D2DE2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</w:tr>
      <w:tr w14:paraId="5DD196C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18D1904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3A997BB1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Scaffold186_1:1-9,436</w:t>
            </w:r>
          </w:p>
        </w:tc>
        <w:tc>
          <w:tcPr>
            <w:tcW w:w="2404" w:type="pct"/>
            <w:vAlign w:val="center"/>
          </w:tcPr>
          <w:p w14:paraId="2D2B051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4" w:type="pct"/>
          </w:tcPr>
          <w:p w14:paraId="666F7B14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</w:tr>
      <w:tr w14:paraId="63F003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4C92AC22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31E26BA5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Scaffold187_1:1-9,417</w:t>
            </w:r>
          </w:p>
        </w:tc>
        <w:tc>
          <w:tcPr>
            <w:tcW w:w="2404" w:type="pct"/>
            <w:vAlign w:val="center"/>
          </w:tcPr>
          <w:p w14:paraId="564863DE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Mediomycin A</w:t>
            </w:r>
          </w:p>
        </w:tc>
        <w:tc>
          <w:tcPr>
            <w:tcW w:w="774" w:type="pct"/>
          </w:tcPr>
          <w:p w14:paraId="322C2E1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28</w:t>
            </w:r>
          </w:p>
        </w:tc>
      </w:tr>
      <w:tr w14:paraId="5C1DE44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09C96129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0DA1118D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Scaffold189_1:1-9,109</w:t>
            </w:r>
          </w:p>
        </w:tc>
        <w:tc>
          <w:tcPr>
            <w:tcW w:w="2404" w:type="pct"/>
            <w:vAlign w:val="center"/>
          </w:tcPr>
          <w:p w14:paraId="772B15C7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4" w:type="pct"/>
          </w:tcPr>
          <w:p w14:paraId="4AEF5F0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</w:tr>
      <w:tr w14:paraId="1325939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01CAD22F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5CEE0181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Scaffold195_1:1-7,865</w:t>
            </w:r>
          </w:p>
        </w:tc>
        <w:tc>
          <w:tcPr>
            <w:tcW w:w="2404" w:type="pct"/>
            <w:vAlign w:val="center"/>
          </w:tcPr>
          <w:p w14:paraId="31BCA70E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4" w:type="pct"/>
          </w:tcPr>
          <w:p w14:paraId="2D6191DD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</w:tr>
      <w:tr w14:paraId="6AC02B8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239BEC90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2FCF0896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Scaffold207_1:1-5,795</w:t>
            </w:r>
          </w:p>
        </w:tc>
        <w:tc>
          <w:tcPr>
            <w:tcW w:w="2404" w:type="pct"/>
            <w:vAlign w:val="center"/>
          </w:tcPr>
          <w:p w14:paraId="348925C7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Mediomycin A</w:t>
            </w:r>
          </w:p>
        </w:tc>
        <w:tc>
          <w:tcPr>
            <w:tcW w:w="774" w:type="pct"/>
          </w:tcPr>
          <w:p w14:paraId="0C7B217B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28</w:t>
            </w:r>
          </w:p>
        </w:tc>
      </w:tr>
      <w:tr w14:paraId="08E2098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6952843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1DA78907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Scaffold209_1:1-5,664</w:t>
            </w:r>
          </w:p>
        </w:tc>
        <w:tc>
          <w:tcPr>
            <w:tcW w:w="2404" w:type="pct"/>
            <w:vAlign w:val="center"/>
          </w:tcPr>
          <w:p w14:paraId="3F4090D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Mediomycin A</w:t>
            </w:r>
          </w:p>
        </w:tc>
        <w:tc>
          <w:tcPr>
            <w:tcW w:w="774" w:type="pct"/>
          </w:tcPr>
          <w:p w14:paraId="2B020E0E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28</w:t>
            </w:r>
          </w:p>
        </w:tc>
      </w:tr>
      <w:tr w14:paraId="16745BA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62943CB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6BEAD714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Scaffold212_1:1-5170</w:t>
            </w:r>
          </w:p>
        </w:tc>
        <w:tc>
          <w:tcPr>
            <w:tcW w:w="2404" w:type="pct"/>
            <w:vAlign w:val="center"/>
          </w:tcPr>
          <w:p w14:paraId="2B4A11D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4" w:type="pct"/>
          </w:tcPr>
          <w:p w14:paraId="539BAE23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</w:tr>
      <w:tr w14:paraId="0124B31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08ED78A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1939733C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Scaffold213_1:1-5,159</w:t>
            </w:r>
          </w:p>
        </w:tc>
        <w:tc>
          <w:tcPr>
            <w:tcW w:w="2404" w:type="pct"/>
            <w:vAlign w:val="center"/>
          </w:tcPr>
          <w:p w14:paraId="4C0687DB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4" w:type="pct"/>
          </w:tcPr>
          <w:p w14:paraId="3196CC34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</w:tr>
      <w:tr w14:paraId="2FF4423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77F76F24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6A6FA699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Scaffold216_1:1-4,598</w:t>
            </w:r>
          </w:p>
        </w:tc>
        <w:tc>
          <w:tcPr>
            <w:tcW w:w="2404" w:type="pct"/>
            <w:vAlign w:val="center"/>
          </w:tcPr>
          <w:p w14:paraId="58571DF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4" w:type="pct"/>
          </w:tcPr>
          <w:p w14:paraId="2125532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</w:tr>
      <w:tr w14:paraId="67AC447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489CBDD3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402B27EF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Scaffold221_1:1-3,931</w:t>
            </w:r>
          </w:p>
        </w:tc>
        <w:tc>
          <w:tcPr>
            <w:tcW w:w="2404" w:type="pct"/>
            <w:vAlign w:val="center"/>
          </w:tcPr>
          <w:p w14:paraId="52A7E553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4" w:type="pct"/>
          </w:tcPr>
          <w:p w14:paraId="0E157167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</w:tr>
      <w:tr w14:paraId="4370574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56CCB24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05E0F89C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Scaffold222_1:1-3,730</w:t>
            </w:r>
          </w:p>
        </w:tc>
        <w:tc>
          <w:tcPr>
            <w:tcW w:w="2404" w:type="pct"/>
            <w:vAlign w:val="center"/>
          </w:tcPr>
          <w:p w14:paraId="22AE3AD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ECO-02301</w:t>
            </w:r>
          </w:p>
        </w:tc>
        <w:tc>
          <w:tcPr>
            <w:tcW w:w="774" w:type="pct"/>
          </w:tcPr>
          <w:p w14:paraId="1113E622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30</w:t>
            </w:r>
          </w:p>
        </w:tc>
      </w:tr>
      <w:tr w14:paraId="12D9EB8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47D1301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3F2E880B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Scaffold225_1:1-3,615</w:t>
            </w:r>
          </w:p>
        </w:tc>
        <w:tc>
          <w:tcPr>
            <w:tcW w:w="2404" w:type="pct"/>
            <w:vAlign w:val="center"/>
          </w:tcPr>
          <w:p w14:paraId="7725F5D8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nanchangmycin</w:t>
            </w:r>
          </w:p>
        </w:tc>
        <w:tc>
          <w:tcPr>
            <w:tcW w:w="774" w:type="pct"/>
          </w:tcPr>
          <w:p w14:paraId="0655563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32</w:t>
            </w:r>
          </w:p>
        </w:tc>
      </w:tr>
      <w:tr w14:paraId="2070CF7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Align w:val="center"/>
          </w:tcPr>
          <w:p w14:paraId="4D2D689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TIPKS, NRPS, PKS-like, butyrolactone</w:t>
            </w:r>
          </w:p>
        </w:tc>
        <w:tc>
          <w:tcPr>
            <w:tcW w:w="831" w:type="pct"/>
            <w:vAlign w:val="center"/>
          </w:tcPr>
          <w:p w14:paraId="62116A4D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Scaffold13_1:3-112,291</w:t>
            </w:r>
          </w:p>
        </w:tc>
        <w:tc>
          <w:tcPr>
            <w:tcW w:w="2404" w:type="pct"/>
            <w:vAlign w:val="center"/>
          </w:tcPr>
          <w:p w14:paraId="5127EDD4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meilingmycin</w:t>
            </w:r>
          </w:p>
        </w:tc>
        <w:tc>
          <w:tcPr>
            <w:tcW w:w="774" w:type="pct"/>
          </w:tcPr>
          <w:p w14:paraId="03DBC067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6</w:t>
            </w:r>
          </w:p>
        </w:tc>
      </w:tr>
      <w:tr w14:paraId="69AE7E3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Align w:val="center"/>
          </w:tcPr>
          <w:p w14:paraId="22D4BE5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TIPKS, pyrrolidine, butyrolactone, other</w:t>
            </w:r>
          </w:p>
        </w:tc>
        <w:tc>
          <w:tcPr>
            <w:tcW w:w="831" w:type="pct"/>
            <w:vAlign w:val="center"/>
          </w:tcPr>
          <w:p w14:paraId="5697A1FE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Scaffold38_1:1-78,108</w:t>
            </w:r>
          </w:p>
        </w:tc>
        <w:tc>
          <w:tcPr>
            <w:tcW w:w="2404" w:type="pct"/>
            <w:vAlign w:val="center"/>
          </w:tcPr>
          <w:p w14:paraId="122E6D8F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anisomycin</w:t>
            </w:r>
          </w:p>
        </w:tc>
        <w:tc>
          <w:tcPr>
            <w:tcW w:w="774" w:type="pct"/>
          </w:tcPr>
          <w:p w14:paraId="1A2DCA1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92</w:t>
            </w:r>
          </w:p>
        </w:tc>
      </w:tr>
      <w:tr w14:paraId="1454AD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Align w:val="center"/>
          </w:tcPr>
          <w:p w14:paraId="662DD89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T2PKS</w:t>
            </w:r>
          </w:p>
        </w:tc>
        <w:tc>
          <w:tcPr>
            <w:tcW w:w="831" w:type="pct"/>
            <w:vAlign w:val="center"/>
          </w:tcPr>
          <w:p w14:paraId="07DB821C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Scaffold19_1:28,172-100,696</w:t>
            </w:r>
          </w:p>
        </w:tc>
        <w:tc>
          <w:tcPr>
            <w:tcW w:w="2404" w:type="pct"/>
            <w:vAlign w:val="center"/>
          </w:tcPr>
          <w:p w14:paraId="0B1B30CF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Spore pigment</w:t>
            </w:r>
          </w:p>
        </w:tc>
        <w:tc>
          <w:tcPr>
            <w:tcW w:w="774" w:type="pct"/>
          </w:tcPr>
          <w:p w14:paraId="2D2C375D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83</w:t>
            </w:r>
          </w:p>
        </w:tc>
      </w:tr>
      <w:tr w14:paraId="2FF3AF9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Align w:val="center"/>
          </w:tcPr>
          <w:p w14:paraId="0F844847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T3PKS</w:t>
            </w:r>
          </w:p>
        </w:tc>
        <w:tc>
          <w:tcPr>
            <w:tcW w:w="831" w:type="pct"/>
            <w:vAlign w:val="center"/>
          </w:tcPr>
          <w:p w14:paraId="60D596B8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Scaffold182_1:1-9,793</w:t>
            </w:r>
          </w:p>
        </w:tc>
        <w:tc>
          <w:tcPr>
            <w:tcW w:w="2404" w:type="pct"/>
            <w:vAlign w:val="center"/>
          </w:tcPr>
          <w:p w14:paraId="7D04034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instrText xml:space="preserve"> HYPERLINK "https://mibig.secondarymetabolites.org/go/BGC0000282.3" \t "C:/Users/admin/AppData/Local/Temp/BNZ.68664e755867ed7/_blank" </w:instrTex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2-methoxy-5-methyl-6-(13-methyltetradecyl)-1,4-benzoquinone/2-methoxy-5-methyl-6-(13-methyltetradecyl)phenol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fldChar w:fldCharType="end"/>
            </w:r>
          </w:p>
        </w:tc>
        <w:tc>
          <w:tcPr>
            <w:tcW w:w="774" w:type="pct"/>
          </w:tcPr>
          <w:p w14:paraId="1DFDE2D4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14:paraId="6C10835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Align w:val="center"/>
          </w:tcPr>
          <w:p w14:paraId="32A30B45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PKS-like, T1PKS</w:t>
            </w:r>
          </w:p>
        </w:tc>
        <w:tc>
          <w:tcPr>
            <w:tcW w:w="831" w:type="pct"/>
            <w:vAlign w:val="center"/>
          </w:tcPr>
          <w:p w14:paraId="33F41562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Scaffold41_1:15,924-75,155</w:t>
            </w:r>
          </w:p>
        </w:tc>
        <w:tc>
          <w:tcPr>
            <w:tcW w:w="2404" w:type="pct"/>
            <w:vAlign w:val="center"/>
          </w:tcPr>
          <w:p w14:paraId="35E516B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vicenistatin</w:t>
            </w:r>
          </w:p>
        </w:tc>
        <w:tc>
          <w:tcPr>
            <w:tcW w:w="774" w:type="pct"/>
          </w:tcPr>
          <w:p w14:paraId="30A604BD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14:paraId="3587311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restart"/>
            <w:vAlign w:val="center"/>
          </w:tcPr>
          <w:p w14:paraId="508BF27B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siderophore</w:t>
            </w:r>
          </w:p>
        </w:tc>
        <w:tc>
          <w:tcPr>
            <w:tcW w:w="831" w:type="pct"/>
            <w:vAlign w:val="center"/>
          </w:tcPr>
          <w:p w14:paraId="23E229FC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Scaffold6_1:143,735-155,522</w:t>
            </w:r>
          </w:p>
        </w:tc>
        <w:tc>
          <w:tcPr>
            <w:tcW w:w="2404" w:type="pct"/>
            <w:vAlign w:val="center"/>
          </w:tcPr>
          <w:p w14:paraId="36715F18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desferrioxamine B</w:t>
            </w:r>
          </w:p>
        </w:tc>
        <w:tc>
          <w:tcPr>
            <w:tcW w:w="774" w:type="pct"/>
          </w:tcPr>
          <w:p w14:paraId="3659FE8D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14:paraId="4B2545B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</w:tcPr>
          <w:p w14:paraId="1E739008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526957B9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Scaffold9_1:91,799-104,133</w:t>
            </w:r>
          </w:p>
        </w:tc>
        <w:tc>
          <w:tcPr>
            <w:tcW w:w="2404" w:type="pct"/>
            <w:vAlign w:val="center"/>
          </w:tcPr>
          <w:p w14:paraId="2E5745B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ficellomycin</w:t>
            </w:r>
          </w:p>
        </w:tc>
        <w:tc>
          <w:tcPr>
            <w:tcW w:w="774" w:type="pct"/>
          </w:tcPr>
          <w:p w14:paraId="651AAB2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3</w:t>
            </w:r>
          </w:p>
        </w:tc>
      </w:tr>
      <w:tr w14:paraId="15EC85F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</w:tcPr>
          <w:p w14:paraId="6FF181E8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1F11931A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Scaffold52_1:58762-67,233</w:t>
            </w:r>
          </w:p>
        </w:tc>
        <w:tc>
          <w:tcPr>
            <w:tcW w:w="2404" w:type="pct"/>
            <w:vAlign w:val="center"/>
          </w:tcPr>
          <w:p w14:paraId="0044FCA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4" w:type="pct"/>
          </w:tcPr>
          <w:p w14:paraId="719C5818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</w:tr>
      <w:tr w14:paraId="0523A55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restart"/>
            <w:vAlign w:val="center"/>
          </w:tcPr>
          <w:p w14:paraId="2DDCE0C0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terpene</w:t>
            </w:r>
          </w:p>
        </w:tc>
        <w:tc>
          <w:tcPr>
            <w:tcW w:w="831" w:type="pct"/>
            <w:vAlign w:val="center"/>
          </w:tcPr>
          <w:p w14:paraId="0DA6F52D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Scaffold18_1:77,708-99,918</w:t>
            </w:r>
          </w:p>
        </w:tc>
        <w:tc>
          <w:tcPr>
            <w:tcW w:w="2404" w:type="pct"/>
            <w:vAlign w:val="center"/>
          </w:tcPr>
          <w:p w14:paraId="5918878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4" w:type="pct"/>
            <w:vAlign w:val="center"/>
          </w:tcPr>
          <w:p w14:paraId="1D1336A2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</w:tr>
      <w:tr w14:paraId="55C7249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438BC9AF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64C523CD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Scaffold48_1:44,942-69,698</w:t>
            </w:r>
          </w:p>
        </w:tc>
        <w:tc>
          <w:tcPr>
            <w:tcW w:w="2404" w:type="pct"/>
            <w:vAlign w:val="center"/>
          </w:tcPr>
          <w:p w14:paraId="79FB5885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isorenieratene</w:t>
            </w:r>
          </w:p>
        </w:tc>
        <w:tc>
          <w:tcPr>
            <w:tcW w:w="774" w:type="pct"/>
            <w:vAlign w:val="center"/>
          </w:tcPr>
          <w:p w14:paraId="3A7FD97B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71</w:t>
            </w:r>
          </w:p>
        </w:tc>
      </w:tr>
      <w:tr w14:paraId="2D01434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  <w:vAlign w:val="center"/>
          </w:tcPr>
          <w:p w14:paraId="53D2A332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52CB8ACE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Scaffold62_1:40,964-57,166</w:t>
            </w:r>
          </w:p>
        </w:tc>
        <w:tc>
          <w:tcPr>
            <w:tcW w:w="2404" w:type="pct"/>
            <w:vAlign w:val="center"/>
          </w:tcPr>
          <w:p w14:paraId="6598F247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geosmin</w:t>
            </w:r>
          </w:p>
        </w:tc>
        <w:tc>
          <w:tcPr>
            <w:tcW w:w="774" w:type="pct"/>
            <w:vAlign w:val="center"/>
          </w:tcPr>
          <w:p w14:paraId="379367C8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14:paraId="42BF476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</w:tcPr>
          <w:p w14:paraId="247E58D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1E23722C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Scaffold66_1:28,267-49,352</w:t>
            </w:r>
          </w:p>
        </w:tc>
        <w:tc>
          <w:tcPr>
            <w:tcW w:w="2404" w:type="pct"/>
            <w:vAlign w:val="center"/>
          </w:tcPr>
          <w:p w14:paraId="50DFC6B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pristinol</w:t>
            </w:r>
          </w:p>
        </w:tc>
        <w:tc>
          <w:tcPr>
            <w:tcW w:w="774" w:type="pct"/>
            <w:vAlign w:val="center"/>
          </w:tcPr>
          <w:p w14:paraId="33D663C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14:paraId="165ED66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Merge w:val="continue"/>
          </w:tcPr>
          <w:p w14:paraId="3F22058B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" w:type="pct"/>
            <w:vAlign w:val="center"/>
          </w:tcPr>
          <w:p w14:paraId="173B6CE8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Scaffold98_1:1-24,983</w:t>
            </w:r>
          </w:p>
        </w:tc>
        <w:tc>
          <w:tcPr>
            <w:tcW w:w="2404" w:type="pct"/>
            <w:vAlign w:val="center"/>
          </w:tcPr>
          <w:p w14:paraId="5DCDB7B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hopene</w:t>
            </w:r>
          </w:p>
        </w:tc>
        <w:tc>
          <w:tcPr>
            <w:tcW w:w="774" w:type="pct"/>
            <w:vAlign w:val="center"/>
          </w:tcPr>
          <w:p w14:paraId="380E444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69</w:t>
            </w:r>
          </w:p>
        </w:tc>
      </w:tr>
      <w:tr w14:paraId="0387974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Align w:val="center"/>
          </w:tcPr>
          <w:p w14:paraId="4F53E923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terpene, NRPS-like</w:t>
            </w:r>
          </w:p>
        </w:tc>
        <w:tc>
          <w:tcPr>
            <w:tcW w:w="831" w:type="pct"/>
            <w:vAlign w:val="center"/>
          </w:tcPr>
          <w:p w14:paraId="6123B4A3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Scaffold11_1:40,343-92,801</w:t>
            </w:r>
          </w:p>
        </w:tc>
        <w:tc>
          <w:tcPr>
            <w:tcW w:w="2404" w:type="pct"/>
            <w:vAlign w:val="center"/>
          </w:tcPr>
          <w:p w14:paraId="31D5B1A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livipeptin</w:t>
            </w:r>
          </w:p>
        </w:tc>
        <w:tc>
          <w:tcPr>
            <w:tcW w:w="774" w:type="pct"/>
            <w:vAlign w:val="center"/>
          </w:tcPr>
          <w:p w14:paraId="6E0CFE60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14:paraId="7944D02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Align w:val="center"/>
          </w:tcPr>
          <w:p w14:paraId="03C214C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lassopeptide</w:t>
            </w:r>
          </w:p>
        </w:tc>
        <w:tc>
          <w:tcPr>
            <w:tcW w:w="831" w:type="pct"/>
            <w:vAlign w:val="center"/>
          </w:tcPr>
          <w:p w14:paraId="47A47F78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Scaffold64_1:22,574-45,139</w:t>
            </w:r>
          </w:p>
        </w:tc>
        <w:tc>
          <w:tcPr>
            <w:tcW w:w="2404" w:type="pct"/>
            <w:vAlign w:val="center"/>
          </w:tcPr>
          <w:p w14:paraId="0CBB02A0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SSV-2083</w:t>
            </w:r>
          </w:p>
        </w:tc>
        <w:tc>
          <w:tcPr>
            <w:tcW w:w="774" w:type="pct"/>
            <w:vAlign w:val="center"/>
          </w:tcPr>
          <w:p w14:paraId="7D607A68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14:paraId="00B1D4A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Align w:val="center"/>
          </w:tcPr>
          <w:p w14:paraId="5FF2696B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Lanthipeptide-class-ii,NRPS,T1PKS</w:t>
            </w:r>
          </w:p>
        </w:tc>
        <w:tc>
          <w:tcPr>
            <w:tcW w:w="831" w:type="pct"/>
            <w:vAlign w:val="center"/>
          </w:tcPr>
          <w:p w14:paraId="71C31472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Scaffold8_1:121,989-156,654</w:t>
            </w:r>
          </w:p>
        </w:tc>
        <w:tc>
          <w:tcPr>
            <w:tcW w:w="2404" w:type="pct"/>
            <w:vAlign w:val="center"/>
          </w:tcPr>
          <w:p w14:paraId="63F44CCD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Surugamide A/Surugamide D</w:t>
            </w:r>
          </w:p>
        </w:tc>
        <w:tc>
          <w:tcPr>
            <w:tcW w:w="774" w:type="pct"/>
            <w:vAlign w:val="center"/>
          </w:tcPr>
          <w:p w14:paraId="2E334A30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8</w:t>
            </w:r>
          </w:p>
        </w:tc>
      </w:tr>
      <w:tr w14:paraId="564010C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9" w:type="pct"/>
            <w:vAlign w:val="center"/>
          </w:tcPr>
          <w:p w14:paraId="4136D903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Lanthipeptide-class-iii</w:t>
            </w:r>
          </w:p>
        </w:tc>
        <w:tc>
          <w:tcPr>
            <w:tcW w:w="831" w:type="pct"/>
            <w:vAlign w:val="center"/>
          </w:tcPr>
          <w:p w14:paraId="70302E97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Scaffold33_1:69,647-88,659</w:t>
            </w:r>
          </w:p>
        </w:tc>
        <w:tc>
          <w:tcPr>
            <w:tcW w:w="2404" w:type="pct"/>
            <w:vAlign w:val="center"/>
          </w:tcPr>
          <w:p w14:paraId="03784EBF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catenulipeptin</w:t>
            </w:r>
          </w:p>
        </w:tc>
        <w:tc>
          <w:tcPr>
            <w:tcW w:w="774" w:type="pct"/>
          </w:tcPr>
          <w:p w14:paraId="39719A7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14:paraId="310516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989" w:type="pct"/>
            <w:vAlign w:val="center"/>
          </w:tcPr>
          <w:p w14:paraId="6E46A54E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phenazine</w:t>
            </w:r>
          </w:p>
        </w:tc>
        <w:tc>
          <w:tcPr>
            <w:tcW w:w="831" w:type="pct"/>
            <w:vAlign w:val="center"/>
          </w:tcPr>
          <w:p w14:paraId="2740934E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Scaffold10_2:1-11,221</w:t>
            </w:r>
          </w:p>
        </w:tc>
        <w:tc>
          <w:tcPr>
            <w:tcW w:w="2404" w:type="pct"/>
            <w:vAlign w:val="center"/>
          </w:tcPr>
          <w:p w14:paraId="735FD573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streptophenzaine</w:t>
            </w:r>
          </w:p>
        </w:tc>
        <w:tc>
          <w:tcPr>
            <w:tcW w:w="774" w:type="pct"/>
          </w:tcPr>
          <w:p w14:paraId="3E8C8CDF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21</w:t>
            </w:r>
          </w:p>
        </w:tc>
      </w:tr>
      <w:tr w14:paraId="3B13EB8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989" w:type="pct"/>
            <w:vAlign w:val="center"/>
          </w:tcPr>
          <w:p w14:paraId="2B432E75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ectoine</w:t>
            </w:r>
          </w:p>
        </w:tc>
        <w:tc>
          <w:tcPr>
            <w:tcW w:w="831" w:type="pct"/>
            <w:vAlign w:val="center"/>
          </w:tcPr>
          <w:p w14:paraId="4B5A08E8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Scaffold140_1:6,818-17,222</w:t>
            </w:r>
          </w:p>
        </w:tc>
        <w:tc>
          <w:tcPr>
            <w:tcW w:w="2404" w:type="pct"/>
            <w:vAlign w:val="center"/>
          </w:tcPr>
          <w:p w14:paraId="58149448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ectoine</w:t>
            </w:r>
          </w:p>
        </w:tc>
        <w:tc>
          <w:tcPr>
            <w:tcW w:w="774" w:type="pct"/>
          </w:tcPr>
          <w:p w14:paraId="28896C7E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14:paraId="5A18495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989" w:type="pct"/>
            <w:vAlign w:val="center"/>
          </w:tcPr>
          <w:p w14:paraId="06404888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redox-cofactor</w:t>
            </w:r>
          </w:p>
        </w:tc>
        <w:tc>
          <w:tcPr>
            <w:tcW w:w="831" w:type="pct"/>
            <w:vAlign w:val="center"/>
          </w:tcPr>
          <w:p w14:paraId="6B2B47BF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Scaffold24_1:20,159-42,253</w:t>
            </w:r>
          </w:p>
        </w:tc>
        <w:tc>
          <w:tcPr>
            <w:tcW w:w="2404" w:type="pct"/>
            <w:vAlign w:val="center"/>
          </w:tcPr>
          <w:p w14:paraId="766C4905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lankacidin</w:t>
            </w:r>
          </w:p>
        </w:tc>
        <w:tc>
          <w:tcPr>
            <w:tcW w:w="774" w:type="pct"/>
          </w:tcPr>
          <w:p w14:paraId="333A2E8B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26</w:t>
            </w:r>
          </w:p>
        </w:tc>
      </w:tr>
      <w:tr w14:paraId="568C543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989" w:type="pct"/>
            <w:vAlign w:val="center"/>
          </w:tcPr>
          <w:p w14:paraId="70C33778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ladderane, arylpolyene</w:t>
            </w:r>
          </w:p>
        </w:tc>
        <w:tc>
          <w:tcPr>
            <w:tcW w:w="831" w:type="pct"/>
            <w:vAlign w:val="center"/>
          </w:tcPr>
          <w:p w14:paraId="0C33E9C3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Scaffold25_1:63,180-97,940</w:t>
            </w:r>
          </w:p>
        </w:tc>
        <w:tc>
          <w:tcPr>
            <w:tcW w:w="2404" w:type="pct"/>
            <w:vAlign w:val="center"/>
          </w:tcPr>
          <w:p w14:paraId="3E9B985C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atratumycin</w:t>
            </w:r>
          </w:p>
        </w:tc>
        <w:tc>
          <w:tcPr>
            <w:tcW w:w="774" w:type="pct"/>
            <w:vAlign w:val="center"/>
          </w:tcPr>
          <w:p w14:paraId="7230D5F0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34</w:t>
            </w:r>
          </w:p>
        </w:tc>
      </w:tr>
      <w:tr w14:paraId="366D6E3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989" w:type="pct"/>
            <w:vAlign w:val="center"/>
          </w:tcPr>
          <w:p w14:paraId="6086CD5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transAT-PKS</w:t>
            </w:r>
          </w:p>
        </w:tc>
        <w:tc>
          <w:tcPr>
            <w:tcW w:w="831" w:type="pct"/>
            <w:vAlign w:val="center"/>
          </w:tcPr>
          <w:p w14:paraId="2E7F7D62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Scaffold30_1:1-56,481</w:t>
            </w:r>
          </w:p>
        </w:tc>
        <w:tc>
          <w:tcPr>
            <w:tcW w:w="2404" w:type="pct"/>
            <w:vAlign w:val="center"/>
          </w:tcPr>
          <w:p w14:paraId="6BF9F41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9-methylstreptimidone</w:t>
            </w:r>
          </w:p>
        </w:tc>
        <w:tc>
          <w:tcPr>
            <w:tcW w:w="774" w:type="pct"/>
            <w:vAlign w:val="center"/>
          </w:tcPr>
          <w:p w14:paraId="6F15E7E0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77</w:t>
            </w:r>
          </w:p>
        </w:tc>
      </w:tr>
      <w:tr w14:paraId="22BBA35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989" w:type="pct"/>
            <w:vAlign w:val="center"/>
          </w:tcPr>
          <w:p w14:paraId="1F292458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transAT-PKS, NRPS, T1PKS</w:t>
            </w:r>
          </w:p>
        </w:tc>
        <w:tc>
          <w:tcPr>
            <w:tcW w:w="831" w:type="pct"/>
            <w:vAlign w:val="center"/>
          </w:tcPr>
          <w:p w14:paraId="086415F2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Scaffold77_1:1-47,750</w:t>
            </w:r>
          </w:p>
        </w:tc>
        <w:tc>
          <w:tcPr>
            <w:tcW w:w="2404" w:type="pct"/>
            <w:vAlign w:val="center"/>
          </w:tcPr>
          <w:p w14:paraId="02AA8D74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phthoxazolin</w:t>
            </w:r>
          </w:p>
        </w:tc>
        <w:tc>
          <w:tcPr>
            <w:tcW w:w="774" w:type="pct"/>
            <w:vAlign w:val="center"/>
          </w:tcPr>
          <w:p w14:paraId="640158E1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6</w:t>
            </w:r>
          </w:p>
        </w:tc>
      </w:tr>
      <w:tr w14:paraId="10E731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989" w:type="pct"/>
            <w:vAlign w:val="center"/>
          </w:tcPr>
          <w:p w14:paraId="1376AEF5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transAT-PKS-like, NRPS</w:t>
            </w:r>
          </w:p>
        </w:tc>
        <w:tc>
          <w:tcPr>
            <w:tcW w:w="831" w:type="pct"/>
            <w:vAlign w:val="center"/>
          </w:tcPr>
          <w:p w14:paraId="4B2298C3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Scaffold128_1:1-23,999</w:t>
            </w:r>
          </w:p>
        </w:tc>
        <w:tc>
          <w:tcPr>
            <w:tcW w:w="2404" w:type="pct"/>
            <w:vAlign w:val="center"/>
          </w:tcPr>
          <w:p w14:paraId="094B4DAE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phthoxazolin</w:t>
            </w:r>
          </w:p>
        </w:tc>
        <w:tc>
          <w:tcPr>
            <w:tcW w:w="774" w:type="pct"/>
            <w:vAlign w:val="center"/>
          </w:tcPr>
          <w:p w14:paraId="28EFC1B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4</w:t>
            </w:r>
          </w:p>
        </w:tc>
      </w:tr>
      <w:tr w14:paraId="489C049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989" w:type="pct"/>
            <w:vAlign w:val="center"/>
          </w:tcPr>
          <w:p w14:paraId="1054291D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RRE-containing</w:t>
            </w:r>
          </w:p>
        </w:tc>
        <w:tc>
          <w:tcPr>
            <w:tcW w:w="831" w:type="pct"/>
            <w:vAlign w:val="center"/>
          </w:tcPr>
          <w:p w14:paraId="07B9EF84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Scaffold32_1:13,265-35,640</w:t>
            </w:r>
          </w:p>
        </w:tc>
        <w:tc>
          <w:tcPr>
            <w:tcW w:w="2404" w:type="pct"/>
            <w:vAlign w:val="center"/>
          </w:tcPr>
          <w:p w14:paraId="0326545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granaticin</w:t>
            </w:r>
          </w:p>
        </w:tc>
        <w:tc>
          <w:tcPr>
            <w:tcW w:w="774" w:type="pct"/>
            <w:vAlign w:val="center"/>
          </w:tcPr>
          <w:p w14:paraId="707EB96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14:paraId="66A216C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989" w:type="pct"/>
            <w:vAlign w:val="center"/>
          </w:tcPr>
          <w:p w14:paraId="24698AD9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hglE-KS, T1PKS</w:t>
            </w:r>
          </w:p>
        </w:tc>
        <w:tc>
          <w:tcPr>
            <w:tcW w:w="831" w:type="pct"/>
            <w:vAlign w:val="center"/>
          </w:tcPr>
          <w:p w14:paraId="000066D3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Scaffold49_1:34,375-68,636</w:t>
            </w:r>
          </w:p>
        </w:tc>
        <w:tc>
          <w:tcPr>
            <w:tcW w:w="2404" w:type="pct"/>
            <w:vAlign w:val="center"/>
          </w:tcPr>
          <w:p w14:paraId="2A7564C6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4" w:type="pct"/>
            <w:vAlign w:val="center"/>
          </w:tcPr>
          <w:p w14:paraId="74A7DBA4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</w:tr>
      <w:tr w14:paraId="0234E26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989" w:type="pct"/>
            <w:vAlign w:val="center"/>
          </w:tcPr>
          <w:p w14:paraId="73513918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butyrolactone</w:t>
            </w:r>
          </w:p>
        </w:tc>
        <w:tc>
          <w:tcPr>
            <w:tcW w:w="831" w:type="pct"/>
            <w:vAlign w:val="center"/>
          </w:tcPr>
          <w:p w14:paraId="0E083546"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Scaffold132_1:2,770-13,708</w:t>
            </w:r>
          </w:p>
        </w:tc>
        <w:tc>
          <w:tcPr>
            <w:tcW w:w="2404" w:type="pct"/>
            <w:vAlign w:val="center"/>
          </w:tcPr>
          <w:p w14:paraId="6BF0731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4" w:type="pct"/>
            <w:vAlign w:val="center"/>
          </w:tcPr>
          <w:p w14:paraId="027CA0E3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40EDE2C1">
      <w:pPr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楷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, no data</w:t>
      </w:r>
      <w:r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 w14:paraId="79C74913">
      <w:pPr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26DC8275">
      <w:pPr>
        <w:spacing w:line="240" w:lineRule="auto"/>
        <w:rPr>
          <w:rFonts w:ascii="Times New Roman" w:hAnsi="Times New Roman"/>
          <w:b/>
          <w:bCs/>
          <w:color w:val="000000"/>
          <w:szCs w:val="21"/>
        </w:rPr>
      </w:pPr>
      <w:r>
        <w:rPr>
          <w:rFonts w:hint="eastAsia" w:ascii="Times New Roman" w:hAnsi="Times New Roman"/>
          <w:b/>
          <w:bCs/>
          <w:color w:val="000000"/>
          <w:szCs w:val="21"/>
        </w:rPr>
        <w:t>Tab</w:t>
      </w:r>
      <w:r>
        <w:rPr>
          <w:rFonts w:hint="eastAsia" w:ascii="Times New Roman" w:hAnsi="Times New Roman"/>
          <w:b/>
          <w:bCs/>
          <w:color w:val="000000"/>
          <w:szCs w:val="21"/>
          <w:lang w:val="en-US" w:eastAsia="zh-CN"/>
        </w:rPr>
        <w:t>.</w:t>
      </w:r>
      <w:r>
        <w:rPr>
          <w:rFonts w:hint="eastAsia" w:ascii="Times New Roman" w:hAnsi="Times New Roman"/>
          <w:b/>
          <w:bCs/>
          <w:color w:val="000000"/>
          <w:szCs w:val="21"/>
        </w:rPr>
        <w:t xml:space="preserve"> S</w:t>
      </w:r>
      <w:r>
        <w:rPr>
          <w:rFonts w:hint="eastAsia" w:ascii="Times New Roman" w:hAnsi="Times New Roman"/>
          <w:b/>
          <w:bCs/>
          <w:color w:val="000000"/>
          <w:szCs w:val="21"/>
          <w:lang w:val="en-US" w:eastAsia="zh-CN"/>
        </w:rPr>
        <w:t>5</w:t>
      </w:r>
      <w:r>
        <w:rPr>
          <w:rFonts w:hint="eastAsia" w:ascii="Times New Roman" w:hAnsi="Times New Roman"/>
          <w:b/>
          <w:bCs/>
          <w:color w:val="000000"/>
          <w:szCs w:val="21"/>
        </w:rPr>
        <w:t xml:space="preserve">. </w:t>
      </w:r>
      <w:r>
        <w:rPr>
          <w:rFonts w:hint="eastAsia" w:ascii="Times New Roman" w:hAnsi="Times New Roman"/>
          <w:b w:val="0"/>
          <w:bCs w:val="0"/>
          <w:color w:val="000000"/>
          <w:szCs w:val="21"/>
        </w:rPr>
        <w:t>Antifungal activity of strain NEAU-S77</w:t>
      </w:r>
      <w:r>
        <w:rPr>
          <w:rFonts w:hint="eastAsia" w:ascii="Times New Roman" w:hAnsi="Times New Roman"/>
          <w:b w:val="0"/>
          <w:bCs w:val="0"/>
          <w:color w:val="000000"/>
          <w:szCs w:val="21"/>
          <w:vertAlign w:val="superscript"/>
        </w:rPr>
        <w:t>T</w:t>
      </w:r>
      <w:r>
        <w:rPr>
          <w:rFonts w:hint="eastAsia" w:ascii="Times New Roman" w:hAnsi="Times New Roman"/>
          <w:b w:val="0"/>
          <w:bCs w:val="0"/>
          <w:color w:val="000000"/>
          <w:szCs w:val="21"/>
        </w:rPr>
        <w:t xml:space="preserve"> against </w:t>
      </w:r>
      <w:r>
        <w:rPr>
          <w:rFonts w:hint="eastAsia" w:ascii="Times New Roman" w:hAnsi="Times New Roman"/>
          <w:b w:val="0"/>
          <w:bCs w:val="0"/>
          <w:color w:val="000000"/>
          <w:szCs w:val="21"/>
          <w:lang w:val="en-US" w:eastAsia="zh-CN"/>
        </w:rPr>
        <w:t>eleven</w:t>
      </w:r>
      <w:r>
        <w:rPr>
          <w:rFonts w:hint="eastAsia" w:ascii="Times New Roman" w:hAnsi="Times New Roman"/>
          <w:b w:val="0"/>
          <w:bCs w:val="0"/>
          <w:color w:val="000000"/>
          <w:szCs w:val="21"/>
        </w:rPr>
        <w:t xml:space="preserve"> tested fungi</w:t>
      </w:r>
    </w:p>
    <w:tbl>
      <w:tblPr>
        <w:tblStyle w:val="5"/>
        <w:tblpPr w:leftFromText="180" w:rightFromText="180" w:vertAnchor="text" w:horzAnchor="page" w:tblpXSpec="center" w:tblpY="375"/>
        <w:tblOverlap w:val="never"/>
        <w:tblW w:w="53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5"/>
        <w:gridCol w:w="2102"/>
      </w:tblGrid>
      <w:tr w14:paraId="0744D7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5" w:type="dxa"/>
            <w:tcBorders>
              <w:top w:val="single" w:color="auto" w:sz="4" w:space="0"/>
              <w:bottom w:val="single" w:color="auto" w:sz="4" w:space="0"/>
            </w:tcBorders>
          </w:tcPr>
          <w:p w14:paraId="3E4A47A2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</w:rPr>
            </w:pPr>
            <w:r>
              <w:rPr>
                <w:rFonts w:hint="default" w:ascii="Times New Roman" w:hAnsi="Times New Roman" w:cs="Times New Roman"/>
                <w:b/>
              </w:rPr>
              <w:t>Tested fugus</w:t>
            </w:r>
          </w:p>
        </w:tc>
        <w:tc>
          <w:tcPr>
            <w:tcW w:w="2102" w:type="dxa"/>
            <w:tcBorders>
              <w:top w:val="single" w:color="auto" w:sz="4" w:space="0"/>
              <w:bottom w:val="single" w:color="auto" w:sz="4" w:space="0"/>
            </w:tcBorders>
          </w:tcPr>
          <w:p w14:paraId="05A004A2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</w:rPr>
            </w:pPr>
            <w:r>
              <w:rPr>
                <w:rFonts w:hint="eastAsia" w:ascii="Times New Roman" w:hAnsi="Times New Roman" w:cs="Times New Roman"/>
                <w:b/>
                <w:lang w:val="en-US" w:eastAsia="zh-CN"/>
              </w:rPr>
              <w:t>I</w:t>
            </w:r>
            <w:r>
              <w:rPr>
                <w:rFonts w:hint="default" w:ascii="Times New Roman" w:hAnsi="Times New Roman" w:cs="Times New Roman"/>
                <w:b/>
              </w:rPr>
              <w:t>nhibition rate (</w:t>
            </w:r>
            <w:r>
              <w:rPr>
                <w:rFonts w:hint="default" w:ascii="Times New Roman" w:hAnsi="Times New Roman" w:cs="Times New Roman"/>
                <w:b/>
                <w:lang w:val="en-US" w:eastAsia="zh-CN"/>
              </w:rPr>
              <w:t>%</w:t>
            </w:r>
            <w:r>
              <w:rPr>
                <w:rFonts w:hint="default" w:ascii="Times New Roman" w:hAnsi="Times New Roman" w:cs="Times New Roman"/>
                <w:b/>
              </w:rPr>
              <w:t>)</w:t>
            </w:r>
          </w:p>
        </w:tc>
      </w:tr>
      <w:tr w14:paraId="439870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5" w:type="dxa"/>
            <w:tcBorders>
              <w:top w:val="single" w:color="auto" w:sz="4" w:space="0"/>
            </w:tcBorders>
          </w:tcPr>
          <w:p w14:paraId="719CEE59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1"/>
                <w:szCs w:val="21"/>
              </w:rPr>
              <w:t>Colletotrichum orbiculare</w:t>
            </w:r>
          </w:p>
        </w:tc>
        <w:tc>
          <w:tcPr>
            <w:tcW w:w="2102" w:type="dxa"/>
            <w:tcBorders>
              <w:top w:val="single" w:color="auto" w:sz="4" w:space="0"/>
            </w:tcBorders>
            <w:vAlign w:val="top"/>
          </w:tcPr>
          <w:p w14:paraId="08468411"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65.9±1.5</w:t>
            </w:r>
          </w:p>
        </w:tc>
      </w:tr>
      <w:tr w14:paraId="13CF41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5" w:type="dxa"/>
          </w:tcPr>
          <w:p w14:paraId="0E53AD2D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Helvetica" w:cs="Times New Roman"/>
                <w:b w:val="0"/>
                <w:bCs w:val="0"/>
                <w:i/>
                <w:iCs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Fusarium oxysporum</w:t>
            </w:r>
          </w:p>
        </w:tc>
        <w:tc>
          <w:tcPr>
            <w:tcW w:w="2102" w:type="dxa"/>
            <w:vAlign w:val="center"/>
          </w:tcPr>
          <w:p w14:paraId="350CF03F"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等线" w:cs="Times New Roman"/>
                <w:sz w:val="18"/>
                <w:szCs w:val="18"/>
              </w:rPr>
              <w:t>45.9±1.6</w:t>
            </w:r>
          </w:p>
        </w:tc>
      </w:tr>
      <w:tr w14:paraId="76A2AF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5" w:type="dxa"/>
          </w:tcPr>
          <w:p w14:paraId="6126E9B9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Helvetica" w:cs="Times New Roman"/>
                <w:b w:val="0"/>
                <w:bCs w:val="0"/>
                <w:i/>
                <w:iCs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Verticillium dahliae</w:t>
            </w:r>
          </w:p>
        </w:tc>
        <w:tc>
          <w:tcPr>
            <w:tcW w:w="2102" w:type="dxa"/>
            <w:vAlign w:val="center"/>
          </w:tcPr>
          <w:p w14:paraId="0FEBDE0C"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等线" w:cs="Times New Roman"/>
                <w:sz w:val="18"/>
                <w:szCs w:val="18"/>
              </w:rPr>
              <w:t>45.6±1.0</w:t>
            </w:r>
          </w:p>
        </w:tc>
      </w:tr>
      <w:tr w14:paraId="2E9D57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5" w:type="dxa"/>
          </w:tcPr>
          <w:p w14:paraId="37FF8E21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Helvetica" w:cs="Times New Roman"/>
                <w:b w:val="0"/>
                <w:bCs w:val="0"/>
                <w:i/>
                <w:iCs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Botrytis cinerea</w:t>
            </w:r>
          </w:p>
        </w:tc>
        <w:tc>
          <w:tcPr>
            <w:tcW w:w="2102" w:type="dxa"/>
            <w:vAlign w:val="center"/>
          </w:tcPr>
          <w:p w14:paraId="79961308"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等线" w:cs="Times New Roman"/>
                <w:sz w:val="18"/>
                <w:szCs w:val="18"/>
              </w:rPr>
              <w:t>41.2±1.9</w:t>
            </w:r>
          </w:p>
        </w:tc>
      </w:tr>
      <w:tr w14:paraId="547BBD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5" w:type="dxa"/>
          </w:tcPr>
          <w:p w14:paraId="4A7DAB6D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Helvetica" w:cs="Times New Roman"/>
                <w:b w:val="0"/>
                <w:bCs w:val="0"/>
                <w:i/>
                <w:iCs/>
                <w:caps w:val="0"/>
                <w:color w:val="auto"/>
                <w:spacing w:val="0"/>
                <w:sz w:val="21"/>
                <w:szCs w:val="21"/>
                <w:shd w:val="clear" w:color="auto" w:fill="auto"/>
              </w:rPr>
              <w:t>Exserohilum turcicum</w:t>
            </w:r>
          </w:p>
        </w:tc>
        <w:tc>
          <w:tcPr>
            <w:tcW w:w="2102" w:type="dxa"/>
            <w:vAlign w:val="center"/>
          </w:tcPr>
          <w:p w14:paraId="466F67D4"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等线" w:cs="Times New Roman"/>
                <w:sz w:val="18"/>
                <w:szCs w:val="18"/>
              </w:rPr>
              <w:t>61.5±2.5</w:t>
            </w:r>
          </w:p>
        </w:tc>
      </w:tr>
      <w:tr w14:paraId="29E826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5" w:type="dxa"/>
          </w:tcPr>
          <w:p w14:paraId="331705A7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Helvetica" w:cs="Times New Roman"/>
                <w:b w:val="0"/>
                <w:bCs w:val="0"/>
                <w:i/>
                <w:iCs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Bipolaris maydis</w:t>
            </w:r>
          </w:p>
        </w:tc>
        <w:tc>
          <w:tcPr>
            <w:tcW w:w="2102" w:type="dxa"/>
            <w:vAlign w:val="center"/>
          </w:tcPr>
          <w:p w14:paraId="0954AF5F"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等线" w:cs="Times New Roman"/>
                <w:sz w:val="18"/>
                <w:szCs w:val="18"/>
              </w:rPr>
              <w:t>64.8±1.9</w:t>
            </w:r>
          </w:p>
        </w:tc>
      </w:tr>
      <w:tr w14:paraId="5F7D26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5" w:type="dxa"/>
          </w:tcPr>
          <w:p w14:paraId="29EFE631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1"/>
                <w:szCs w:val="21"/>
              </w:rPr>
              <w:t>Thanatephorus cucumeris</w:t>
            </w:r>
          </w:p>
        </w:tc>
        <w:tc>
          <w:tcPr>
            <w:tcW w:w="2102" w:type="dxa"/>
            <w:vAlign w:val="center"/>
          </w:tcPr>
          <w:p w14:paraId="71D6C49B"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等线" w:cs="Times New Roman"/>
                <w:sz w:val="18"/>
                <w:szCs w:val="18"/>
              </w:rPr>
              <w:t>52.5±1.5</w:t>
            </w:r>
          </w:p>
        </w:tc>
      </w:tr>
      <w:tr w14:paraId="40E95C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5" w:type="dxa"/>
          </w:tcPr>
          <w:p w14:paraId="018A2A02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Helvetica" w:cs="Times New Roman"/>
                <w:b w:val="0"/>
                <w:bCs w:val="0"/>
                <w:i/>
                <w:iCs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Fusarium fujikuroi</w:t>
            </w:r>
          </w:p>
        </w:tc>
        <w:tc>
          <w:tcPr>
            <w:tcW w:w="2102" w:type="dxa"/>
            <w:vAlign w:val="center"/>
          </w:tcPr>
          <w:p w14:paraId="1D6095EA"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等线" w:cs="Times New Roman"/>
                <w:sz w:val="18"/>
                <w:szCs w:val="18"/>
              </w:rPr>
              <w:t>63.5±0.9</w:t>
            </w:r>
          </w:p>
        </w:tc>
      </w:tr>
      <w:tr w14:paraId="62D910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5" w:type="dxa"/>
          </w:tcPr>
          <w:p w14:paraId="6E3C8DCF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Helvetica" w:cs="Times New Roman"/>
                <w:b w:val="0"/>
                <w:bCs w:val="0"/>
                <w:i/>
                <w:iCs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Fusarium oxysporium Schelcht</w:t>
            </w:r>
          </w:p>
        </w:tc>
        <w:tc>
          <w:tcPr>
            <w:tcW w:w="2102" w:type="dxa"/>
            <w:vAlign w:val="center"/>
          </w:tcPr>
          <w:p w14:paraId="2C4E4A67"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等线" w:cs="Times New Roman"/>
                <w:sz w:val="18"/>
                <w:szCs w:val="18"/>
              </w:rPr>
              <w:t>47.5±0.3</w:t>
            </w:r>
          </w:p>
        </w:tc>
      </w:tr>
      <w:tr w14:paraId="0CCF80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5" w:type="dxa"/>
          </w:tcPr>
          <w:p w14:paraId="06285DCA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Helvetica" w:cs="Times New Roman"/>
                <w:b w:val="0"/>
                <w:bCs w:val="0"/>
                <w:i/>
                <w:iCs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Phytophthora sojae</w:t>
            </w:r>
          </w:p>
        </w:tc>
        <w:tc>
          <w:tcPr>
            <w:tcW w:w="2102" w:type="dxa"/>
            <w:vAlign w:val="center"/>
          </w:tcPr>
          <w:p w14:paraId="07FFE5AF"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等线" w:cs="Times New Roman"/>
                <w:sz w:val="18"/>
                <w:szCs w:val="18"/>
              </w:rPr>
              <w:t>47.2±1.3</w:t>
            </w:r>
          </w:p>
        </w:tc>
      </w:tr>
      <w:tr w14:paraId="5F0844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5" w:type="dxa"/>
            <w:tcBorders>
              <w:bottom w:val="single" w:color="auto" w:sz="4" w:space="0"/>
            </w:tcBorders>
          </w:tcPr>
          <w:p w14:paraId="40B207D6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Helvetica" w:cs="Times New Roman"/>
                <w:b w:val="0"/>
                <w:bCs w:val="0"/>
                <w:i/>
                <w:iCs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Fusarium graminearum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aps w:val="0"/>
                <w:color w:val="auto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Helvetica" w:cs="Times New Roman"/>
                <w:b w:val="0"/>
                <w:bCs w:val="0"/>
                <w:i/>
                <w:iCs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schw</w:t>
            </w:r>
          </w:p>
        </w:tc>
        <w:tc>
          <w:tcPr>
            <w:tcW w:w="2102" w:type="dxa"/>
            <w:tcBorders>
              <w:bottom w:val="single" w:color="auto" w:sz="4" w:space="0"/>
            </w:tcBorders>
            <w:vAlign w:val="center"/>
          </w:tcPr>
          <w:p w14:paraId="1A38FE63"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等线" w:cs="Times New Roman"/>
                <w:sz w:val="18"/>
                <w:szCs w:val="18"/>
              </w:rPr>
              <w:t>60.9±2.1</w:t>
            </w:r>
          </w:p>
        </w:tc>
      </w:tr>
    </w:tbl>
    <w:p w14:paraId="3F49B0BD">
      <w:pPr>
        <w:spacing w:line="360" w:lineRule="auto"/>
      </w:pPr>
    </w:p>
    <w:p w14:paraId="5CE9FEB0">
      <w:pPr>
        <w:bidi w:val="0"/>
        <w:spacing w:line="360" w:lineRule="auto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057E6E30">
      <w:pPr>
        <w:bidi w:val="0"/>
        <w:spacing w:line="360" w:lineRule="auto"/>
        <w:rPr>
          <w:lang w:val="en-US" w:eastAsia="zh-CN"/>
        </w:rPr>
      </w:pPr>
    </w:p>
    <w:p w14:paraId="0A52D223">
      <w:pPr>
        <w:bidi w:val="0"/>
        <w:spacing w:line="360" w:lineRule="auto"/>
        <w:rPr>
          <w:lang w:val="en-US" w:eastAsia="zh-CN"/>
        </w:rPr>
      </w:pPr>
    </w:p>
    <w:p w14:paraId="644E21A2">
      <w:pPr>
        <w:bidi w:val="0"/>
        <w:spacing w:line="360" w:lineRule="auto"/>
        <w:rPr>
          <w:lang w:val="en-US" w:eastAsia="zh-CN"/>
        </w:rPr>
      </w:pPr>
    </w:p>
    <w:p w14:paraId="22820C85">
      <w:pPr>
        <w:bidi w:val="0"/>
        <w:spacing w:line="360" w:lineRule="auto"/>
        <w:rPr>
          <w:lang w:val="en-US" w:eastAsia="zh-CN"/>
        </w:rPr>
      </w:pPr>
    </w:p>
    <w:p w14:paraId="7AA6B5BD">
      <w:pPr>
        <w:bidi w:val="0"/>
        <w:spacing w:line="360" w:lineRule="auto"/>
        <w:rPr>
          <w:lang w:val="en-US" w:eastAsia="zh-CN"/>
        </w:rPr>
      </w:pPr>
    </w:p>
    <w:p w14:paraId="7BE410C8">
      <w:pPr>
        <w:bidi w:val="0"/>
        <w:spacing w:line="360" w:lineRule="auto"/>
        <w:rPr>
          <w:lang w:val="en-US" w:eastAsia="zh-CN"/>
        </w:rPr>
      </w:pPr>
    </w:p>
    <w:p w14:paraId="66D64EEA">
      <w:pPr>
        <w:bidi w:val="0"/>
        <w:spacing w:line="360" w:lineRule="auto"/>
        <w:rPr>
          <w:lang w:val="en-US" w:eastAsia="zh-CN"/>
        </w:rPr>
      </w:pPr>
    </w:p>
    <w:p w14:paraId="16239FF3">
      <w:pPr>
        <w:bidi w:val="0"/>
        <w:spacing w:line="360" w:lineRule="auto"/>
        <w:rPr>
          <w:lang w:val="en-US" w:eastAsia="zh-CN"/>
        </w:rPr>
      </w:pPr>
    </w:p>
    <w:p w14:paraId="62C76720">
      <w:pPr>
        <w:bidi w:val="0"/>
        <w:spacing w:line="360" w:lineRule="auto"/>
        <w:rPr>
          <w:lang w:val="en-US" w:eastAsia="zh-CN"/>
        </w:rPr>
      </w:pPr>
    </w:p>
    <w:p w14:paraId="2AE92E9B">
      <w:pPr>
        <w:bidi w:val="0"/>
        <w:spacing w:line="360" w:lineRule="auto"/>
        <w:rPr>
          <w:lang w:val="en-US" w:eastAsia="zh-CN"/>
        </w:rPr>
      </w:pPr>
    </w:p>
    <w:p w14:paraId="3B3D4FCF">
      <w:pPr>
        <w:bidi w:val="0"/>
        <w:spacing w:line="360" w:lineRule="auto"/>
        <w:rPr>
          <w:lang w:val="en-US" w:eastAsia="zh-CN"/>
        </w:rPr>
      </w:pPr>
    </w:p>
    <w:p w14:paraId="67250105">
      <w:pPr>
        <w:numPr>
          <w:ilvl w:val="0"/>
          <w:numId w:val="0"/>
        </w:numPr>
        <w:bidi w:val="0"/>
        <w:spacing w:line="360" w:lineRule="auto"/>
        <w:jc w:val="left"/>
        <w:rPr>
          <w:rFonts w:ascii="Times New Roman" w:hAnsi="Times New Roman"/>
          <w:b/>
          <w:bCs/>
          <w:color w:val="000000"/>
          <w:kern w:val="0"/>
          <w:szCs w:val="21"/>
        </w:rPr>
      </w:pPr>
    </w:p>
    <w:p w14:paraId="3DC1B5B4">
      <w:pPr>
        <w:rPr>
          <w:rFonts w:ascii="Times New Roman" w:hAnsi="Times New Roman"/>
          <w:b/>
          <w:color w:val="000000"/>
          <w:szCs w:val="20"/>
        </w:rPr>
      </w:pPr>
      <w:r>
        <w:rPr>
          <w:rFonts w:ascii="Times New Roman" w:hAnsi="Times New Roman"/>
          <w:b/>
          <w:color w:val="000000"/>
          <w:szCs w:val="20"/>
        </w:rPr>
        <w:br w:type="page"/>
      </w:r>
    </w:p>
    <w:p w14:paraId="1C3979D4">
      <w:pPr>
        <w:widowControl/>
        <w:spacing w:line="360" w:lineRule="auto"/>
        <w:rPr>
          <w:rFonts w:ascii="Times New Roman" w:hAnsi="Times New Roman"/>
          <w:color w:val="000000"/>
          <w:szCs w:val="20"/>
        </w:rPr>
      </w:pPr>
      <w:r>
        <w:rPr>
          <w:rFonts w:ascii="Times New Roman" w:hAnsi="Times New Roman"/>
          <w:b/>
          <w:color w:val="000000"/>
          <w:szCs w:val="20"/>
        </w:rPr>
        <w:t>Fig. S</w:t>
      </w:r>
      <w:r>
        <w:rPr>
          <w:rFonts w:hint="eastAsia" w:ascii="Times New Roman" w:hAnsi="Times New Roman"/>
          <w:b/>
          <w:color w:val="000000"/>
          <w:szCs w:val="20"/>
          <w:lang w:val="en-US" w:eastAsia="zh-CN"/>
        </w:rPr>
        <w:t>1</w:t>
      </w:r>
      <w:r>
        <w:rPr>
          <w:rFonts w:hint="eastAsia" w:ascii="Times New Roman" w:hAnsi="Times New Roman"/>
          <w:b/>
          <w:color w:val="000000"/>
          <w:szCs w:val="20"/>
        </w:rPr>
        <w:t>.</w:t>
      </w:r>
      <w:r>
        <w:rPr>
          <w:rFonts w:ascii="Times New Roman" w:hAnsi="Times New Roman"/>
          <w:b/>
          <w:color w:val="000000"/>
          <w:szCs w:val="20"/>
        </w:rPr>
        <w:t xml:space="preserve"> </w:t>
      </w:r>
      <w:bookmarkStart w:id="10" w:name="OLE_LINK3"/>
      <w:r>
        <w:rPr>
          <w:rFonts w:ascii="Times New Roman" w:hAnsi="Times New Roman"/>
          <w:b w:val="0"/>
          <w:bCs w:val="0"/>
          <w:color w:val="000000"/>
          <w:szCs w:val="20"/>
        </w:rPr>
        <w:t>The phospholipids of strain NEAU-</w:t>
      </w:r>
      <w:r>
        <w:rPr>
          <w:rFonts w:hint="eastAsia" w:ascii="Times New Roman" w:hAnsi="Times New Roman"/>
          <w:b w:val="0"/>
          <w:bCs w:val="0"/>
          <w:color w:val="000000"/>
          <w:szCs w:val="20"/>
          <w:lang w:val="en-US" w:eastAsia="zh-CN"/>
        </w:rPr>
        <w:t>S77</w:t>
      </w:r>
      <w:r>
        <w:rPr>
          <w:rFonts w:ascii="Times New Roman" w:hAnsi="Times New Roman"/>
          <w:b w:val="0"/>
          <w:bCs w:val="0"/>
          <w:color w:val="000000"/>
          <w:szCs w:val="20"/>
          <w:vertAlign w:val="superscript"/>
        </w:rPr>
        <w:t>T</w:t>
      </w:r>
      <w:bookmarkEnd w:id="10"/>
    </w:p>
    <w:p w14:paraId="630FF729">
      <w:pPr>
        <w:widowControl/>
        <w:spacing w:line="360" w:lineRule="auto"/>
        <w:rPr>
          <w:rFonts w:hint="default" w:ascii="Times New Roman" w:hAnsi="Times New Roman" w:eastAsiaTheme="minorEastAsia"/>
          <w:color w:val="000000"/>
          <w:kern w:val="0"/>
          <w:szCs w:val="21"/>
          <w:lang w:val="en-US" w:eastAsia="zh-CN"/>
        </w:rPr>
      </w:pPr>
      <w:r>
        <w:rPr>
          <w:rFonts w:ascii="Times New Roman" w:hAnsi="Times New Roman"/>
          <w:color w:val="000000"/>
          <w:szCs w:val="24"/>
        </w:rPr>
        <w:t>a, Using</w:t>
      </w:r>
      <w:r>
        <w:rPr>
          <w:rFonts w:hint="eastAsia" w:ascii="Times New Roman" w:hAnsi="Times New Roman"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>molybdenum blue reagent;</w:t>
      </w:r>
      <w:r>
        <w:rPr>
          <w:rFonts w:hint="eastAsia" w:ascii="Times New Roman" w:hAnsi="Times New Roman"/>
          <w:color w:val="000000"/>
          <w:szCs w:val="24"/>
        </w:rPr>
        <w:t xml:space="preserve"> b, </w:t>
      </w:r>
      <w:r>
        <w:rPr>
          <w:rFonts w:ascii="Times New Roman" w:hAnsi="Times New Roman"/>
          <w:color w:val="000000"/>
          <w:szCs w:val="20"/>
        </w:rPr>
        <w:t>Using anisaldehyde reagent</w:t>
      </w:r>
      <w:r>
        <w:rPr>
          <w:rFonts w:ascii="Times New Roman" w:hAnsi="Times New Roman"/>
          <w:color w:val="000000"/>
          <w:szCs w:val="24"/>
        </w:rPr>
        <w:t>; c, Using molybdophosphoric acid reagent</w:t>
      </w:r>
      <w:r>
        <w:rPr>
          <w:rFonts w:hint="eastAsia" w:ascii="Times New Roman" w:hAnsi="Times New Roman"/>
          <w:color w:val="000000"/>
          <w:szCs w:val="24"/>
        </w:rPr>
        <w:t>; d,</w:t>
      </w:r>
      <w:r>
        <w:rPr>
          <w:rFonts w:ascii="Times New Roman" w:hAnsi="Times New Roman"/>
          <w:color w:val="000000"/>
          <w:szCs w:val="24"/>
        </w:rPr>
        <w:t xml:space="preserve"> Using ninhydrin reagent</w:t>
      </w:r>
      <w:r>
        <w:rPr>
          <w:rFonts w:hint="eastAsia" w:ascii="Times New Roman" w:hAnsi="Times New Roman"/>
          <w:color w:val="000000"/>
          <w:szCs w:val="24"/>
        </w:rPr>
        <w:t>.</w:t>
      </w:r>
      <w:r>
        <w:rPr>
          <w:rFonts w:ascii="Times New Roman" w:hAnsi="Times New Roman"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Cs w:val="21"/>
        </w:rPr>
        <w:t xml:space="preserve">Abbreviations: </w:t>
      </w:r>
      <w:r>
        <w:rPr>
          <w:rFonts w:ascii="Times New Roman" w:hAnsi="Times New Roman"/>
          <w:color w:val="000000"/>
          <w:kern w:val="0"/>
          <w:szCs w:val="21"/>
        </w:rPr>
        <w:t xml:space="preserve">DPG, diphosphatidylglycerol; </w:t>
      </w:r>
      <w:r>
        <w:rPr>
          <w:rFonts w:hint="eastAsia" w:ascii="Times New Roman" w:hAnsi="Times New Roman"/>
          <w:color w:val="000000"/>
          <w:kern w:val="0"/>
          <w:szCs w:val="21"/>
          <w:lang w:val="en-US" w:eastAsia="zh-CN"/>
        </w:rPr>
        <w:t xml:space="preserve">PME, phosphatidyl methyl </w:t>
      </w:r>
      <w:r>
        <w:rPr>
          <w:rFonts w:ascii="Times New Roman" w:hAnsi="Times New Roman"/>
          <w:color w:val="000000"/>
          <w:szCs w:val="21"/>
        </w:rPr>
        <w:t>ethanolamine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; </w:t>
      </w:r>
      <w:r>
        <w:rPr>
          <w:rFonts w:ascii="Times New Roman" w:hAnsi="Times New Roman"/>
          <w:color w:val="000000"/>
          <w:kern w:val="0"/>
          <w:szCs w:val="21"/>
        </w:rPr>
        <w:t xml:space="preserve">PE, </w:t>
      </w:r>
      <w:r>
        <w:rPr>
          <w:rFonts w:ascii="Times New Roman" w:hAnsi="Times New Roman"/>
          <w:color w:val="000000"/>
          <w:szCs w:val="21"/>
        </w:rPr>
        <w:t>phosphatidyl ethanolamine</w:t>
      </w:r>
      <w:r>
        <w:rPr>
          <w:rFonts w:ascii="Times New Roman" w:hAnsi="Times New Roman"/>
          <w:color w:val="000000"/>
          <w:kern w:val="0"/>
          <w:szCs w:val="21"/>
        </w:rPr>
        <w:t xml:space="preserve">; PI, </w:t>
      </w:r>
      <w:r>
        <w:rPr>
          <w:rFonts w:ascii="Times New Roman" w:hAnsi="Times New Roman"/>
          <w:color w:val="000000"/>
          <w:szCs w:val="21"/>
        </w:rPr>
        <w:t>phosphatidylinositol</w:t>
      </w:r>
      <w:r>
        <w:rPr>
          <w:rFonts w:ascii="Times New Roman" w:hAnsi="Times New Roman"/>
          <w:color w:val="000000"/>
          <w:kern w:val="0"/>
          <w:szCs w:val="21"/>
        </w:rPr>
        <w:t xml:space="preserve">; </w:t>
      </w:r>
      <w:r>
        <w:rPr>
          <w:rFonts w:hint="eastAsia" w:ascii="Times New Roman" w:hAnsi="Times New Roman"/>
          <w:color w:val="000000"/>
          <w:kern w:val="0"/>
          <w:szCs w:val="21"/>
          <w:lang w:val="en-US" w:eastAsia="zh-CN"/>
        </w:rPr>
        <w:t xml:space="preserve">PIM, </w:t>
      </w:r>
      <w:r>
        <w:rPr>
          <w:rFonts w:ascii="Times New Roman" w:hAnsi="Times New Roman"/>
          <w:color w:val="000000"/>
          <w:szCs w:val="21"/>
        </w:rPr>
        <w:t>phosphatidylinositol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mannoside.</w:t>
      </w:r>
    </w:p>
    <w:p w14:paraId="72DEEF59">
      <w:pPr>
        <w:spacing w:line="360" w:lineRule="auto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 xml:space="preserve">1st dimension: Chloroform: Methanol: Water (65:25:4, v/v); </w:t>
      </w:r>
    </w:p>
    <w:p w14:paraId="42CEC820">
      <w:pPr>
        <w:spacing w:line="360" w:lineRule="auto"/>
        <w:rPr>
          <w:rFonts w:ascii="Times New Roman" w:hAnsi="Times New Roman" w:cs="Times New Roman"/>
          <w:sz w:val="11"/>
          <w:szCs w:val="11"/>
        </w:rPr>
      </w:pPr>
      <w:r>
        <w:rPr>
          <w:rFonts w:ascii="Times New Roman" w:hAnsi="Times New Roman"/>
          <w:color w:val="000000"/>
          <w:szCs w:val="21"/>
        </w:rPr>
        <w:t xml:space="preserve">2nd dimension: </w:t>
      </w:r>
      <w:r>
        <w:rPr>
          <w:rFonts w:ascii="Times New Roman" w:hAnsi="Times New Roman"/>
          <w:color w:val="000000"/>
          <w:szCs w:val="21"/>
          <w:lang w:val="en"/>
        </w:rPr>
        <w:t>Chloroform: Acetic acid: Methanol: Water (80:18:12:5, v/v</w:t>
      </w:r>
      <w:r>
        <w:rPr>
          <w:rFonts w:ascii="Times New Roman" w:hAnsi="Times New Roman"/>
          <w:color w:val="000000"/>
          <w:szCs w:val="21"/>
        </w:rPr>
        <w:t>).</w:t>
      </w:r>
    </w:p>
    <w:p w14:paraId="57BF9BD6"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9230" cy="4952365"/>
            <wp:effectExtent l="0" t="0" r="7620" b="635"/>
            <wp:docPr id="1" name="图片 1" descr="磷酸类酯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磷酸类酯_画板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B6228">
      <w:pPr>
        <w:rPr>
          <w:rFonts w:hint="default" w:ascii="Times New Roman" w:hAnsi="Times New Roman" w:eastAsia="宋体" w:cs="Times New Roman"/>
          <w:b/>
          <w:b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br w:type="page"/>
      </w:r>
    </w:p>
    <w:p w14:paraId="4E39E2D1">
      <w:pPr>
        <w:keepNext w:val="0"/>
        <w:keepLines w:val="0"/>
        <w:widowControl/>
        <w:suppressLineNumbers w:val="0"/>
        <w:spacing w:line="360" w:lineRule="auto"/>
        <w:jc w:val="both"/>
        <w:rPr>
          <w:rFonts w:hint="eastAsia" w:ascii="Times New Roman" w:hAnsi="Times New Roman" w:cs="Times New Roman" w:eastAsiaTheme="minorEastAsia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Fig. S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.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The </w:t>
      </w:r>
      <w:bookmarkStart w:id="11" w:name="OLE_LINK93"/>
      <w:r>
        <w:rPr>
          <w:rFonts w:ascii="Times New Roman" w:hAnsi="Times New Roman" w:cs="Times New Roman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menaquinone</w:t>
      </w:r>
      <w:bookmarkEnd w:id="11"/>
      <w:r>
        <w:rPr>
          <w:rFonts w:ascii="Times New Roman" w:hAnsi="Times New Roman" w:cs="Times New Roman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of strain NEAU-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S77</w:t>
      </w:r>
      <w:r>
        <w:rPr>
          <w:rFonts w:ascii="Times New Roman" w:hAnsi="Times New Roman" w:cs="Times New Roman"/>
          <w:b w:val="0"/>
          <w:bCs w:val="0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T</w:t>
      </w:r>
    </w:p>
    <w:p w14:paraId="182262E8">
      <w:pPr>
        <w:numPr>
          <w:ilvl w:val="0"/>
          <w:numId w:val="0"/>
        </w:numPr>
        <w:bidi w:val="0"/>
        <w:spacing w:line="360" w:lineRule="auto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110740"/>
            <wp:effectExtent l="0" t="0" r="5080" b="3810"/>
            <wp:docPr id="3" name="图片 3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2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EDF1F1">
                            <a:alpha val="100000"/>
                          </a:srgbClr>
                        </a:clrFrom>
                        <a:clrTo>
                          <a:srgbClr val="EDF1F1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1D145">
      <w:pPr>
        <w:rPr>
          <w:lang w:val="en-US" w:eastAsia="zh-CN"/>
        </w:rPr>
      </w:pPr>
      <w:r>
        <w:rPr>
          <w:lang w:val="en-US" w:eastAsia="zh-CN"/>
        </w:rPr>
        <w:br w:type="page"/>
      </w:r>
    </w:p>
    <w:p w14:paraId="54CA734E">
      <w:pPr>
        <w:numPr>
          <w:ilvl w:val="0"/>
          <w:numId w:val="0"/>
        </w:numPr>
        <w:bidi w:val="0"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</w:rPr>
        <w:t>Fig. S</w:t>
      </w:r>
      <w:r>
        <w:rPr>
          <w:rFonts w:hint="eastAsia" w:ascii="Times New Roman" w:hAnsi="Times New Roman" w:cs="Times New Roman"/>
          <w:b/>
          <w:lang w:val="en-US" w:eastAsia="zh-CN"/>
        </w:rPr>
        <w:t>3</w:t>
      </w:r>
      <w:r>
        <w:rPr>
          <w:rFonts w:hint="eastAsia"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kern w:val="0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Neighbour-joining tree based on 16S rRNA gene sequences showing the relationship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between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strain NEAU-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S77</w:t>
      </w:r>
      <w:r>
        <w:rPr>
          <w:rFonts w:ascii="Times New Roman" w:hAnsi="Times New Roman" w:cs="Times New Roman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and 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related taxa. Only bootstrap values above 50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%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(percentages of 1000 replications) are indicated. </w:t>
      </w:r>
      <w:r>
        <w:rPr>
          <w:rFonts w:hint="eastAsia" w:ascii="Times New Roman" w:hAnsi="Times New Roman" w:eastAsia="宋体" w:cs="Times New Roman"/>
          <w:i/>
          <w:i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Kitasatospora setae </w:t>
      </w:r>
      <w:r>
        <w:rPr>
          <w:rFonts w:hint="eastAsia" w:ascii="Times New Roman" w:hAnsi="Times New Roman" w:eastAsia="宋体" w:cs="Times New Roman"/>
          <w:i w:val="0"/>
          <w:iCs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KM-6054</w:t>
      </w:r>
      <w:r>
        <w:rPr>
          <w:rFonts w:hint="eastAsia" w:ascii="Times New Roman" w:hAnsi="Times New Roman" w:eastAsia="宋体" w:cs="Times New Roman"/>
          <w:i w:val="0"/>
          <w:iCs w:val="0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was used as an out-group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Bar, 0.0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05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0 nucleotide substitutions per site</w:t>
      </w:r>
    </w:p>
    <w:p w14:paraId="74A60EA7">
      <w:pPr>
        <w:numPr>
          <w:ilvl w:val="0"/>
          <w:numId w:val="0"/>
        </w:numPr>
        <w:bidi w:val="0"/>
        <w:spacing w:line="360" w:lineRule="auto"/>
        <w:jc w:val="left"/>
        <w:rPr>
          <w:rFonts w:hint="eastAsia" w:ascii="Times New Roman" w:hAnsi="Times New Roman" w:cs="Times New Roman" w:eastAsiaTheme="minorEastAsia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5071745"/>
            <wp:effectExtent l="0" t="0" r="7620" b="14605"/>
            <wp:docPr id="2" name="图片 2" descr="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nj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311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78692412">
      <w:pPr>
        <w:numPr>
          <w:ilvl w:val="0"/>
          <w:numId w:val="0"/>
        </w:numPr>
        <w:bidi w:val="0"/>
        <w:spacing w:line="360" w:lineRule="auto"/>
        <w:jc w:val="left"/>
        <w:rPr>
          <w:rFonts w:hint="eastAsia" w:ascii="Times New Roman" w:hAnsi="Times New Roman" w:cs="Times New Roman" w:eastAsiaTheme="minorEastAsia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</w:rPr>
        <w:t>Fig. S</w:t>
      </w:r>
      <w:r>
        <w:rPr>
          <w:rFonts w:hint="eastAsia" w:ascii="Times New Roman" w:hAnsi="Times New Roman" w:cs="Times New Roman"/>
          <w:b/>
          <w:lang w:val="en-US" w:eastAsia="zh-CN"/>
        </w:rPr>
        <w:t>4</w:t>
      </w:r>
      <w:r>
        <w:rPr>
          <w:rFonts w:hint="eastAsia"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kern w:val="0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Maximum</w:t>
      </w:r>
      <w:r>
        <w:rPr>
          <w:rFonts w:hint="eastAsia" w:ascii="Times New Roman" w:hAnsi="Times New Roman" w:cs="Times New Roman"/>
          <w:szCs w:val="21"/>
        </w:rPr>
        <w:t xml:space="preserve"> Parsimony</w:t>
      </w:r>
      <w:r>
        <w:rPr>
          <w:rFonts w:ascii="Times New Roman" w:hAnsi="Times New Roman" w:cs="Times New Roman"/>
          <w:szCs w:val="21"/>
        </w:rPr>
        <w:t xml:space="preserve"> tree based on 16S rRNA gene sequences showing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the phylogenetic position of strain NEAU-</w:t>
      </w:r>
      <w:r>
        <w:rPr>
          <w:rFonts w:hint="eastAsia" w:ascii="Times New Roman" w:hAnsi="Times New Roman" w:cs="Times New Roman"/>
          <w:szCs w:val="21"/>
          <w:lang w:val="en-US" w:eastAsia="zh-CN"/>
        </w:rPr>
        <w:t>S77</w:t>
      </w:r>
      <w:r>
        <w:rPr>
          <w:rFonts w:ascii="Times New Roman" w:hAnsi="Times New Roman" w:cs="Times New Roman"/>
          <w:szCs w:val="21"/>
          <w:vertAlign w:val="superscript"/>
        </w:rPr>
        <w:t>T</w:t>
      </w:r>
      <w:r>
        <w:rPr>
          <w:rFonts w:hint="eastAsia"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i/>
          <w:i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Kitasatospora setae </w:t>
      </w:r>
      <w:r>
        <w:rPr>
          <w:rFonts w:hint="eastAsia" w:ascii="Times New Roman" w:hAnsi="Times New Roman" w:eastAsia="宋体" w:cs="Times New Roman"/>
          <w:i w:val="0"/>
          <w:iCs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KM-6054</w:t>
      </w:r>
      <w:r>
        <w:rPr>
          <w:rFonts w:hint="eastAsia" w:ascii="Times New Roman" w:hAnsi="Times New Roman" w:eastAsia="宋体" w:cs="Times New Roman"/>
          <w:i w:val="0"/>
          <w:iCs w:val="0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 w:cs="Times New Roman"/>
          <w:i/>
          <w:szCs w:val="21"/>
        </w:rPr>
        <w:t xml:space="preserve"> </w:t>
      </w:r>
      <w:r>
        <w:rPr>
          <w:rFonts w:hint="eastAsia" w:ascii="Times New Roman" w:hAnsi="Times New Roman" w:cs="Times New Roman"/>
          <w:iCs/>
          <w:szCs w:val="21"/>
        </w:rPr>
        <w:t>was used as an out-group</w:t>
      </w:r>
      <w:r>
        <w:rPr>
          <w:rFonts w:hint="eastAsia" w:ascii="Times New Roman" w:hAnsi="Times New Roman" w:cs="Times New Roman"/>
          <w:i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Only bootstrap values above 50 % (percentages of 1000 replications) are indicated.</w:t>
      </w:r>
    </w:p>
    <w:p w14:paraId="18C3ED15">
      <w:pPr>
        <w:numPr>
          <w:ilvl w:val="0"/>
          <w:numId w:val="0"/>
        </w:numPr>
        <w:bidi w:val="0"/>
        <w:spacing w:line="360" w:lineRule="auto"/>
        <w:jc w:val="left"/>
        <w:rPr>
          <w:rFonts w:hint="eastAsia" w:ascii="Times New Roman" w:hAnsi="Times New Roman" w:cs="Times New Roman" w:eastAsiaTheme="minorEastAsia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660D8E22">
      <w:pPr>
        <w:numPr>
          <w:ilvl w:val="0"/>
          <w:numId w:val="0"/>
        </w:numPr>
        <w:bidi w:val="0"/>
        <w:spacing w:line="360" w:lineRule="auto"/>
        <w:jc w:val="left"/>
        <w:rPr>
          <w:rFonts w:hint="eastAsia" w:ascii="Times New Roman" w:hAnsi="Times New Roman" w:cs="Times New Roman" w:eastAsiaTheme="minorEastAsia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4768215"/>
            <wp:effectExtent l="0" t="0" r="6985" b="0"/>
            <wp:docPr id="4" name="图片 4" descr="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F814">
      <w:pPr>
        <w:numPr>
          <w:ilvl w:val="0"/>
          <w:numId w:val="0"/>
        </w:numPr>
        <w:bidi w:val="0"/>
        <w:spacing w:line="360" w:lineRule="auto"/>
        <w:jc w:val="left"/>
        <w:rPr>
          <w:rFonts w:hint="eastAsia" w:ascii="Times New Roman" w:hAnsi="Times New Roman" w:cs="Times New Roman" w:eastAsiaTheme="minorEastAsia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dvTimes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jM2Q0YTc4NTIyNTE2NWZjYmRkZjFjZGI0ZDZmNmIifQ=="/>
  </w:docVars>
  <w:rsids>
    <w:rsidRoot w:val="00000000"/>
    <w:rsid w:val="0644225B"/>
    <w:rsid w:val="0B2C5361"/>
    <w:rsid w:val="0C3C7D72"/>
    <w:rsid w:val="0C5306E0"/>
    <w:rsid w:val="0C7F2B18"/>
    <w:rsid w:val="187172DC"/>
    <w:rsid w:val="19874772"/>
    <w:rsid w:val="20B45FB3"/>
    <w:rsid w:val="27E57009"/>
    <w:rsid w:val="2A544E16"/>
    <w:rsid w:val="2BFB6DF7"/>
    <w:rsid w:val="391679F7"/>
    <w:rsid w:val="39790D87"/>
    <w:rsid w:val="3CE7014D"/>
    <w:rsid w:val="4082727D"/>
    <w:rsid w:val="44766723"/>
    <w:rsid w:val="492E50C6"/>
    <w:rsid w:val="59C90D3C"/>
    <w:rsid w:val="62CB249C"/>
    <w:rsid w:val="65E508DD"/>
    <w:rsid w:val="67537BA4"/>
    <w:rsid w:val="6A1C75B8"/>
    <w:rsid w:val="6BFB6075"/>
    <w:rsid w:val="6D043F0E"/>
    <w:rsid w:val="6EB24DD7"/>
    <w:rsid w:val="7AE824BE"/>
    <w:rsid w:val="7C94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rPr>
      <w:sz w:val="24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font51"/>
    <w:qFormat/>
    <w:uiPriority w:val="0"/>
    <w:rPr>
      <w:rFonts w:hint="default" w:ascii="Times New Roman" w:hAnsi="Times New Roman" w:cs="Times New Roman"/>
      <w:b/>
      <w:color w:val="000000"/>
      <w:sz w:val="22"/>
      <w:szCs w:val="22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524</Words>
  <Characters>3074</Characters>
  <Lines>0</Lines>
  <Paragraphs>0</Paragraphs>
  <TotalTime>0</TotalTime>
  <ScaleCrop>false</ScaleCrop>
  <LinksUpToDate>false</LinksUpToDate>
  <CharactersWithSpaces>3298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2024-10-28T07:24:00Z</dcterms:created>
  <dc:creator>A</dc:creator>
  <cp:lastModifiedBy>笑容</cp:lastModifiedBy>
  <dcterms:modified xsi:type="dcterms:W3CDTF">2025-11-19T08:07:00Z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B645FF4B2BFF4A24884E2855A01795D4_12</vt:lpwstr>
  </property>
  <property fmtid="{D5CDD505-2E9C-101B-9397-08002B2CF9AE}" pid="4" name="KSOTemplateDocerSaveRecord">
    <vt:lpwstr>eyJoZGlkIjoiZWFjM2Q0YTc4NTIyNTE2NWZjYmRkZjFjZGI0ZDZmNmIiLCJ1c2VySWQiOiIzMjAyNjYzODQifQ==</vt:lpwstr>
  </property>
</Properties>
</file>