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51E2A" w14:textId="77777777" w:rsidR="00B7554B" w:rsidRPr="0056739E" w:rsidRDefault="00B7554B" w:rsidP="00B7554B">
      <w:pPr>
        <w:pStyle w:val="Heading4"/>
        <w:spacing w:before="60"/>
        <w:jc w:val="both"/>
        <w:rPr>
          <w:b/>
          <w:bCs/>
          <w:sz w:val="32"/>
          <w:szCs w:val="32"/>
        </w:rPr>
      </w:pPr>
      <w:r w:rsidRPr="0056739E">
        <w:rPr>
          <w:b/>
          <w:bCs/>
          <w:sz w:val="32"/>
          <w:szCs w:val="32"/>
        </w:rPr>
        <w:t>Supplementary Materials</w:t>
      </w:r>
    </w:p>
    <w:p w14:paraId="41531403" w14:textId="77777777" w:rsidR="00B7554B" w:rsidRPr="007B74DC" w:rsidRDefault="00B7554B" w:rsidP="00B7554B">
      <w:pPr>
        <w:spacing w:after="120"/>
      </w:pPr>
      <w:r w:rsidRPr="007B74DC">
        <w:rPr>
          <w:b/>
          <w:bCs/>
        </w:rPr>
        <w:t>Supplementary Table 1.</w:t>
      </w:r>
      <w:r w:rsidRPr="007B74DC">
        <w:t xml:space="preserve"> Regression coefficients in the two marker status models</w:t>
      </w:r>
    </w:p>
    <w:tbl>
      <w:tblPr>
        <w:tblW w:w="82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1560"/>
        <w:gridCol w:w="1275"/>
        <w:gridCol w:w="810"/>
        <w:gridCol w:w="810"/>
        <w:gridCol w:w="1020"/>
        <w:gridCol w:w="1080"/>
      </w:tblGrid>
      <w:tr w:rsidR="00B7554B" w:rsidRPr="007B74DC" w14:paraId="3AFB8A18" w14:textId="77777777" w:rsidTr="005D3A2B">
        <w:trPr>
          <w:trHeight w:val="500"/>
        </w:trPr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3A05E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Predictors</w:t>
            </w:r>
          </w:p>
        </w:tc>
        <w:tc>
          <w:tcPr>
            <w:tcW w:w="36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BF17D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Sertraline Marker Model</w:t>
            </w:r>
          </w:p>
        </w:tc>
        <w:tc>
          <w:tcPr>
            <w:tcW w:w="29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C4337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Bupropion Marker Model</w:t>
            </w:r>
          </w:p>
        </w:tc>
      </w:tr>
      <w:tr w:rsidR="00B7554B" w:rsidRPr="007B74DC" w14:paraId="44C564E7" w14:textId="77777777" w:rsidTr="005D3A2B">
        <w:trPr>
          <w:trHeight w:val="485"/>
        </w:trPr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D90E2" w14:textId="77777777" w:rsidR="00B7554B" w:rsidRPr="007B74DC" w:rsidRDefault="00B7554B" w:rsidP="005D3A2B"/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C29F5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Log-Odds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27F82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CI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28075" w14:textId="77777777" w:rsidR="00B7554B" w:rsidRPr="007B74DC" w:rsidRDefault="00B7554B" w:rsidP="005D3A2B">
            <w:pPr>
              <w:jc w:val="center"/>
              <w:rPr>
                <w:i/>
                <w:iCs/>
                <w:sz w:val="18"/>
                <w:szCs w:val="18"/>
              </w:rPr>
            </w:pPr>
            <w:r w:rsidRPr="007B74DC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6E75D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Log-Odds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6B2FA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CI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CF2A5" w14:textId="77777777" w:rsidR="00B7554B" w:rsidRPr="007B74DC" w:rsidRDefault="00B7554B" w:rsidP="005D3A2B">
            <w:pPr>
              <w:jc w:val="center"/>
              <w:rPr>
                <w:i/>
                <w:iCs/>
                <w:sz w:val="18"/>
                <w:szCs w:val="18"/>
              </w:rPr>
            </w:pPr>
            <w:r w:rsidRPr="007B74DC">
              <w:rPr>
                <w:i/>
                <w:iCs/>
                <w:sz w:val="18"/>
                <w:szCs w:val="18"/>
              </w:rPr>
              <w:t>p</w:t>
            </w:r>
          </w:p>
        </w:tc>
      </w:tr>
      <w:tr w:rsidR="00B7554B" w:rsidRPr="007B74DC" w14:paraId="06FD4E0F" w14:textId="77777777" w:rsidTr="005D3A2B">
        <w:trPr>
          <w:trHeight w:val="48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CDE43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Interference Flanker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7A334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-3.69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CED30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-8.32 – 0.57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42878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0.101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18238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D9DA5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5B429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</w:tr>
      <w:tr w:rsidR="00B7554B" w:rsidRPr="007B74DC" w14:paraId="4E75903D" w14:textId="77777777" w:rsidTr="005D3A2B">
        <w:trPr>
          <w:trHeight w:val="48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83BAA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Employment Status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5B4A9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1.54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09150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0.63 – 2.53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35C56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0.001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A4AE0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74220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09BCB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</w:tr>
      <w:tr w:rsidR="00B7554B" w:rsidRPr="007B74DC" w14:paraId="4BC206B0" w14:textId="77777777" w:rsidTr="005D3A2B">
        <w:trPr>
          <w:trHeight w:val="48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B57AB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Neuroticism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EF6FE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0.03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626C4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-0.04 – 0.11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A2BC1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0.397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D8361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5C1CF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8E40F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</w:tr>
      <w:tr w:rsidR="00B7554B" w:rsidRPr="007B74DC" w14:paraId="6391AC73" w14:textId="77777777" w:rsidTr="005D3A2B">
        <w:trPr>
          <w:trHeight w:val="48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775B6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HRSD total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BB6EA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0.03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4E2C9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-0.08 – 0.14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D0035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0.641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D9F42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3950B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9C0AE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</w:tr>
      <w:tr w:rsidR="00B7554B" w:rsidRPr="007B74DC" w14:paraId="70496337" w14:textId="77777777" w:rsidTr="005D3A2B">
        <w:trPr>
          <w:trHeight w:val="48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19E6D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Response Bias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7B5F4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C433C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C165C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29ECA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7.14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27D48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-0.94 – 18.51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CFB17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0.129</w:t>
            </w:r>
          </w:p>
        </w:tc>
      </w:tr>
      <w:tr w:rsidR="00B7554B" w:rsidRPr="007B74DC" w14:paraId="709FAFDF" w14:textId="77777777" w:rsidTr="005D3A2B">
        <w:trPr>
          <w:trHeight w:val="48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02838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Reward Sensitivity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3D445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3326F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29E39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CB8A4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3.19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42D70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-0.46 – 8.01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014EE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0.125</w:t>
            </w:r>
          </w:p>
        </w:tc>
      </w:tr>
      <w:tr w:rsidR="00B7554B" w:rsidRPr="007B74DC" w14:paraId="0303F2A2" w14:textId="77777777" w:rsidTr="005D3A2B">
        <w:trPr>
          <w:trHeight w:val="75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AEDCE" w14:textId="77777777" w:rsidR="00B7554B" w:rsidRPr="007B74DC" w:rsidRDefault="00B7554B" w:rsidP="005D3A2B">
            <w:pPr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NAcc-rACC rs</w:t>
            </w:r>
            <w:r>
              <w:rPr>
                <w:b/>
                <w:bCs/>
                <w:sz w:val="18"/>
                <w:szCs w:val="18"/>
              </w:rPr>
              <w:t>FC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1D1FA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-3.17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12B00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-7.25 – 0.60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B8E45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0.11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DBCC9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21.64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0756A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7.63 – 48.59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529DD" w14:textId="77777777" w:rsidR="00B7554B" w:rsidRPr="007B74DC" w:rsidRDefault="00B7554B" w:rsidP="005D3A2B">
            <w:pPr>
              <w:jc w:val="center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0.03</w:t>
            </w:r>
          </w:p>
        </w:tc>
      </w:tr>
    </w:tbl>
    <w:p w14:paraId="497FE12E" w14:textId="77777777" w:rsidR="00B7554B" w:rsidRPr="007B74DC" w:rsidRDefault="00B7554B" w:rsidP="00B7554B">
      <w:pPr>
        <w:spacing w:before="120"/>
      </w:pPr>
      <w:r w:rsidRPr="007B74DC">
        <w:rPr>
          <w:b/>
          <w:bCs/>
        </w:rPr>
        <w:t>Note.</w:t>
      </w:r>
      <w:r w:rsidRPr="007B74DC">
        <w:t xml:space="preserve"> </w:t>
      </w:r>
      <w:r w:rsidRPr="00D67C4F">
        <w:t>Nacc</w:t>
      </w:r>
      <w:r>
        <w:t xml:space="preserve">: nucleus accumbens, </w:t>
      </w:r>
      <w:r w:rsidRPr="00D67C4F">
        <w:t>rACC</w:t>
      </w:r>
      <w:r>
        <w:t xml:space="preserve">: rostral anterior cingulate cortex, </w:t>
      </w:r>
      <w:r w:rsidRPr="00D67C4F">
        <w:t>rsFC</w:t>
      </w:r>
      <w:r>
        <w:t>: resting state functional connectivity</w:t>
      </w:r>
    </w:p>
    <w:p w14:paraId="49EE819F" w14:textId="77777777" w:rsidR="00B7554B" w:rsidRDefault="00B7554B" w:rsidP="00B7554B">
      <w:pPr>
        <w:rPr>
          <w:b/>
          <w:bCs/>
        </w:rPr>
      </w:pPr>
    </w:p>
    <w:p w14:paraId="5DEF8E6C" w14:textId="77777777" w:rsidR="00B7554B" w:rsidRPr="007B74DC" w:rsidRDefault="00B7554B" w:rsidP="00B7554B">
      <w:pPr>
        <w:spacing w:after="120"/>
      </w:pPr>
      <w:r w:rsidRPr="007B74DC">
        <w:rPr>
          <w:b/>
          <w:bCs/>
        </w:rPr>
        <w:t xml:space="preserve">Supplementary Table 2. </w:t>
      </w:r>
      <w:r w:rsidRPr="007B74DC">
        <w:t>Distribution of different marker status in the EMBARC phase 2 data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B7554B" w:rsidRPr="007B74DC" w14:paraId="13F3543F" w14:textId="77777777" w:rsidTr="005D3A2B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7A105" w14:textId="77777777" w:rsidR="00B7554B" w:rsidRPr="007B74DC" w:rsidRDefault="00B7554B" w:rsidP="005D3A2B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92A36" w14:textId="77777777" w:rsidR="00B7554B" w:rsidRPr="007B74DC" w:rsidRDefault="00B7554B" w:rsidP="005D3A2B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BUP+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53AF2" w14:textId="77777777" w:rsidR="00B7554B" w:rsidRPr="007B74DC" w:rsidRDefault="00B7554B" w:rsidP="005D3A2B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BUP-</w:t>
            </w:r>
          </w:p>
        </w:tc>
      </w:tr>
      <w:tr w:rsidR="00B7554B" w:rsidRPr="007B74DC" w14:paraId="554D071C" w14:textId="77777777" w:rsidTr="005D3A2B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3B1F3" w14:textId="77777777" w:rsidR="00B7554B" w:rsidRPr="007B74DC" w:rsidRDefault="00B7554B" w:rsidP="005D3A2B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SER+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EB8E7" w14:textId="77777777" w:rsidR="00B7554B" w:rsidRPr="007B74DC" w:rsidRDefault="00B7554B" w:rsidP="005D3A2B">
            <w:pPr>
              <w:widowControl w:val="0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8 (10.8%)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8590C" w14:textId="77777777" w:rsidR="00B7554B" w:rsidRPr="007B74DC" w:rsidRDefault="00B7554B" w:rsidP="005D3A2B">
            <w:pPr>
              <w:widowControl w:val="0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31 (41.9%)</w:t>
            </w:r>
          </w:p>
        </w:tc>
      </w:tr>
      <w:tr w:rsidR="00B7554B" w:rsidRPr="007B74DC" w14:paraId="2304AC02" w14:textId="77777777" w:rsidTr="005D3A2B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6B0A4" w14:textId="77777777" w:rsidR="00B7554B" w:rsidRPr="007B74DC" w:rsidRDefault="00B7554B" w:rsidP="005D3A2B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7B74DC">
              <w:rPr>
                <w:b/>
                <w:bCs/>
                <w:sz w:val="18"/>
                <w:szCs w:val="18"/>
              </w:rPr>
              <w:t>SER-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33389" w14:textId="77777777" w:rsidR="00B7554B" w:rsidRPr="007B74DC" w:rsidRDefault="00B7554B" w:rsidP="005D3A2B">
            <w:pPr>
              <w:widowControl w:val="0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14 (18.9%)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CCBD7" w14:textId="77777777" w:rsidR="00B7554B" w:rsidRPr="007B74DC" w:rsidRDefault="00B7554B" w:rsidP="005D3A2B">
            <w:pPr>
              <w:widowControl w:val="0"/>
              <w:rPr>
                <w:sz w:val="18"/>
                <w:szCs w:val="18"/>
              </w:rPr>
            </w:pPr>
            <w:r w:rsidRPr="007B74DC">
              <w:rPr>
                <w:sz w:val="18"/>
                <w:szCs w:val="18"/>
              </w:rPr>
              <w:t>21 (28.4%)</w:t>
            </w:r>
          </w:p>
        </w:tc>
      </w:tr>
    </w:tbl>
    <w:p w14:paraId="05478559" w14:textId="77777777" w:rsidR="00B7554B" w:rsidRPr="007B74DC" w:rsidRDefault="00B7554B" w:rsidP="00B7554B"/>
    <w:p w14:paraId="23D358C9" w14:textId="77777777" w:rsidR="00B7554B" w:rsidRDefault="00B7554B" w:rsidP="00B7554B">
      <w:pPr>
        <w:rPr>
          <w:b/>
          <w:bCs/>
        </w:rPr>
      </w:pPr>
      <w:r>
        <w:rPr>
          <w:b/>
          <w:bCs/>
        </w:rPr>
        <w:br w:type="page"/>
      </w:r>
    </w:p>
    <w:p w14:paraId="7E01EC5C" w14:textId="77777777" w:rsidR="00B7554B" w:rsidRDefault="00B7554B" w:rsidP="00B7554B">
      <w:pPr>
        <w:spacing w:after="120"/>
        <w:rPr>
          <w:b/>
          <w:bCs/>
        </w:rPr>
      </w:pPr>
      <w:r>
        <w:rPr>
          <w:b/>
          <w:bCs/>
        </w:rPr>
        <w:lastRenderedPageBreak/>
        <w:t xml:space="preserve">Supplementary Table 3. </w:t>
      </w:r>
      <w:r w:rsidRPr="002A4B44">
        <w:t>Estimated regression coefficients from the LMM in which participant groups were defined by their BUP and SER marker</w:t>
      </w:r>
      <w:r>
        <w:t>s</w:t>
      </w:r>
      <w:r w:rsidRPr="002A4B44">
        <w:t>. The reference group was BUP</w:t>
      </w:r>
      <w:r>
        <w:t>-</w:t>
      </w:r>
      <w:r w:rsidRPr="002A4B44">
        <w:t>/SER</w:t>
      </w:r>
      <w:r>
        <w:t>-</w:t>
      </w:r>
    </w:p>
    <w:tbl>
      <w:tblPr>
        <w:tblStyle w:val="TableGrid"/>
        <w:tblW w:w="10100" w:type="dxa"/>
        <w:tblLook w:val="04A0" w:firstRow="1" w:lastRow="0" w:firstColumn="1" w:lastColumn="0" w:noHBand="0" w:noVBand="1"/>
      </w:tblPr>
      <w:tblGrid>
        <w:gridCol w:w="2100"/>
        <w:gridCol w:w="2420"/>
        <w:gridCol w:w="2480"/>
        <w:gridCol w:w="3100"/>
      </w:tblGrid>
      <w:tr w:rsidR="00B7554B" w:rsidRPr="002A4B44" w14:paraId="123272B3" w14:textId="77777777" w:rsidTr="005D3A2B">
        <w:trPr>
          <w:trHeight w:val="285"/>
        </w:trPr>
        <w:tc>
          <w:tcPr>
            <w:tcW w:w="2100" w:type="dxa"/>
            <w:hideMark/>
          </w:tcPr>
          <w:p w14:paraId="2AD5815B" w14:textId="77777777" w:rsidR="00B7554B" w:rsidRPr="0056739E" w:rsidRDefault="00B7554B" w:rsidP="005D3A2B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Predictors</w:t>
            </w:r>
          </w:p>
        </w:tc>
        <w:tc>
          <w:tcPr>
            <w:tcW w:w="2420" w:type="dxa"/>
            <w:hideMark/>
          </w:tcPr>
          <w:p w14:paraId="5BD04451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Estimates</w:t>
            </w:r>
          </w:p>
        </w:tc>
        <w:tc>
          <w:tcPr>
            <w:tcW w:w="2480" w:type="dxa"/>
            <w:hideMark/>
          </w:tcPr>
          <w:p w14:paraId="5FD9C379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CI</w:t>
            </w:r>
          </w:p>
        </w:tc>
        <w:tc>
          <w:tcPr>
            <w:tcW w:w="3100" w:type="dxa"/>
            <w:hideMark/>
          </w:tcPr>
          <w:p w14:paraId="402CCFF3" w14:textId="77777777" w:rsidR="00B7554B" w:rsidRPr="0056739E" w:rsidRDefault="00B7554B" w:rsidP="005D3A2B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p</w:t>
            </w:r>
          </w:p>
        </w:tc>
      </w:tr>
      <w:tr w:rsidR="00B7554B" w:rsidRPr="002A4B44" w14:paraId="2A63B83F" w14:textId="77777777" w:rsidTr="005D3A2B">
        <w:trPr>
          <w:trHeight w:val="285"/>
        </w:trPr>
        <w:tc>
          <w:tcPr>
            <w:tcW w:w="2100" w:type="dxa"/>
            <w:hideMark/>
          </w:tcPr>
          <w:p w14:paraId="3466F334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sex</w:t>
            </w:r>
          </w:p>
        </w:tc>
        <w:tc>
          <w:tcPr>
            <w:tcW w:w="2420" w:type="dxa"/>
            <w:hideMark/>
          </w:tcPr>
          <w:p w14:paraId="6C8CD1E1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-1.49</w:t>
            </w:r>
          </w:p>
        </w:tc>
        <w:tc>
          <w:tcPr>
            <w:tcW w:w="2480" w:type="dxa"/>
            <w:hideMark/>
          </w:tcPr>
          <w:p w14:paraId="715C8338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-5.46 – 2.48</w:t>
            </w:r>
          </w:p>
        </w:tc>
        <w:tc>
          <w:tcPr>
            <w:tcW w:w="3100" w:type="dxa"/>
            <w:hideMark/>
          </w:tcPr>
          <w:p w14:paraId="0522FD80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0.462</w:t>
            </w:r>
          </w:p>
        </w:tc>
      </w:tr>
      <w:tr w:rsidR="00B7554B" w:rsidRPr="002A4B44" w14:paraId="20E2DFA9" w14:textId="77777777" w:rsidTr="005D3A2B">
        <w:trPr>
          <w:trHeight w:val="285"/>
        </w:trPr>
        <w:tc>
          <w:tcPr>
            <w:tcW w:w="2100" w:type="dxa"/>
            <w:hideMark/>
          </w:tcPr>
          <w:p w14:paraId="4EA00AD3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age</w:t>
            </w:r>
          </w:p>
        </w:tc>
        <w:tc>
          <w:tcPr>
            <w:tcW w:w="2420" w:type="dxa"/>
            <w:hideMark/>
          </w:tcPr>
          <w:p w14:paraId="6CCC147F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-0.1</w:t>
            </w:r>
          </w:p>
        </w:tc>
        <w:tc>
          <w:tcPr>
            <w:tcW w:w="2480" w:type="dxa"/>
            <w:hideMark/>
          </w:tcPr>
          <w:p w14:paraId="6C3B2FCA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-0.33 – 0.14</w:t>
            </w:r>
          </w:p>
        </w:tc>
        <w:tc>
          <w:tcPr>
            <w:tcW w:w="3100" w:type="dxa"/>
            <w:hideMark/>
          </w:tcPr>
          <w:p w14:paraId="35A548B4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0.421</w:t>
            </w:r>
          </w:p>
        </w:tc>
      </w:tr>
      <w:tr w:rsidR="00B7554B" w:rsidRPr="002A4B44" w14:paraId="2A17B10F" w14:textId="77777777" w:rsidTr="005D3A2B">
        <w:trPr>
          <w:trHeight w:val="285"/>
        </w:trPr>
        <w:tc>
          <w:tcPr>
            <w:tcW w:w="2100" w:type="dxa"/>
            <w:hideMark/>
          </w:tcPr>
          <w:p w14:paraId="3AAB07B3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Time</w:t>
            </w:r>
          </w:p>
        </w:tc>
        <w:tc>
          <w:tcPr>
            <w:tcW w:w="2420" w:type="dxa"/>
            <w:hideMark/>
          </w:tcPr>
          <w:p w14:paraId="4E53256F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-1.18</w:t>
            </w:r>
          </w:p>
        </w:tc>
        <w:tc>
          <w:tcPr>
            <w:tcW w:w="2480" w:type="dxa"/>
            <w:hideMark/>
          </w:tcPr>
          <w:p w14:paraId="66CFF122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-2.10 – -0.25</w:t>
            </w:r>
          </w:p>
        </w:tc>
        <w:tc>
          <w:tcPr>
            <w:tcW w:w="3100" w:type="dxa"/>
            <w:hideMark/>
          </w:tcPr>
          <w:p w14:paraId="52628F13" w14:textId="77777777" w:rsidR="00B7554B" w:rsidRPr="0056739E" w:rsidRDefault="00B7554B" w:rsidP="005D3A2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0.013</w:t>
            </w:r>
          </w:p>
        </w:tc>
      </w:tr>
      <w:tr w:rsidR="00B7554B" w:rsidRPr="002A4B44" w14:paraId="4C6D64C6" w14:textId="77777777" w:rsidTr="005D3A2B">
        <w:trPr>
          <w:trHeight w:val="285"/>
        </w:trPr>
        <w:tc>
          <w:tcPr>
            <w:tcW w:w="2100" w:type="dxa"/>
            <w:hideMark/>
          </w:tcPr>
          <w:p w14:paraId="69F0482A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BUP-/SER+</w:t>
            </w:r>
          </w:p>
        </w:tc>
        <w:tc>
          <w:tcPr>
            <w:tcW w:w="2420" w:type="dxa"/>
            <w:hideMark/>
          </w:tcPr>
          <w:p w14:paraId="420D6A8B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2.84</w:t>
            </w:r>
          </w:p>
        </w:tc>
        <w:tc>
          <w:tcPr>
            <w:tcW w:w="2480" w:type="dxa"/>
            <w:hideMark/>
          </w:tcPr>
          <w:p w14:paraId="17BD36EE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-3.92 – 9.60</w:t>
            </w:r>
          </w:p>
        </w:tc>
        <w:tc>
          <w:tcPr>
            <w:tcW w:w="3100" w:type="dxa"/>
            <w:hideMark/>
          </w:tcPr>
          <w:p w14:paraId="50F11988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0.409</w:t>
            </w:r>
          </w:p>
        </w:tc>
      </w:tr>
      <w:tr w:rsidR="00B7554B" w:rsidRPr="002A4B44" w14:paraId="6CC31FB1" w14:textId="77777777" w:rsidTr="005D3A2B">
        <w:trPr>
          <w:trHeight w:val="285"/>
        </w:trPr>
        <w:tc>
          <w:tcPr>
            <w:tcW w:w="2100" w:type="dxa"/>
            <w:hideMark/>
          </w:tcPr>
          <w:p w14:paraId="1BBFEF20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BUP+/SER-</w:t>
            </w:r>
          </w:p>
        </w:tc>
        <w:tc>
          <w:tcPr>
            <w:tcW w:w="2420" w:type="dxa"/>
            <w:hideMark/>
          </w:tcPr>
          <w:p w14:paraId="2D456762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3.89</w:t>
            </w:r>
          </w:p>
        </w:tc>
        <w:tc>
          <w:tcPr>
            <w:tcW w:w="2480" w:type="dxa"/>
            <w:hideMark/>
          </w:tcPr>
          <w:p w14:paraId="5A9BDC63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-2.36 – 10.13</w:t>
            </w:r>
          </w:p>
        </w:tc>
        <w:tc>
          <w:tcPr>
            <w:tcW w:w="3100" w:type="dxa"/>
            <w:hideMark/>
          </w:tcPr>
          <w:p w14:paraId="2862AE3D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0.222</w:t>
            </w:r>
          </w:p>
        </w:tc>
      </w:tr>
      <w:tr w:rsidR="00B7554B" w:rsidRPr="002A4B44" w14:paraId="1F4E9590" w14:textId="77777777" w:rsidTr="005D3A2B">
        <w:trPr>
          <w:trHeight w:val="285"/>
        </w:trPr>
        <w:tc>
          <w:tcPr>
            <w:tcW w:w="2100" w:type="dxa"/>
            <w:hideMark/>
          </w:tcPr>
          <w:p w14:paraId="14A3B8B9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BUP+/SER+</w:t>
            </w:r>
          </w:p>
        </w:tc>
        <w:tc>
          <w:tcPr>
            <w:tcW w:w="2420" w:type="dxa"/>
            <w:hideMark/>
          </w:tcPr>
          <w:p w14:paraId="67F24894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4.41</w:t>
            </w:r>
          </w:p>
        </w:tc>
        <w:tc>
          <w:tcPr>
            <w:tcW w:w="2480" w:type="dxa"/>
            <w:hideMark/>
          </w:tcPr>
          <w:p w14:paraId="54D73885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-2.18 – 11.00</w:t>
            </w:r>
          </w:p>
        </w:tc>
        <w:tc>
          <w:tcPr>
            <w:tcW w:w="3100" w:type="dxa"/>
            <w:hideMark/>
          </w:tcPr>
          <w:p w14:paraId="5FA02F97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0.188</w:t>
            </w:r>
          </w:p>
        </w:tc>
      </w:tr>
      <w:tr w:rsidR="00B7554B" w:rsidRPr="002A4B44" w14:paraId="3C114BF8" w14:textId="77777777" w:rsidTr="005D3A2B">
        <w:trPr>
          <w:trHeight w:val="285"/>
        </w:trPr>
        <w:tc>
          <w:tcPr>
            <w:tcW w:w="2100" w:type="dxa"/>
            <w:hideMark/>
          </w:tcPr>
          <w:p w14:paraId="24CC89C2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Time:[BUP-/SER+]</w:t>
            </w:r>
          </w:p>
        </w:tc>
        <w:tc>
          <w:tcPr>
            <w:tcW w:w="2420" w:type="dxa"/>
            <w:hideMark/>
          </w:tcPr>
          <w:p w14:paraId="55CDA626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-1.35</w:t>
            </w:r>
          </w:p>
        </w:tc>
        <w:tc>
          <w:tcPr>
            <w:tcW w:w="2480" w:type="dxa"/>
            <w:hideMark/>
          </w:tcPr>
          <w:p w14:paraId="4D6BF55E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-2.56 – -0.14</w:t>
            </w:r>
          </w:p>
        </w:tc>
        <w:tc>
          <w:tcPr>
            <w:tcW w:w="3100" w:type="dxa"/>
            <w:hideMark/>
          </w:tcPr>
          <w:p w14:paraId="41B0F0C3" w14:textId="77777777" w:rsidR="00B7554B" w:rsidRPr="0056739E" w:rsidRDefault="00B7554B" w:rsidP="005D3A2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0.029</w:t>
            </w:r>
          </w:p>
        </w:tc>
      </w:tr>
      <w:tr w:rsidR="00B7554B" w:rsidRPr="002A4B44" w14:paraId="26614A62" w14:textId="77777777" w:rsidTr="005D3A2B">
        <w:trPr>
          <w:trHeight w:val="285"/>
        </w:trPr>
        <w:tc>
          <w:tcPr>
            <w:tcW w:w="2100" w:type="dxa"/>
            <w:hideMark/>
          </w:tcPr>
          <w:p w14:paraId="7E9C4ED8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Time:[BUP+/SER-]</w:t>
            </w:r>
          </w:p>
        </w:tc>
        <w:tc>
          <w:tcPr>
            <w:tcW w:w="2420" w:type="dxa"/>
            <w:hideMark/>
          </w:tcPr>
          <w:p w14:paraId="4D89A7EF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-1.26</w:t>
            </w:r>
          </w:p>
        </w:tc>
        <w:tc>
          <w:tcPr>
            <w:tcW w:w="2480" w:type="dxa"/>
            <w:hideMark/>
          </w:tcPr>
          <w:p w14:paraId="34FC5238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-2.38 – -0.15</w:t>
            </w:r>
          </w:p>
        </w:tc>
        <w:tc>
          <w:tcPr>
            <w:tcW w:w="3100" w:type="dxa"/>
            <w:hideMark/>
          </w:tcPr>
          <w:p w14:paraId="4EEAF261" w14:textId="77777777" w:rsidR="00B7554B" w:rsidRPr="0056739E" w:rsidRDefault="00B7554B" w:rsidP="005D3A2B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0.026</w:t>
            </w:r>
          </w:p>
        </w:tc>
      </w:tr>
      <w:tr w:rsidR="00B7554B" w:rsidRPr="002A4B44" w14:paraId="118801C8" w14:textId="77777777" w:rsidTr="005D3A2B">
        <w:trPr>
          <w:trHeight w:val="285"/>
        </w:trPr>
        <w:tc>
          <w:tcPr>
            <w:tcW w:w="2100" w:type="dxa"/>
            <w:hideMark/>
          </w:tcPr>
          <w:p w14:paraId="7D6F4E97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Time:[BUP+/SER+]</w:t>
            </w:r>
          </w:p>
        </w:tc>
        <w:tc>
          <w:tcPr>
            <w:tcW w:w="2420" w:type="dxa"/>
            <w:hideMark/>
          </w:tcPr>
          <w:p w14:paraId="3226F184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-1.04</w:t>
            </w:r>
          </w:p>
        </w:tc>
        <w:tc>
          <w:tcPr>
            <w:tcW w:w="2480" w:type="dxa"/>
            <w:hideMark/>
          </w:tcPr>
          <w:p w14:paraId="1B0C15C5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-2.17 – 0.10</w:t>
            </w:r>
          </w:p>
        </w:tc>
        <w:tc>
          <w:tcPr>
            <w:tcW w:w="3100" w:type="dxa"/>
            <w:hideMark/>
          </w:tcPr>
          <w:p w14:paraId="39ABDE9D" w14:textId="77777777" w:rsidR="00B7554B" w:rsidRPr="0056739E" w:rsidRDefault="00B7554B" w:rsidP="005D3A2B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56739E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0.073</w:t>
            </w:r>
          </w:p>
        </w:tc>
      </w:tr>
    </w:tbl>
    <w:p w14:paraId="29B919D8" w14:textId="77777777" w:rsidR="00B7554B" w:rsidRDefault="00B7554B" w:rsidP="00B7554B"/>
    <w:p w14:paraId="3D21322F" w14:textId="77777777" w:rsidR="00B7554B" w:rsidRDefault="00B7554B" w:rsidP="00B7554B"/>
    <w:p w14:paraId="3D8F1030" w14:textId="77777777" w:rsidR="00B7554B" w:rsidRDefault="00B7554B" w:rsidP="00B7554B">
      <w:pPr>
        <w:rPr>
          <w:b/>
          <w:bCs/>
        </w:rPr>
      </w:pPr>
    </w:p>
    <w:p w14:paraId="346CD67B" w14:textId="77777777" w:rsidR="00B7554B" w:rsidRDefault="00B7554B" w:rsidP="00B7554B">
      <w:r w:rsidRPr="007B74DC">
        <w:rPr>
          <w:b/>
          <w:bCs/>
        </w:rPr>
        <w:t xml:space="preserve">Supplementary Figure 1. </w:t>
      </w:r>
      <w:r w:rsidRPr="007B74DC">
        <w:t xml:space="preserve">Trajectories of depression scores </w:t>
      </w:r>
      <w:r w:rsidRPr="0056739E">
        <w:rPr>
          <w:b/>
          <w:bCs/>
        </w:rPr>
        <w:t xml:space="preserve">(A) </w:t>
      </w:r>
      <w:r w:rsidRPr="007B74DC">
        <w:t xml:space="preserve">and response rates </w:t>
      </w:r>
      <w:r w:rsidRPr="0056739E">
        <w:rPr>
          <w:b/>
          <w:bCs/>
        </w:rPr>
        <w:t>(B)</w:t>
      </w:r>
      <w:r w:rsidRPr="007B74DC">
        <w:t xml:space="preserve"> for participants who were assigned a drug</w:t>
      </w:r>
      <w:r>
        <w:t xml:space="preserve"> consistent vs. inconsistent with their biomarker indication. MADRS: Montgomery-Asberg Depression Rating Scale. n.s.: not significant</w:t>
      </w:r>
    </w:p>
    <w:p w14:paraId="4E6D0CBE" w14:textId="77777777" w:rsidR="00B7554B" w:rsidRDefault="00B7554B" w:rsidP="00B7554B">
      <w:r>
        <w:rPr>
          <w:noProof/>
        </w:rPr>
        <w:drawing>
          <wp:inline distT="0" distB="0" distL="0" distR="0" wp14:anchorId="7CFA2103" wp14:editId="22D16FFF">
            <wp:extent cx="6200775" cy="27559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942" cy="2756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EA99E" w14:textId="77777777" w:rsidR="00B7554B" w:rsidRDefault="00B7554B" w:rsidP="00B7554B">
      <w:pPr>
        <w:rPr>
          <w:b/>
          <w:bCs/>
        </w:rPr>
      </w:pPr>
    </w:p>
    <w:p w14:paraId="240DEF03" w14:textId="77777777" w:rsidR="00B7554B" w:rsidRDefault="00B7554B" w:rsidP="00B7554B">
      <w:pPr>
        <w:rPr>
          <w:b/>
          <w:bCs/>
        </w:rPr>
      </w:pPr>
      <w:r>
        <w:rPr>
          <w:b/>
          <w:bCs/>
        </w:rPr>
        <w:br w:type="page"/>
      </w:r>
    </w:p>
    <w:p w14:paraId="45970D0C" w14:textId="77777777" w:rsidR="00B7554B" w:rsidRDefault="00B7554B" w:rsidP="00B7554B">
      <w:pPr>
        <w:rPr>
          <w:b/>
          <w:bCs/>
        </w:rPr>
      </w:pPr>
      <w:r>
        <w:rPr>
          <w:b/>
          <w:bCs/>
        </w:rPr>
        <w:lastRenderedPageBreak/>
        <w:t xml:space="preserve">Supplementary Figure 2. </w:t>
      </w:r>
      <w:r>
        <w:t xml:space="preserve">Trajectories of depression scores </w:t>
      </w:r>
      <w:r w:rsidRPr="0056739E">
        <w:rPr>
          <w:b/>
          <w:bCs/>
        </w:rPr>
        <w:t>(A)</w:t>
      </w:r>
      <w:r>
        <w:t xml:space="preserve"> and response rates </w:t>
      </w:r>
      <w:r w:rsidRPr="0056739E">
        <w:rPr>
          <w:b/>
          <w:bCs/>
        </w:rPr>
        <w:t xml:space="preserve">(B) </w:t>
      </w:r>
      <w:r>
        <w:t xml:space="preserve">for participants who received sertraline vs bupropion. MADRS: Montgomery-Asberg Depression Rating Scale. n.s.: not significant </w:t>
      </w:r>
      <w:r>
        <w:rPr>
          <w:noProof/>
        </w:rPr>
        <w:drawing>
          <wp:inline distT="0" distB="0" distL="0" distR="0" wp14:anchorId="57C23F82" wp14:editId="2AB9CA2F">
            <wp:extent cx="5943600" cy="2641600"/>
            <wp:effectExtent l="0" t="0" r="0" b="0"/>
            <wp:docPr id="9" name="Picture 9" descr="A green line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green line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C5FB9" w14:textId="77777777" w:rsidR="00B7554B" w:rsidRDefault="00B7554B" w:rsidP="00B7554B">
      <w:pPr>
        <w:pStyle w:val="Heading4"/>
        <w:rPr>
          <w:color w:val="000000"/>
          <w:sz w:val="22"/>
          <w:szCs w:val="22"/>
        </w:rPr>
      </w:pPr>
      <w:bookmarkStart w:id="0" w:name="_sp2cfn1lzjqu" w:colFirst="0" w:colLast="0"/>
      <w:bookmarkEnd w:id="0"/>
      <w:r>
        <w:rPr>
          <w:b/>
          <w:bCs/>
          <w:color w:val="000000"/>
          <w:sz w:val="22"/>
          <w:szCs w:val="22"/>
        </w:rPr>
        <w:t xml:space="preserve">Supplementary Figure 3. </w:t>
      </w:r>
      <w:r>
        <w:rPr>
          <w:color w:val="000000"/>
          <w:sz w:val="22"/>
          <w:szCs w:val="22"/>
        </w:rPr>
        <w:t xml:space="preserve">Trajectories of depression scores </w:t>
      </w:r>
      <w:r w:rsidRPr="0056739E">
        <w:rPr>
          <w:b/>
          <w:bCs/>
          <w:color w:val="000000"/>
          <w:sz w:val="22"/>
          <w:szCs w:val="22"/>
        </w:rPr>
        <w:t>(A)</w:t>
      </w:r>
      <w:r>
        <w:rPr>
          <w:color w:val="000000"/>
          <w:sz w:val="22"/>
          <w:szCs w:val="22"/>
        </w:rPr>
        <w:t xml:space="preserve"> and response rates </w:t>
      </w:r>
      <w:r w:rsidRPr="0056739E">
        <w:rPr>
          <w:b/>
          <w:bCs/>
          <w:color w:val="000000"/>
          <w:sz w:val="22"/>
          <w:szCs w:val="22"/>
        </w:rPr>
        <w:t>(B)</w:t>
      </w:r>
      <w:r>
        <w:rPr>
          <w:color w:val="000000"/>
          <w:sz w:val="22"/>
          <w:szCs w:val="22"/>
        </w:rPr>
        <w:t xml:space="preserve"> for participants across four different marker groups. MADRS: Montgomery-Asberg Depression Rating Scale </w:t>
      </w:r>
    </w:p>
    <w:p w14:paraId="7751184A" w14:textId="77777777" w:rsidR="00B7554B" w:rsidRDefault="00B7554B" w:rsidP="00B7554B">
      <w:pPr>
        <w:pStyle w:val="Heading4"/>
        <w:rPr>
          <w:b/>
          <w:bCs/>
        </w:rPr>
      </w:pPr>
      <w:r>
        <w:rPr>
          <w:noProof/>
        </w:rPr>
        <w:drawing>
          <wp:inline distT="0" distB="0" distL="0" distR="0" wp14:anchorId="16E52E26" wp14:editId="348E31EF">
            <wp:extent cx="5943600" cy="2641600"/>
            <wp:effectExtent l="0" t="0" r="0" b="0"/>
            <wp:docPr id="10" name="Picture 10" descr="A computer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omputer screen 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D1DD826" w14:textId="77777777" w:rsidR="00B7554B" w:rsidRDefault="00B7554B" w:rsidP="00B7554B">
      <w:pPr>
        <w:pStyle w:val="Heading4"/>
        <w:rPr>
          <w:b/>
          <w:bCs/>
        </w:rPr>
      </w:pPr>
      <w:bookmarkStart w:id="1" w:name="_ceco5z53qak9" w:colFirst="0" w:colLast="0"/>
      <w:bookmarkEnd w:id="1"/>
      <w:r>
        <w:rPr>
          <w:b/>
          <w:bCs/>
        </w:rPr>
        <w:lastRenderedPageBreak/>
        <w:t>REFERENCES</w:t>
      </w:r>
    </w:p>
    <w:p w14:paraId="6096E7E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54B"/>
    <w:rsid w:val="002978F5"/>
    <w:rsid w:val="003852CF"/>
    <w:rsid w:val="004E780C"/>
    <w:rsid w:val="00B7554B"/>
    <w:rsid w:val="00C95F9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DABCB"/>
  <w15:chartTrackingRefBased/>
  <w15:docId w15:val="{CA188E43-F668-4274-8AF0-F1C14B51A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54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5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5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54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7554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54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54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54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54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54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5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5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5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5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5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5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5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5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5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5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5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54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5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54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5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54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5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5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5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54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7554B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285</Words>
  <Characters>1747</Characters>
  <Application>Microsoft Office Word</Application>
  <DocSecurity>0</DocSecurity>
  <Lines>37</Lines>
  <Paragraphs>17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2025-12-18T09:20:00Z</dcterms:created>
  <dcterms:modified xsi:type="dcterms:W3CDTF">2025-12-18T09:20:00Z</dcterms:modified>
</cp:coreProperties>
</file>