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AE4825" w14:textId="77777777" w:rsidR="00F37ABF" w:rsidRDefault="00F37ABF" w:rsidP="00F37ABF">
      <w:pPr>
        <w:spacing w:after="0" w:line="480" w:lineRule="auto"/>
        <w:rPr>
          <w:rFonts w:eastAsiaTheme="minorEastAsia"/>
          <w:b/>
          <w:bCs/>
        </w:rPr>
      </w:pPr>
      <w:r w:rsidRPr="31BB2C27">
        <w:rPr>
          <w:rFonts w:eastAsiaTheme="minorEastAsia"/>
          <w:b/>
          <w:bCs/>
        </w:rPr>
        <w:t>Table 1</w:t>
      </w:r>
    </w:p>
    <w:p w14:paraId="60129752" w14:textId="77777777" w:rsidR="00F37ABF" w:rsidRDefault="00F37ABF" w:rsidP="00F37ABF">
      <w:pPr>
        <w:spacing w:after="0" w:line="480" w:lineRule="auto"/>
        <w:rPr>
          <w:rFonts w:eastAsiaTheme="minorEastAsia"/>
          <w:i/>
          <w:iCs/>
        </w:rPr>
      </w:pPr>
      <w:r w:rsidRPr="31BB2C27">
        <w:rPr>
          <w:rFonts w:eastAsiaTheme="minorEastAsia"/>
          <w:i/>
          <w:iCs/>
        </w:rPr>
        <w:t>Examples of AI-Generated Alt Text and Faculty Feedback</w:t>
      </w:r>
      <w:r>
        <w:tab/>
      </w:r>
    </w:p>
    <w:tbl>
      <w:tblPr>
        <w:tblStyle w:val="TableGrid"/>
        <w:tblW w:w="0" w:type="auto"/>
        <w:tblLayout w:type="fixed"/>
        <w:tblLook w:val="0420" w:firstRow="1" w:lastRow="0" w:firstColumn="0" w:lastColumn="0" w:noHBand="0" w:noVBand="1"/>
      </w:tblPr>
      <w:tblGrid>
        <w:gridCol w:w="2955"/>
        <w:gridCol w:w="4297"/>
        <w:gridCol w:w="2216"/>
      </w:tblGrid>
      <w:tr w:rsidR="00F37ABF" w14:paraId="0B8259EE" w14:textId="77777777" w:rsidTr="001D4A8D">
        <w:trPr>
          <w:trHeight w:val="300"/>
          <w:tblHeader/>
        </w:trPr>
        <w:tc>
          <w:tcPr>
            <w:tcW w:w="2955" w:type="dxa"/>
            <w:tcMar>
              <w:top w:w="58" w:type="dxa"/>
              <w:left w:w="72" w:type="dxa"/>
              <w:bottom w:w="58" w:type="dxa"/>
              <w:right w:w="72" w:type="dxa"/>
            </w:tcMar>
            <w:vAlign w:val="center"/>
          </w:tcPr>
          <w:p w14:paraId="44440380" w14:textId="77777777" w:rsidR="00F37ABF" w:rsidRPr="00F03718" w:rsidRDefault="00F37ABF" w:rsidP="001D4A8D">
            <w:pPr>
              <w:jc w:val="center"/>
              <w:rPr>
                <w:rFonts w:eastAsiaTheme="minorEastAsia"/>
                <w:b/>
                <w:bCs/>
              </w:rPr>
            </w:pPr>
            <w:r w:rsidRPr="00F03718">
              <w:rPr>
                <w:rFonts w:eastAsiaTheme="minorEastAsia"/>
                <w:b/>
                <w:bCs/>
              </w:rPr>
              <w:t>Image</w:t>
            </w:r>
          </w:p>
        </w:tc>
        <w:tc>
          <w:tcPr>
            <w:tcW w:w="4297" w:type="dxa"/>
            <w:tcMar>
              <w:top w:w="58" w:type="dxa"/>
              <w:left w:w="72" w:type="dxa"/>
              <w:bottom w:w="58" w:type="dxa"/>
              <w:right w:w="72" w:type="dxa"/>
            </w:tcMar>
            <w:vAlign w:val="center"/>
          </w:tcPr>
          <w:p w14:paraId="00470FC2" w14:textId="77777777" w:rsidR="00F37ABF" w:rsidRPr="00F03718" w:rsidRDefault="00F37ABF" w:rsidP="001D4A8D">
            <w:pPr>
              <w:jc w:val="center"/>
              <w:rPr>
                <w:rFonts w:eastAsiaTheme="minorEastAsia"/>
                <w:b/>
                <w:bCs/>
              </w:rPr>
            </w:pPr>
            <w:r w:rsidRPr="00F03718">
              <w:rPr>
                <w:rFonts w:eastAsiaTheme="minorEastAsia"/>
                <w:b/>
                <w:bCs/>
              </w:rPr>
              <w:t>AI-Generated Alt Text</w:t>
            </w:r>
          </w:p>
        </w:tc>
        <w:tc>
          <w:tcPr>
            <w:tcW w:w="2216" w:type="dxa"/>
            <w:tcMar>
              <w:top w:w="58" w:type="dxa"/>
              <w:left w:w="72" w:type="dxa"/>
              <w:bottom w:w="58" w:type="dxa"/>
              <w:right w:w="72" w:type="dxa"/>
            </w:tcMar>
            <w:vAlign w:val="center"/>
          </w:tcPr>
          <w:p w14:paraId="4134392D" w14:textId="77777777" w:rsidR="00F37ABF" w:rsidRPr="00F03718" w:rsidRDefault="00F37ABF" w:rsidP="001D4A8D">
            <w:pPr>
              <w:jc w:val="center"/>
              <w:rPr>
                <w:rFonts w:eastAsiaTheme="minorEastAsia"/>
                <w:b/>
                <w:bCs/>
              </w:rPr>
            </w:pPr>
            <w:r w:rsidRPr="00F03718">
              <w:rPr>
                <w:rFonts w:eastAsiaTheme="minorEastAsia"/>
                <w:b/>
                <w:bCs/>
              </w:rPr>
              <w:t>Faculty Feedback</w:t>
            </w:r>
          </w:p>
        </w:tc>
      </w:tr>
      <w:tr w:rsidR="00F37ABF" w14:paraId="3B401A7B" w14:textId="77777777" w:rsidTr="001D4A8D">
        <w:trPr>
          <w:trHeight w:val="300"/>
        </w:trPr>
        <w:tc>
          <w:tcPr>
            <w:tcW w:w="2955" w:type="dxa"/>
            <w:tcMar>
              <w:top w:w="58" w:type="dxa"/>
              <w:left w:w="72" w:type="dxa"/>
              <w:bottom w:w="58" w:type="dxa"/>
              <w:right w:w="72" w:type="dxa"/>
            </w:tcMar>
          </w:tcPr>
          <w:p w14:paraId="22C0B483" w14:textId="77777777" w:rsidR="00F37ABF" w:rsidRDefault="00F37ABF" w:rsidP="001D4A8D">
            <w:pPr>
              <w:jc w:val="center"/>
              <w:rPr>
                <w:rFonts w:eastAsiaTheme="minorEastAsia"/>
              </w:rPr>
            </w:pPr>
            <w:r>
              <w:rPr>
                <w:noProof/>
              </w:rPr>
              <w:drawing>
                <wp:inline distT="0" distB="0" distL="0" distR="0" wp14:anchorId="6A3D1A75" wp14:editId="452CE953">
                  <wp:extent cx="1485900" cy="1085850"/>
                  <wp:effectExtent l="0" t="0" r="0" b="0"/>
                  <wp:docPr id="1452144143" name="drawing" descr="Infographic with text and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144143" name="drawing" descr="Infographic with text and icons"/>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85900" cy="1085850"/>
                          </a:xfrm>
                          <a:prstGeom prst="rect">
                            <a:avLst/>
                          </a:prstGeom>
                        </pic:spPr>
                      </pic:pic>
                    </a:graphicData>
                  </a:graphic>
                </wp:inline>
              </w:drawing>
            </w:r>
          </w:p>
        </w:tc>
        <w:tc>
          <w:tcPr>
            <w:tcW w:w="4297" w:type="dxa"/>
            <w:tcMar>
              <w:top w:w="58" w:type="dxa"/>
              <w:left w:w="72" w:type="dxa"/>
              <w:bottom w:w="58" w:type="dxa"/>
              <w:right w:w="72" w:type="dxa"/>
            </w:tcMar>
          </w:tcPr>
          <w:p w14:paraId="55D9D024" w14:textId="77777777" w:rsidR="00F37ABF" w:rsidRDefault="00F37ABF" w:rsidP="001D4A8D">
            <w:pPr>
              <w:rPr>
                <w:rFonts w:eastAsiaTheme="minorEastAsia"/>
              </w:rPr>
            </w:pPr>
            <w:r w:rsidRPr="31BB2C27">
              <w:rPr>
                <w:rFonts w:eastAsiaTheme="minorEastAsia"/>
              </w:rPr>
              <w:t xml:space="preserve">Infographic titled “Older people at high risk” with the heading “Mental Health Congress 2019” and a web link: </w:t>
            </w:r>
            <w:hyperlink r:id="rId5">
              <w:r w:rsidRPr="31BB2C27">
                <w:rPr>
                  <w:rStyle w:val="Hyperlink"/>
                  <w:rFonts w:eastAsiaTheme="minorEastAsia"/>
                </w:rPr>
                <w:t>https://mentalhealth.neurologyconference.com/</w:t>
              </w:r>
            </w:hyperlink>
            <w:r w:rsidRPr="31BB2C27">
              <w:rPr>
                <w:rFonts w:eastAsiaTheme="minorEastAsia"/>
              </w:rPr>
              <w:t>. It lists six risks older adults face, each illustrated with icons: 1. Separated from their families – icon of two people inside a house with one outside. 2. Have physical disabilities – icon of a person with a cane. 3. Cut off from services – icon of scissors cutting a line. 4. Suffer physical and psychological distress – icon of a person sitting with head in hands. 5. Have specific health and nutritional needs – icon of a test tube and a spoon. 6. Risk abuse and neglect, especially older women – icon of a group of figures with one female highlighted. The infographic highlights the vulnerabilities and support needs of elderly populations.</w:t>
            </w:r>
          </w:p>
        </w:tc>
        <w:tc>
          <w:tcPr>
            <w:tcW w:w="2216" w:type="dxa"/>
            <w:tcMar>
              <w:top w:w="58" w:type="dxa"/>
              <w:left w:w="72" w:type="dxa"/>
              <w:bottom w:w="58" w:type="dxa"/>
              <w:right w:w="72" w:type="dxa"/>
            </w:tcMar>
          </w:tcPr>
          <w:p w14:paraId="2012EB04" w14:textId="77777777" w:rsidR="00F37ABF" w:rsidRDefault="00F37ABF" w:rsidP="001D4A8D">
            <w:pPr>
              <w:rPr>
                <w:rFonts w:eastAsiaTheme="minorEastAsia"/>
              </w:rPr>
            </w:pPr>
            <w:r w:rsidRPr="31BB2C27">
              <w:rPr>
                <w:rFonts w:eastAsiaTheme="minorEastAsia"/>
              </w:rPr>
              <w:t>Accuracy: 2</w:t>
            </w:r>
          </w:p>
          <w:p w14:paraId="10CECE8D" w14:textId="77777777" w:rsidR="00F37ABF" w:rsidRDefault="00F37ABF" w:rsidP="001D4A8D">
            <w:pPr>
              <w:rPr>
                <w:rFonts w:eastAsiaTheme="minorEastAsia"/>
              </w:rPr>
            </w:pPr>
            <w:r w:rsidRPr="31BB2C27">
              <w:rPr>
                <w:rFonts w:eastAsiaTheme="minorEastAsia"/>
              </w:rPr>
              <w:t>Meaningfulness: 3</w:t>
            </w:r>
          </w:p>
          <w:p w14:paraId="68D69F62" w14:textId="77777777" w:rsidR="00F37ABF" w:rsidRDefault="00F37ABF" w:rsidP="001D4A8D">
            <w:pPr>
              <w:rPr>
                <w:rFonts w:eastAsiaTheme="minorEastAsia"/>
              </w:rPr>
            </w:pPr>
            <w:r w:rsidRPr="31BB2C27">
              <w:rPr>
                <w:rFonts w:eastAsiaTheme="minorEastAsia"/>
              </w:rPr>
              <w:t>Usefulness: 3</w:t>
            </w:r>
          </w:p>
          <w:p w14:paraId="0CAD5A3B" w14:textId="77777777" w:rsidR="00F37ABF" w:rsidRDefault="00F37ABF" w:rsidP="001D4A8D">
            <w:pPr>
              <w:rPr>
                <w:rFonts w:eastAsiaTheme="minorEastAsia"/>
              </w:rPr>
            </w:pPr>
            <w:r w:rsidRPr="31BB2C27">
              <w:rPr>
                <w:rFonts w:eastAsiaTheme="minorEastAsia"/>
              </w:rPr>
              <w:t xml:space="preserve"> </w:t>
            </w:r>
          </w:p>
          <w:p w14:paraId="716B44ED" w14:textId="77777777" w:rsidR="00F37ABF" w:rsidRDefault="00F37ABF" w:rsidP="001D4A8D">
            <w:pPr>
              <w:rPr>
                <w:rFonts w:eastAsiaTheme="minorEastAsia"/>
              </w:rPr>
            </w:pPr>
            <w:r w:rsidRPr="31BB2C27">
              <w:rPr>
                <w:rFonts w:eastAsiaTheme="minorEastAsia"/>
              </w:rPr>
              <w:t>The description of the images do not have meaningful information that would be helpful to students. As far as accuracy, all are accurate except #5 which has a syringe and a spoon - not a test tube.</w:t>
            </w:r>
          </w:p>
        </w:tc>
      </w:tr>
      <w:tr w:rsidR="00F37ABF" w14:paraId="26359889" w14:textId="77777777" w:rsidTr="001D4A8D">
        <w:trPr>
          <w:trHeight w:val="300"/>
        </w:trPr>
        <w:tc>
          <w:tcPr>
            <w:tcW w:w="2955" w:type="dxa"/>
            <w:tcMar>
              <w:top w:w="58" w:type="dxa"/>
              <w:left w:w="72" w:type="dxa"/>
              <w:bottom w:w="58" w:type="dxa"/>
              <w:right w:w="72" w:type="dxa"/>
            </w:tcMar>
          </w:tcPr>
          <w:p w14:paraId="2544A731" w14:textId="77777777" w:rsidR="00F37ABF" w:rsidRDefault="00F37ABF" w:rsidP="001D4A8D">
            <w:pPr>
              <w:jc w:val="center"/>
              <w:rPr>
                <w:rFonts w:eastAsiaTheme="minorEastAsia"/>
              </w:rPr>
            </w:pPr>
            <w:r>
              <w:rPr>
                <w:noProof/>
              </w:rPr>
              <w:drawing>
                <wp:inline distT="0" distB="0" distL="0" distR="0" wp14:anchorId="66FFE16D" wp14:editId="01780F5B">
                  <wp:extent cx="1381125" cy="1771650"/>
                  <wp:effectExtent l="0" t="0" r="0" b="0"/>
                  <wp:docPr id="1471450413" name="drawing" descr="Two radiographic images in one image (top and bott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450413" name="drawing" descr="Two radiographic images in one image (top and bottom)"/>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81125" cy="1771650"/>
                          </a:xfrm>
                          <a:prstGeom prst="rect">
                            <a:avLst/>
                          </a:prstGeom>
                        </pic:spPr>
                      </pic:pic>
                    </a:graphicData>
                  </a:graphic>
                </wp:inline>
              </w:drawing>
            </w:r>
          </w:p>
        </w:tc>
        <w:tc>
          <w:tcPr>
            <w:tcW w:w="4297" w:type="dxa"/>
            <w:tcMar>
              <w:top w:w="58" w:type="dxa"/>
              <w:left w:w="72" w:type="dxa"/>
              <w:bottom w:w="58" w:type="dxa"/>
              <w:right w:w="72" w:type="dxa"/>
            </w:tcMar>
          </w:tcPr>
          <w:p w14:paraId="55CED9B7" w14:textId="77777777" w:rsidR="00F37ABF" w:rsidRDefault="00F37ABF" w:rsidP="001D4A8D">
            <w:pPr>
              <w:rPr>
                <w:rFonts w:eastAsiaTheme="minorEastAsia"/>
              </w:rPr>
            </w:pPr>
            <w:r w:rsidRPr="31BB2C27">
              <w:rPr>
                <w:rFonts w:eastAsiaTheme="minorEastAsia"/>
              </w:rPr>
              <w:t xml:space="preserve">Composite medical image showing two different views of the lungs: Top image: Chest X-ray showing a diffuse pattern of increased opacities throughout the lung fields, consistent with a nodular or interstitial pattern. The lung markings are dense, suggesting an abnormal parenchymal process. Bottom image: CT scan (axial view) of the lungs displaying multiple small intrapulmonary nodules, predominantly in the right lung, with heterogeneous distribution. The left lung appears clearer with fewer nodules and more aerated spaces. The combined images suggest a diagnosis involving </w:t>
            </w:r>
            <w:r w:rsidRPr="31BB2C27">
              <w:rPr>
                <w:rFonts w:eastAsiaTheme="minorEastAsia"/>
              </w:rPr>
              <w:lastRenderedPageBreak/>
              <w:t>intrapulmonary nodules, potentially indicative of metastatic disease, granulomatous infection, or a diffuse inflammatory condition.</w:t>
            </w:r>
          </w:p>
        </w:tc>
        <w:tc>
          <w:tcPr>
            <w:tcW w:w="2216" w:type="dxa"/>
            <w:tcMar>
              <w:top w:w="58" w:type="dxa"/>
              <w:left w:w="72" w:type="dxa"/>
              <w:bottom w:w="58" w:type="dxa"/>
              <w:right w:w="72" w:type="dxa"/>
            </w:tcMar>
          </w:tcPr>
          <w:p w14:paraId="7B83364A" w14:textId="77777777" w:rsidR="00F37ABF" w:rsidRDefault="00F37ABF" w:rsidP="001D4A8D">
            <w:pPr>
              <w:rPr>
                <w:rFonts w:eastAsiaTheme="minorEastAsia"/>
              </w:rPr>
            </w:pPr>
            <w:r w:rsidRPr="31BB2C27">
              <w:rPr>
                <w:rFonts w:eastAsiaTheme="minorEastAsia"/>
              </w:rPr>
              <w:lastRenderedPageBreak/>
              <w:t>Accuracy: 3</w:t>
            </w:r>
          </w:p>
          <w:p w14:paraId="73C6BBE7" w14:textId="77777777" w:rsidR="00F37ABF" w:rsidRDefault="00F37ABF" w:rsidP="001D4A8D">
            <w:pPr>
              <w:rPr>
                <w:rFonts w:eastAsiaTheme="minorEastAsia"/>
              </w:rPr>
            </w:pPr>
            <w:r w:rsidRPr="31BB2C27">
              <w:rPr>
                <w:rFonts w:eastAsiaTheme="minorEastAsia"/>
              </w:rPr>
              <w:t>Meaningfulness: 2</w:t>
            </w:r>
          </w:p>
          <w:p w14:paraId="2A23730C" w14:textId="77777777" w:rsidR="00F37ABF" w:rsidRDefault="00F37ABF" w:rsidP="001D4A8D">
            <w:pPr>
              <w:rPr>
                <w:rFonts w:eastAsiaTheme="minorEastAsia"/>
              </w:rPr>
            </w:pPr>
            <w:r w:rsidRPr="31BB2C27">
              <w:rPr>
                <w:rFonts w:eastAsiaTheme="minorEastAsia"/>
              </w:rPr>
              <w:t>Usefulness: 2</w:t>
            </w:r>
          </w:p>
          <w:p w14:paraId="2D015D04" w14:textId="77777777" w:rsidR="00F37ABF" w:rsidRDefault="00F37ABF" w:rsidP="001D4A8D">
            <w:pPr>
              <w:rPr>
                <w:rFonts w:eastAsiaTheme="minorEastAsia"/>
              </w:rPr>
            </w:pPr>
            <w:r w:rsidRPr="31BB2C27">
              <w:rPr>
                <w:rFonts w:eastAsiaTheme="minorEastAsia"/>
              </w:rPr>
              <w:t xml:space="preserve"> </w:t>
            </w:r>
          </w:p>
          <w:p w14:paraId="285A2B23" w14:textId="77777777" w:rsidR="00F37ABF" w:rsidRDefault="00F37ABF" w:rsidP="001D4A8D">
            <w:pPr>
              <w:rPr>
                <w:rFonts w:eastAsiaTheme="minorEastAsia"/>
              </w:rPr>
            </w:pPr>
            <w:r w:rsidRPr="31BB2C27">
              <w:rPr>
                <w:rFonts w:eastAsiaTheme="minorEastAsia"/>
              </w:rPr>
              <w:t>The AI-generated text is accurate but misses the purpose of this slide. The purpose is to present the radiographic imaging associated with hepatopulmonary disease related to AV shunting.</w:t>
            </w:r>
          </w:p>
        </w:tc>
      </w:tr>
      <w:tr w:rsidR="00F37ABF" w14:paraId="2D3BA756" w14:textId="77777777" w:rsidTr="001D4A8D">
        <w:trPr>
          <w:trHeight w:val="300"/>
        </w:trPr>
        <w:tc>
          <w:tcPr>
            <w:tcW w:w="2955" w:type="dxa"/>
            <w:tcMar>
              <w:top w:w="58" w:type="dxa"/>
              <w:left w:w="72" w:type="dxa"/>
              <w:bottom w:w="58" w:type="dxa"/>
              <w:right w:w="72" w:type="dxa"/>
            </w:tcMar>
          </w:tcPr>
          <w:p w14:paraId="712989CC" w14:textId="77777777" w:rsidR="00F37ABF" w:rsidRDefault="00F37ABF" w:rsidP="001D4A8D">
            <w:pPr>
              <w:jc w:val="center"/>
              <w:rPr>
                <w:rFonts w:eastAsiaTheme="minorEastAsia"/>
              </w:rPr>
            </w:pPr>
            <w:r>
              <w:rPr>
                <w:noProof/>
              </w:rPr>
              <w:lastRenderedPageBreak/>
              <w:drawing>
                <wp:inline distT="0" distB="0" distL="0" distR="0" wp14:anchorId="75F1DA17" wp14:editId="5A48A1DC">
                  <wp:extent cx="1781175" cy="1181100"/>
                  <wp:effectExtent l="0" t="0" r="0" b="0"/>
                  <wp:docPr id="1021236684" name="drawing" descr="A man at the center of an image with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236684" name="drawing" descr="A man at the center of an image with text"/>
                          <pic:cNvPicPr/>
                        </pic:nvPicPr>
                        <pic:blipFill>
                          <a:blip r:embed="rId7">
                            <a:extLst>
                              <a:ext uri="{28A0092B-C50C-407E-A947-70E740481C1C}">
                                <a14:useLocalDpi xmlns:a14="http://schemas.microsoft.com/office/drawing/2010/main" val="0"/>
                              </a:ext>
                            </a:extLst>
                          </a:blip>
                          <a:stretch>
                            <a:fillRect/>
                          </a:stretch>
                        </pic:blipFill>
                        <pic:spPr>
                          <a:xfrm>
                            <a:off x="0" y="0"/>
                            <a:ext cx="1781175" cy="1181100"/>
                          </a:xfrm>
                          <a:prstGeom prst="rect">
                            <a:avLst/>
                          </a:prstGeom>
                        </pic:spPr>
                      </pic:pic>
                    </a:graphicData>
                  </a:graphic>
                </wp:inline>
              </w:drawing>
            </w:r>
          </w:p>
        </w:tc>
        <w:tc>
          <w:tcPr>
            <w:tcW w:w="4297" w:type="dxa"/>
            <w:tcMar>
              <w:top w:w="58" w:type="dxa"/>
              <w:left w:w="72" w:type="dxa"/>
              <w:bottom w:w="58" w:type="dxa"/>
              <w:right w:w="72" w:type="dxa"/>
            </w:tcMar>
          </w:tcPr>
          <w:p w14:paraId="619842A1" w14:textId="77777777" w:rsidR="00F37ABF" w:rsidRDefault="00F37ABF" w:rsidP="001D4A8D">
            <w:pPr>
              <w:rPr>
                <w:rFonts w:eastAsiaTheme="minorEastAsia"/>
              </w:rPr>
            </w:pPr>
            <w:r w:rsidRPr="31BB2C27">
              <w:rPr>
                <w:rFonts w:eastAsiaTheme="minorEastAsia"/>
              </w:rPr>
              <w:t>Meme featuring a man smiling with a squint, overlaid with bold white text in all caps. Top text: "I HEARD YOU LIKE LEARNING OBJECTIVES". Bottom text: "SO I MADE LEARNING OBJECTIVES ABOUT LEARNING OBJECTIVES SO YOU CAN LEARN WHILE YOU LEARN." The meme humorously exaggerates the concept of meta-learning, poking fun at the repetitive and layered nature of instructional design.</w:t>
            </w:r>
          </w:p>
        </w:tc>
        <w:tc>
          <w:tcPr>
            <w:tcW w:w="2216" w:type="dxa"/>
            <w:tcMar>
              <w:top w:w="58" w:type="dxa"/>
              <w:left w:w="72" w:type="dxa"/>
              <w:bottom w:w="58" w:type="dxa"/>
              <w:right w:w="72" w:type="dxa"/>
            </w:tcMar>
          </w:tcPr>
          <w:p w14:paraId="29410D81" w14:textId="77777777" w:rsidR="00F37ABF" w:rsidRDefault="00F37ABF" w:rsidP="001D4A8D">
            <w:pPr>
              <w:rPr>
                <w:rFonts w:eastAsiaTheme="minorEastAsia"/>
              </w:rPr>
            </w:pPr>
            <w:r w:rsidRPr="31BB2C27">
              <w:rPr>
                <w:rFonts w:eastAsiaTheme="minorEastAsia"/>
              </w:rPr>
              <w:t>Accuracy: 5</w:t>
            </w:r>
          </w:p>
          <w:p w14:paraId="3FAFE0BC" w14:textId="77777777" w:rsidR="00F37ABF" w:rsidRDefault="00F37ABF" w:rsidP="001D4A8D">
            <w:pPr>
              <w:rPr>
                <w:rFonts w:eastAsiaTheme="minorEastAsia"/>
              </w:rPr>
            </w:pPr>
            <w:r w:rsidRPr="31BB2C27">
              <w:rPr>
                <w:rFonts w:eastAsiaTheme="minorEastAsia"/>
              </w:rPr>
              <w:t>Meaningfulness: 2</w:t>
            </w:r>
          </w:p>
          <w:p w14:paraId="594D6217" w14:textId="77777777" w:rsidR="00F37ABF" w:rsidRDefault="00F37ABF" w:rsidP="001D4A8D">
            <w:pPr>
              <w:rPr>
                <w:rFonts w:eastAsiaTheme="minorEastAsia"/>
              </w:rPr>
            </w:pPr>
            <w:r w:rsidRPr="31BB2C27">
              <w:rPr>
                <w:rFonts w:eastAsiaTheme="minorEastAsia"/>
              </w:rPr>
              <w:t>Usefulness: 2</w:t>
            </w:r>
          </w:p>
          <w:p w14:paraId="08B8E560" w14:textId="77777777" w:rsidR="00F37ABF" w:rsidRDefault="00F37ABF" w:rsidP="001D4A8D">
            <w:pPr>
              <w:rPr>
                <w:rFonts w:eastAsiaTheme="minorEastAsia"/>
              </w:rPr>
            </w:pPr>
            <w:r w:rsidRPr="31BB2C27">
              <w:rPr>
                <w:rFonts w:eastAsiaTheme="minorEastAsia"/>
              </w:rPr>
              <w:t xml:space="preserve"> </w:t>
            </w:r>
          </w:p>
          <w:p w14:paraId="38443F42" w14:textId="77777777" w:rsidR="00F37ABF" w:rsidRDefault="00F37ABF" w:rsidP="001D4A8D">
            <w:pPr>
              <w:rPr>
                <w:rFonts w:eastAsiaTheme="minorEastAsia"/>
              </w:rPr>
            </w:pPr>
            <w:r w:rsidRPr="31BB2C27">
              <w:rPr>
                <w:rFonts w:eastAsiaTheme="minorEastAsia"/>
              </w:rPr>
              <w:t>While it accurately describes the image (though I'd probably use normal sentence-case for alt-text), the joke here is about how we have objectives learning about making learning objectives. The joke, in this case, applies to this specific course, rather than instructional design more broadly.</w:t>
            </w:r>
          </w:p>
        </w:tc>
      </w:tr>
    </w:tbl>
    <w:p w14:paraId="648F5858" w14:textId="77777777" w:rsidR="00F37ABF" w:rsidRDefault="00F37ABF" w:rsidP="00F37ABF">
      <w:pPr>
        <w:pStyle w:val="paragraph"/>
        <w:spacing w:before="0" w:beforeAutospacing="0" w:after="0" w:afterAutospacing="0" w:line="480" w:lineRule="auto"/>
        <w:textAlignment w:val="baseline"/>
        <w:rPr>
          <w:rFonts w:ascii="Segoe UI" w:hAnsi="Segoe UI" w:cs="Segoe UI"/>
          <w:sz w:val="18"/>
          <w:szCs w:val="18"/>
        </w:rPr>
      </w:pPr>
    </w:p>
    <w:p w14:paraId="32B16F77"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ABF"/>
    <w:rsid w:val="002978F5"/>
    <w:rsid w:val="003852CF"/>
    <w:rsid w:val="00493D05"/>
    <w:rsid w:val="004E780C"/>
    <w:rsid w:val="00F37ABF"/>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256B6"/>
  <w15:chartTrackingRefBased/>
  <w15:docId w15:val="{9B0D236D-4E3A-464C-89D3-AA8CC4B3E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7ABF"/>
  </w:style>
  <w:style w:type="paragraph" w:styleId="Heading1">
    <w:name w:val="heading 1"/>
    <w:basedOn w:val="Normal"/>
    <w:next w:val="Normal"/>
    <w:link w:val="Heading1Char"/>
    <w:uiPriority w:val="9"/>
    <w:qFormat/>
    <w:rsid w:val="00F37A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7A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7A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7A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7A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7A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7A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7A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7A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7A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7A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7A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7A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7A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7A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7A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7A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7ABF"/>
    <w:rPr>
      <w:rFonts w:eastAsiaTheme="majorEastAsia" w:cstheme="majorBidi"/>
      <w:color w:val="272727" w:themeColor="text1" w:themeTint="D8"/>
    </w:rPr>
  </w:style>
  <w:style w:type="paragraph" w:styleId="Title">
    <w:name w:val="Title"/>
    <w:basedOn w:val="Normal"/>
    <w:next w:val="Normal"/>
    <w:link w:val="TitleChar"/>
    <w:uiPriority w:val="10"/>
    <w:qFormat/>
    <w:rsid w:val="00F37A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7A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7A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7A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7ABF"/>
    <w:pPr>
      <w:spacing w:before="160"/>
      <w:jc w:val="center"/>
    </w:pPr>
    <w:rPr>
      <w:i/>
      <w:iCs/>
      <w:color w:val="404040" w:themeColor="text1" w:themeTint="BF"/>
    </w:rPr>
  </w:style>
  <w:style w:type="character" w:customStyle="1" w:styleId="QuoteChar">
    <w:name w:val="Quote Char"/>
    <w:basedOn w:val="DefaultParagraphFont"/>
    <w:link w:val="Quote"/>
    <w:uiPriority w:val="29"/>
    <w:rsid w:val="00F37ABF"/>
    <w:rPr>
      <w:i/>
      <w:iCs/>
      <w:color w:val="404040" w:themeColor="text1" w:themeTint="BF"/>
    </w:rPr>
  </w:style>
  <w:style w:type="paragraph" w:styleId="ListParagraph">
    <w:name w:val="List Paragraph"/>
    <w:basedOn w:val="Normal"/>
    <w:uiPriority w:val="34"/>
    <w:qFormat/>
    <w:rsid w:val="00F37ABF"/>
    <w:pPr>
      <w:ind w:left="720"/>
      <w:contextualSpacing/>
    </w:pPr>
  </w:style>
  <w:style w:type="character" w:styleId="IntenseEmphasis">
    <w:name w:val="Intense Emphasis"/>
    <w:basedOn w:val="DefaultParagraphFont"/>
    <w:uiPriority w:val="21"/>
    <w:qFormat/>
    <w:rsid w:val="00F37ABF"/>
    <w:rPr>
      <w:i/>
      <w:iCs/>
      <w:color w:val="0F4761" w:themeColor="accent1" w:themeShade="BF"/>
    </w:rPr>
  </w:style>
  <w:style w:type="paragraph" w:styleId="IntenseQuote">
    <w:name w:val="Intense Quote"/>
    <w:basedOn w:val="Normal"/>
    <w:next w:val="Normal"/>
    <w:link w:val="IntenseQuoteChar"/>
    <w:uiPriority w:val="30"/>
    <w:qFormat/>
    <w:rsid w:val="00F37A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7ABF"/>
    <w:rPr>
      <w:i/>
      <w:iCs/>
      <w:color w:val="0F4761" w:themeColor="accent1" w:themeShade="BF"/>
    </w:rPr>
  </w:style>
  <w:style w:type="character" w:styleId="IntenseReference">
    <w:name w:val="Intense Reference"/>
    <w:basedOn w:val="DefaultParagraphFont"/>
    <w:uiPriority w:val="32"/>
    <w:qFormat/>
    <w:rsid w:val="00F37ABF"/>
    <w:rPr>
      <w:b/>
      <w:bCs/>
      <w:smallCaps/>
      <w:color w:val="0F4761" w:themeColor="accent1" w:themeShade="BF"/>
      <w:spacing w:val="5"/>
    </w:rPr>
  </w:style>
  <w:style w:type="paragraph" w:customStyle="1" w:styleId="paragraph">
    <w:name w:val="paragraph"/>
    <w:basedOn w:val="Normal"/>
    <w:rsid w:val="00F37ABF"/>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F37ABF"/>
    <w:rPr>
      <w:color w:val="467886"/>
      <w:u w:val="single"/>
    </w:rPr>
  </w:style>
  <w:style w:type="table" w:styleId="TableGrid">
    <w:name w:val="Table Grid"/>
    <w:basedOn w:val="TableNormal"/>
    <w:uiPriority w:val="59"/>
    <w:rsid w:val="00F37AB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hyperlink" Target="https://mentalhealth.neurologyconference.com/"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404</Words>
  <Characters>2489</Characters>
  <Application>Microsoft Office Word</Application>
  <DocSecurity>0</DocSecurity>
  <Lines>46</Lines>
  <Paragraphs>12</Paragraphs>
  <ScaleCrop>false</ScaleCrop>
  <Company/>
  <LinksUpToDate>false</LinksUpToDate>
  <CharactersWithSpaces>2881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2025-12-02T14:49:00Z</dcterms:created>
  <dcterms:modified xsi:type="dcterms:W3CDTF">2025-12-02T14:49:00Z</dcterms:modified>
</cp:coreProperties>
</file>