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4866D9" w14:textId="77777777" w:rsidR="00F3189D" w:rsidRDefault="00F3189D" w:rsidP="00F3189D">
      <w:pPr>
        <w:spacing w:line="360" w:lineRule="auto"/>
        <w:rPr>
          <w:b/>
          <w:bCs/>
        </w:rPr>
      </w:pPr>
      <w:r>
        <w:rPr>
          <w:b/>
          <w:bCs/>
        </w:rPr>
        <w:t>Storylines of summer streamflow droughts in western Canadian watersheds: historical attribution and future projections</w:t>
      </w:r>
    </w:p>
    <w:p w14:paraId="789E76EF" w14:textId="77777777" w:rsidR="00F3189D" w:rsidRDefault="00F3189D" w:rsidP="00F3189D">
      <w:pPr>
        <w:spacing w:line="360" w:lineRule="auto"/>
      </w:pPr>
    </w:p>
    <w:p w14:paraId="7245A270" w14:textId="77777777" w:rsidR="00F3189D" w:rsidRPr="008A6701" w:rsidRDefault="00F3189D" w:rsidP="00F3189D">
      <w:pPr>
        <w:spacing w:line="360" w:lineRule="auto"/>
      </w:pPr>
      <w:r w:rsidRPr="008A6701">
        <w:t>Rajesh R. Shrestha, Alex J. Cannon</w:t>
      </w:r>
    </w:p>
    <w:p w14:paraId="74758703" w14:textId="77777777" w:rsidR="00F3189D" w:rsidRPr="008A6701" w:rsidRDefault="00F3189D" w:rsidP="00F3189D">
      <w:pPr>
        <w:spacing w:line="360" w:lineRule="auto"/>
      </w:pPr>
      <w:r w:rsidRPr="008A6701">
        <w:t>Climate Research Division, Environment and Climate Change Canada, Victoria, BC, Canada</w:t>
      </w:r>
      <w:r>
        <w:t xml:space="preserve">. </w:t>
      </w:r>
      <w:r>
        <w:br/>
        <w:t xml:space="preserve">Email: </w:t>
      </w:r>
      <w:r w:rsidRPr="008A6701">
        <w:t>rajesh.shrestha@ec.gc.ca</w:t>
      </w:r>
    </w:p>
    <w:p w14:paraId="4AA975E8" w14:textId="77777777" w:rsidR="004C31D6" w:rsidRDefault="004C31D6">
      <w:pPr>
        <w:rPr>
          <w:b/>
          <w:bCs/>
          <w:sz w:val="20"/>
          <w:szCs w:val="20"/>
        </w:rPr>
      </w:pPr>
    </w:p>
    <w:p w14:paraId="1A235302" w14:textId="77777777" w:rsidR="004C31D6" w:rsidRPr="004C31D6" w:rsidRDefault="004C31D6" w:rsidP="004C31D6">
      <w:pPr>
        <w:rPr>
          <w:b/>
          <w:bCs/>
          <w:sz w:val="20"/>
          <w:szCs w:val="20"/>
        </w:rPr>
      </w:pPr>
      <w:r w:rsidRPr="004C31D6">
        <w:rPr>
          <w:b/>
          <w:bCs/>
          <w:sz w:val="20"/>
          <w:szCs w:val="20"/>
        </w:rPr>
        <w:t>Contents of this file</w:t>
      </w:r>
    </w:p>
    <w:p w14:paraId="5834325E" w14:textId="28F22560" w:rsidR="004C31D6" w:rsidRPr="004C31D6" w:rsidRDefault="004C31D6" w:rsidP="004C31D6">
      <w:pPr>
        <w:rPr>
          <w:sz w:val="20"/>
          <w:szCs w:val="20"/>
        </w:rPr>
      </w:pPr>
      <w:r w:rsidRPr="004C31D6">
        <w:rPr>
          <w:sz w:val="20"/>
          <w:szCs w:val="20"/>
        </w:rPr>
        <w:t>Tables S</w:t>
      </w:r>
      <w:r>
        <w:rPr>
          <w:sz w:val="20"/>
          <w:szCs w:val="20"/>
        </w:rPr>
        <w:t>I</w:t>
      </w:r>
      <w:r w:rsidRPr="004C31D6">
        <w:rPr>
          <w:sz w:val="20"/>
          <w:szCs w:val="20"/>
        </w:rPr>
        <w:t>1 to S</w:t>
      </w:r>
      <w:r>
        <w:rPr>
          <w:sz w:val="20"/>
          <w:szCs w:val="20"/>
        </w:rPr>
        <w:t>I3</w:t>
      </w:r>
    </w:p>
    <w:p w14:paraId="657D144A" w14:textId="74F54EBA" w:rsidR="004C31D6" w:rsidRPr="004C31D6" w:rsidRDefault="004C31D6" w:rsidP="004C31D6">
      <w:pPr>
        <w:rPr>
          <w:sz w:val="20"/>
          <w:szCs w:val="20"/>
        </w:rPr>
      </w:pPr>
      <w:r w:rsidRPr="004C31D6">
        <w:rPr>
          <w:sz w:val="20"/>
          <w:szCs w:val="20"/>
        </w:rPr>
        <w:t>Figure S</w:t>
      </w:r>
      <w:r>
        <w:rPr>
          <w:sz w:val="20"/>
          <w:szCs w:val="20"/>
        </w:rPr>
        <w:t>I</w:t>
      </w:r>
      <w:r w:rsidRPr="004C31D6">
        <w:rPr>
          <w:sz w:val="20"/>
          <w:szCs w:val="20"/>
        </w:rPr>
        <w:t>1 to S</w:t>
      </w:r>
      <w:r>
        <w:rPr>
          <w:sz w:val="20"/>
          <w:szCs w:val="20"/>
        </w:rPr>
        <w:t>I11</w:t>
      </w:r>
    </w:p>
    <w:p w14:paraId="115CA427" w14:textId="0A805A6A" w:rsidR="004C31D6" w:rsidRPr="004C31D6" w:rsidRDefault="004C31D6" w:rsidP="004C31D6">
      <w:pPr>
        <w:rPr>
          <w:sz w:val="20"/>
          <w:szCs w:val="20"/>
        </w:rPr>
      </w:pPr>
      <w:r w:rsidRPr="004C31D6">
        <w:rPr>
          <w:sz w:val="20"/>
          <w:szCs w:val="20"/>
        </w:rPr>
        <w:t>Additional References</w:t>
      </w:r>
    </w:p>
    <w:p w14:paraId="0741CBAB" w14:textId="621D1933" w:rsidR="00F3189D" w:rsidRDefault="00F3189D">
      <w:pPr>
        <w:rPr>
          <w:b/>
          <w:bCs/>
          <w:sz w:val="20"/>
          <w:szCs w:val="20"/>
        </w:rPr>
      </w:pPr>
      <w:r>
        <w:rPr>
          <w:b/>
          <w:bCs/>
          <w:sz w:val="20"/>
          <w:szCs w:val="20"/>
        </w:rPr>
        <w:br w:type="page"/>
      </w:r>
    </w:p>
    <w:p w14:paraId="147990D2" w14:textId="190C4863" w:rsidR="00DF140D" w:rsidRPr="0079531C" w:rsidRDefault="00DF140D" w:rsidP="003D27BF">
      <w:pPr>
        <w:spacing w:line="240" w:lineRule="auto"/>
        <w:rPr>
          <w:sz w:val="20"/>
          <w:szCs w:val="20"/>
        </w:rPr>
      </w:pPr>
      <w:r w:rsidRPr="0079531C">
        <w:rPr>
          <w:b/>
          <w:bCs/>
          <w:sz w:val="20"/>
          <w:szCs w:val="20"/>
        </w:rPr>
        <w:lastRenderedPageBreak/>
        <w:t xml:space="preserve">Table SI1. </w:t>
      </w:r>
      <w:r w:rsidRPr="0079531C">
        <w:rPr>
          <w:sz w:val="20"/>
          <w:szCs w:val="20"/>
        </w:rPr>
        <w:t xml:space="preserve">Goodness-of-fit metrics for </w:t>
      </w:r>
      <w:proofErr w:type="spellStart"/>
      <w:r w:rsidRPr="0079531C">
        <w:rPr>
          <w:sz w:val="20"/>
          <w:szCs w:val="20"/>
        </w:rPr>
        <w:t>CWatM</w:t>
      </w:r>
      <w:proofErr w:type="spellEnd"/>
      <w:r w:rsidRPr="0079531C">
        <w:rPr>
          <w:sz w:val="20"/>
          <w:szCs w:val="20"/>
        </w:rPr>
        <w:t xml:space="preserve"> simulated streamflow results for the calibration (1990-2000) and validation (2001-2007) periods</w:t>
      </w:r>
      <w:r w:rsidR="009919C5">
        <w:rPr>
          <w:sz w:val="20"/>
          <w:szCs w:val="20"/>
        </w:rPr>
        <w:t>.</w:t>
      </w:r>
    </w:p>
    <w:tbl>
      <w:tblPr>
        <w:tblW w:w="0" w:type="auto"/>
        <w:tblInd w:w="-108" w:type="dxa"/>
        <w:tblLook w:val="0000" w:firstRow="0" w:lastRow="0" w:firstColumn="0" w:lastColumn="0" w:noHBand="0" w:noVBand="0"/>
      </w:tblPr>
      <w:tblGrid>
        <w:gridCol w:w="1638"/>
        <w:gridCol w:w="3339"/>
        <w:gridCol w:w="636"/>
        <w:gridCol w:w="636"/>
        <w:gridCol w:w="771"/>
        <w:gridCol w:w="610"/>
        <w:gridCol w:w="594"/>
        <w:gridCol w:w="720"/>
        <w:gridCol w:w="222"/>
        <w:gridCol w:w="222"/>
      </w:tblGrid>
      <w:tr w:rsidR="00DF140D" w:rsidRPr="0079531C" w14:paraId="72F09A12" w14:textId="77777777" w:rsidTr="009C1B9A">
        <w:tc>
          <w:tcPr>
            <w:tcW w:w="0" w:type="auto"/>
            <w:vMerge w:val="restart"/>
            <w:tcBorders>
              <w:top w:val="single" w:sz="4" w:space="0" w:color="000000"/>
              <w:bottom w:val="single" w:sz="4" w:space="0" w:color="auto"/>
            </w:tcBorders>
          </w:tcPr>
          <w:p w14:paraId="4C3FD587" w14:textId="77777777" w:rsidR="00DF140D" w:rsidRPr="0079531C" w:rsidRDefault="00DF140D" w:rsidP="003D27BF">
            <w:pPr>
              <w:spacing w:line="240" w:lineRule="auto"/>
            </w:pPr>
            <w:r w:rsidRPr="0079531C">
              <w:rPr>
                <w:sz w:val="20"/>
                <w:szCs w:val="20"/>
              </w:rPr>
              <w:t>Basin</w:t>
            </w:r>
          </w:p>
        </w:tc>
        <w:tc>
          <w:tcPr>
            <w:tcW w:w="0" w:type="auto"/>
            <w:vMerge w:val="restart"/>
            <w:tcBorders>
              <w:top w:val="single" w:sz="4" w:space="0" w:color="000000"/>
              <w:bottom w:val="single" w:sz="4" w:space="0" w:color="auto"/>
            </w:tcBorders>
          </w:tcPr>
          <w:p w14:paraId="47EF8504" w14:textId="77777777" w:rsidR="00DF140D" w:rsidRPr="0079531C" w:rsidRDefault="00DF140D" w:rsidP="003D27BF">
            <w:pPr>
              <w:spacing w:line="240" w:lineRule="auto"/>
            </w:pPr>
            <w:r w:rsidRPr="0079531C">
              <w:rPr>
                <w:sz w:val="20"/>
                <w:szCs w:val="20"/>
              </w:rPr>
              <w:t>Station</w:t>
            </w:r>
          </w:p>
        </w:tc>
        <w:tc>
          <w:tcPr>
            <w:tcW w:w="2043" w:type="dxa"/>
            <w:gridSpan w:val="3"/>
            <w:tcBorders>
              <w:top w:val="single" w:sz="4" w:space="0" w:color="000000"/>
              <w:bottom w:val="single" w:sz="4" w:space="0" w:color="auto"/>
            </w:tcBorders>
          </w:tcPr>
          <w:p w14:paraId="4ACED6A6" w14:textId="77777777" w:rsidR="00DF140D" w:rsidRPr="0079531C" w:rsidRDefault="00DF140D" w:rsidP="003D27BF">
            <w:pPr>
              <w:spacing w:line="240" w:lineRule="auto"/>
              <w:jc w:val="center"/>
            </w:pPr>
            <w:r w:rsidRPr="0079531C">
              <w:rPr>
                <w:sz w:val="20"/>
                <w:szCs w:val="20"/>
              </w:rPr>
              <w:t>Calibration</w:t>
            </w:r>
          </w:p>
        </w:tc>
        <w:tc>
          <w:tcPr>
            <w:tcW w:w="0" w:type="auto"/>
            <w:gridSpan w:val="3"/>
            <w:tcBorders>
              <w:top w:val="single" w:sz="4" w:space="0" w:color="000000"/>
              <w:bottom w:val="single" w:sz="4" w:space="0" w:color="auto"/>
            </w:tcBorders>
          </w:tcPr>
          <w:p w14:paraId="7C0D833B" w14:textId="77777777" w:rsidR="00DF140D" w:rsidRPr="0079531C" w:rsidRDefault="00DF140D" w:rsidP="003D27BF">
            <w:pPr>
              <w:spacing w:line="240" w:lineRule="auto"/>
              <w:jc w:val="center"/>
              <w:rPr>
                <w:sz w:val="20"/>
                <w:szCs w:val="20"/>
              </w:rPr>
            </w:pPr>
            <w:r w:rsidRPr="0079531C">
              <w:rPr>
                <w:sz w:val="20"/>
                <w:szCs w:val="20"/>
              </w:rPr>
              <w:t>Validation</w:t>
            </w:r>
          </w:p>
        </w:tc>
        <w:tc>
          <w:tcPr>
            <w:tcW w:w="0" w:type="auto"/>
            <w:tcBorders>
              <w:top w:val="single" w:sz="4" w:space="0" w:color="000000"/>
            </w:tcBorders>
          </w:tcPr>
          <w:p w14:paraId="2D7061F9" w14:textId="77777777" w:rsidR="00DF140D" w:rsidRPr="0079531C" w:rsidRDefault="00DF140D" w:rsidP="003D27BF">
            <w:pPr>
              <w:spacing w:line="240" w:lineRule="auto"/>
              <w:rPr>
                <w:sz w:val="20"/>
                <w:szCs w:val="20"/>
              </w:rPr>
            </w:pPr>
          </w:p>
        </w:tc>
        <w:tc>
          <w:tcPr>
            <w:tcW w:w="0" w:type="auto"/>
            <w:tcBorders>
              <w:top w:val="single" w:sz="4" w:space="0" w:color="000000"/>
            </w:tcBorders>
          </w:tcPr>
          <w:p w14:paraId="4B6B6AE4" w14:textId="77777777" w:rsidR="00DF140D" w:rsidRPr="0079531C" w:rsidRDefault="00DF140D" w:rsidP="003D27BF">
            <w:pPr>
              <w:spacing w:line="240" w:lineRule="auto"/>
              <w:rPr>
                <w:sz w:val="20"/>
                <w:szCs w:val="20"/>
              </w:rPr>
            </w:pPr>
          </w:p>
        </w:tc>
      </w:tr>
      <w:tr w:rsidR="00DF140D" w:rsidRPr="0079531C" w14:paraId="0C8E2A4E" w14:textId="77777777" w:rsidTr="009C1B9A">
        <w:trPr>
          <w:gridAfter w:val="2"/>
        </w:trPr>
        <w:tc>
          <w:tcPr>
            <w:tcW w:w="0" w:type="auto"/>
            <w:vMerge/>
            <w:tcBorders>
              <w:bottom w:val="single" w:sz="4" w:space="0" w:color="auto"/>
            </w:tcBorders>
          </w:tcPr>
          <w:p w14:paraId="13539E4D" w14:textId="77777777" w:rsidR="00DF140D" w:rsidRPr="0079531C" w:rsidRDefault="00DF140D" w:rsidP="003D27BF">
            <w:pPr>
              <w:spacing w:line="240" w:lineRule="auto"/>
            </w:pPr>
          </w:p>
        </w:tc>
        <w:tc>
          <w:tcPr>
            <w:tcW w:w="0" w:type="auto"/>
            <w:vMerge/>
            <w:tcBorders>
              <w:bottom w:val="single" w:sz="4" w:space="0" w:color="auto"/>
            </w:tcBorders>
          </w:tcPr>
          <w:p w14:paraId="09ECA9E5" w14:textId="77777777" w:rsidR="00DF140D" w:rsidRPr="0079531C" w:rsidRDefault="00DF140D" w:rsidP="003D27BF">
            <w:pPr>
              <w:spacing w:line="240" w:lineRule="auto"/>
            </w:pPr>
          </w:p>
        </w:tc>
        <w:tc>
          <w:tcPr>
            <w:tcW w:w="0" w:type="auto"/>
            <w:tcBorders>
              <w:top w:val="single" w:sz="4" w:space="0" w:color="auto"/>
              <w:bottom w:val="single" w:sz="4" w:space="0" w:color="auto"/>
            </w:tcBorders>
          </w:tcPr>
          <w:p w14:paraId="573E7953" w14:textId="77777777" w:rsidR="00DF140D" w:rsidRPr="0079531C" w:rsidRDefault="00DF140D" w:rsidP="003D27BF">
            <w:pPr>
              <w:spacing w:line="240" w:lineRule="auto"/>
            </w:pPr>
            <w:r w:rsidRPr="0079531C">
              <w:rPr>
                <w:sz w:val="20"/>
                <w:szCs w:val="20"/>
              </w:rPr>
              <w:t>NSE</w:t>
            </w:r>
          </w:p>
        </w:tc>
        <w:tc>
          <w:tcPr>
            <w:tcW w:w="0" w:type="auto"/>
            <w:tcBorders>
              <w:top w:val="single" w:sz="4" w:space="0" w:color="auto"/>
              <w:bottom w:val="single" w:sz="4" w:space="0" w:color="auto"/>
            </w:tcBorders>
          </w:tcPr>
          <w:p w14:paraId="12C15BC4" w14:textId="77777777" w:rsidR="00DF140D" w:rsidRPr="0079531C" w:rsidRDefault="00DF140D" w:rsidP="003D27BF">
            <w:pPr>
              <w:spacing w:line="240" w:lineRule="auto"/>
              <w:rPr>
                <w:sz w:val="20"/>
                <w:szCs w:val="20"/>
              </w:rPr>
            </w:pPr>
            <w:r w:rsidRPr="0079531C">
              <w:rPr>
                <w:sz w:val="20"/>
                <w:szCs w:val="20"/>
              </w:rPr>
              <w:t>KGE</w:t>
            </w:r>
          </w:p>
        </w:tc>
        <w:tc>
          <w:tcPr>
            <w:tcW w:w="0" w:type="auto"/>
            <w:tcBorders>
              <w:top w:val="single" w:sz="4" w:space="0" w:color="auto"/>
              <w:bottom w:val="single" w:sz="4" w:space="0" w:color="auto"/>
            </w:tcBorders>
          </w:tcPr>
          <w:p w14:paraId="1EEA3649" w14:textId="77777777" w:rsidR="00DF140D" w:rsidRPr="0079531C" w:rsidRDefault="00DF140D" w:rsidP="003D27BF">
            <w:pPr>
              <w:spacing w:line="240" w:lineRule="auto"/>
              <w:rPr>
                <w:sz w:val="20"/>
                <w:szCs w:val="20"/>
              </w:rPr>
            </w:pPr>
            <w:r w:rsidRPr="0079531C">
              <w:rPr>
                <w:sz w:val="20"/>
                <w:szCs w:val="20"/>
              </w:rPr>
              <w:t>RMSE</w:t>
            </w:r>
          </w:p>
        </w:tc>
        <w:tc>
          <w:tcPr>
            <w:tcW w:w="610" w:type="dxa"/>
            <w:tcBorders>
              <w:top w:val="single" w:sz="4" w:space="0" w:color="auto"/>
              <w:bottom w:val="single" w:sz="4" w:space="0" w:color="auto"/>
            </w:tcBorders>
          </w:tcPr>
          <w:p w14:paraId="1A315E52" w14:textId="77777777" w:rsidR="00DF140D" w:rsidRPr="0079531C" w:rsidRDefault="00DF140D" w:rsidP="003D27BF">
            <w:pPr>
              <w:spacing w:line="240" w:lineRule="auto"/>
              <w:rPr>
                <w:sz w:val="20"/>
                <w:szCs w:val="20"/>
              </w:rPr>
            </w:pPr>
            <w:r w:rsidRPr="0079531C">
              <w:rPr>
                <w:sz w:val="20"/>
                <w:szCs w:val="20"/>
              </w:rPr>
              <w:t>NSE</w:t>
            </w:r>
          </w:p>
        </w:tc>
        <w:tc>
          <w:tcPr>
            <w:tcW w:w="0" w:type="auto"/>
            <w:tcBorders>
              <w:top w:val="single" w:sz="4" w:space="0" w:color="auto"/>
              <w:bottom w:val="single" w:sz="4" w:space="0" w:color="auto"/>
            </w:tcBorders>
          </w:tcPr>
          <w:p w14:paraId="72FC346C" w14:textId="77777777" w:rsidR="00DF140D" w:rsidRPr="0079531C" w:rsidRDefault="00DF140D" w:rsidP="003D27BF">
            <w:pPr>
              <w:spacing w:line="240" w:lineRule="auto"/>
            </w:pPr>
            <w:r w:rsidRPr="0079531C">
              <w:rPr>
                <w:sz w:val="20"/>
                <w:szCs w:val="20"/>
              </w:rPr>
              <w:t>KGE</w:t>
            </w:r>
          </w:p>
        </w:tc>
        <w:tc>
          <w:tcPr>
            <w:tcW w:w="0" w:type="auto"/>
            <w:tcBorders>
              <w:top w:val="single" w:sz="4" w:space="0" w:color="auto"/>
              <w:bottom w:val="single" w:sz="4" w:space="0" w:color="auto"/>
            </w:tcBorders>
          </w:tcPr>
          <w:p w14:paraId="5073FBC2" w14:textId="77777777" w:rsidR="00DF140D" w:rsidRPr="0079531C" w:rsidRDefault="00DF140D" w:rsidP="003D27BF">
            <w:pPr>
              <w:spacing w:line="240" w:lineRule="auto"/>
            </w:pPr>
            <w:r w:rsidRPr="0079531C">
              <w:rPr>
                <w:sz w:val="20"/>
                <w:szCs w:val="20"/>
              </w:rPr>
              <w:t>RMSE</w:t>
            </w:r>
          </w:p>
        </w:tc>
      </w:tr>
      <w:tr w:rsidR="00DF140D" w:rsidRPr="0079531C" w14:paraId="6C4D59AD" w14:textId="77777777" w:rsidTr="009C1B9A">
        <w:trPr>
          <w:gridAfter w:val="2"/>
        </w:trPr>
        <w:tc>
          <w:tcPr>
            <w:tcW w:w="0" w:type="auto"/>
            <w:tcBorders>
              <w:top w:val="single" w:sz="4" w:space="0" w:color="auto"/>
            </w:tcBorders>
          </w:tcPr>
          <w:p w14:paraId="44F9AA3C" w14:textId="77777777" w:rsidR="00DF140D" w:rsidRPr="0079531C" w:rsidRDefault="00DF140D" w:rsidP="003D27BF">
            <w:pPr>
              <w:spacing w:line="240" w:lineRule="auto"/>
            </w:pPr>
            <w:r w:rsidRPr="0079531C">
              <w:rPr>
                <w:sz w:val="20"/>
                <w:szCs w:val="20"/>
              </w:rPr>
              <w:t>Fraser</w:t>
            </w:r>
          </w:p>
        </w:tc>
        <w:tc>
          <w:tcPr>
            <w:tcW w:w="0" w:type="auto"/>
            <w:tcBorders>
              <w:top w:val="single" w:sz="4" w:space="0" w:color="auto"/>
            </w:tcBorders>
          </w:tcPr>
          <w:p w14:paraId="3904869B" w14:textId="77777777" w:rsidR="00DF140D" w:rsidRPr="0079531C" w:rsidRDefault="00DF140D" w:rsidP="003D27BF">
            <w:pPr>
              <w:spacing w:line="240" w:lineRule="auto"/>
            </w:pPr>
            <w:r w:rsidRPr="0079531C">
              <w:rPr>
                <w:sz w:val="20"/>
                <w:szCs w:val="20"/>
              </w:rPr>
              <w:t>Fraser River at Hope</w:t>
            </w:r>
          </w:p>
        </w:tc>
        <w:tc>
          <w:tcPr>
            <w:tcW w:w="0" w:type="auto"/>
            <w:tcBorders>
              <w:top w:val="single" w:sz="4" w:space="0" w:color="auto"/>
            </w:tcBorders>
          </w:tcPr>
          <w:p w14:paraId="7DACB4BB" w14:textId="77777777" w:rsidR="00DF140D" w:rsidRPr="0079531C" w:rsidRDefault="00DF140D" w:rsidP="003D27BF">
            <w:pPr>
              <w:spacing w:line="240" w:lineRule="auto"/>
            </w:pPr>
            <w:r w:rsidRPr="0079531C">
              <w:rPr>
                <w:sz w:val="20"/>
                <w:szCs w:val="20"/>
              </w:rPr>
              <w:t>0.88</w:t>
            </w:r>
          </w:p>
        </w:tc>
        <w:tc>
          <w:tcPr>
            <w:tcW w:w="0" w:type="auto"/>
            <w:tcBorders>
              <w:top w:val="single" w:sz="4" w:space="0" w:color="auto"/>
            </w:tcBorders>
          </w:tcPr>
          <w:p w14:paraId="659E74A0" w14:textId="77777777" w:rsidR="00DF140D" w:rsidRPr="0079531C" w:rsidRDefault="00DF140D" w:rsidP="003D27BF">
            <w:pPr>
              <w:spacing w:line="240" w:lineRule="auto"/>
              <w:rPr>
                <w:sz w:val="20"/>
                <w:szCs w:val="20"/>
              </w:rPr>
            </w:pPr>
            <w:r w:rsidRPr="0079531C">
              <w:rPr>
                <w:sz w:val="20"/>
                <w:szCs w:val="20"/>
              </w:rPr>
              <w:t>0.89</w:t>
            </w:r>
          </w:p>
        </w:tc>
        <w:tc>
          <w:tcPr>
            <w:tcW w:w="0" w:type="auto"/>
            <w:tcBorders>
              <w:top w:val="single" w:sz="4" w:space="0" w:color="auto"/>
            </w:tcBorders>
          </w:tcPr>
          <w:p w14:paraId="0AED005C" w14:textId="77777777" w:rsidR="00DF140D" w:rsidRPr="0079531C" w:rsidRDefault="00DF140D" w:rsidP="003D27BF">
            <w:pPr>
              <w:spacing w:line="240" w:lineRule="auto"/>
              <w:rPr>
                <w:sz w:val="20"/>
                <w:szCs w:val="20"/>
              </w:rPr>
            </w:pPr>
            <w:r w:rsidRPr="0079531C">
              <w:rPr>
                <w:sz w:val="20"/>
                <w:szCs w:val="20"/>
              </w:rPr>
              <w:t>811</w:t>
            </w:r>
          </w:p>
        </w:tc>
        <w:tc>
          <w:tcPr>
            <w:tcW w:w="610" w:type="dxa"/>
            <w:tcBorders>
              <w:top w:val="single" w:sz="4" w:space="0" w:color="auto"/>
            </w:tcBorders>
          </w:tcPr>
          <w:p w14:paraId="413381EB" w14:textId="77777777" w:rsidR="00DF140D" w:rsidRPr="0079531C" w:rsidRDefault="00DF140D" w:rsidP="003D27BF">
            <w:pPr>
              <w:spacing w:line="240" w:lineRule="auto"/>
              <w:rPr>
                <w:sz w:val="20"/>
                <w:szCs w:val="20"/>
              </w:rPr>
            </w:pPr>
            <w:r w:rsidRPr="0079531C">
              <w:rPr>
                <w:sz w:val="20"/>
                <w:szCs w:val="20"/>
              </w:rPr>
              <w:t>0.83</w:t>
            </w:r>
          </w:p>
        </w:tc>
        <w:tc>
          <w:tcPr>
            <w:tcW w:w="0" w:type="auto"/>
            <w:tcBorders>
              <w:top w:val="single" w:sz="4" w:space="0" w:color="auto"/>
            </w:tcBorders>
          </w:tcPr>
          <w:p w14:paraId="700BEC8F" w14:textId="77777777" w:rsidR="00DF140D" w:rsidRPr="0079531C" w:rsidRDefault="00DF140D" w:rsidP="003D27BF">
            <w:pPr>
              <w:spacing w:line="240" w:lineRule="auto"/>
            </w:pPr>
            <w:r w:rsidRPr="0079531C">
              <w:rPr>
                <w:sz w:val="20"/>
                <w:szCs w:val="20"/>
              </w:rPr>
              <w:t>0.83</w:t>
            </w:r>
          </w:p>
        </w:tc>
        <w:tc>
          <w:tcPr>
            <w:tcW w:w="0" w:type="auto"/>
            <w:tcBorders>
              <w:top w:val="single" w:sz="4" w:space="0" w:color="auto"/>
            </w:tcBorders>
          </w:tcPr>
          <w:p w14:paraId="147F2223" w14:textId="77777777" w:rsidR="00DF140D" w:rsidRPr="0079531C" w:rsidRDefault="00DF140D" w:rsidP="003D27BF">
            <w:pPr>
              <w:spacing w:line="240" w:lineRule="auto"/>
            </w:pPr>
            <w:r w:rsidRPr="0079531C">
              <w:rPr>
                <w:sz w:val="20"/>
                <w:szCs w:val="20"/>
              </w:rPr>
              <w:t>886</w:t>
            </w:r>
          </w:p>
        </w:tc>
      </w:tr>
      <w:tr w:rsidR="00DF140D" w:rsidRPr="0079531C" w14:paraId="10B4802E" w14:textId="77777777" w:rsidTr="009C1B9A">
        <w:trPr>
          <w:gridAfter w:val="2"/>
        </w:trPr>
        <w:tc>
          <w:tcPr>
            <w:tcW w:w="0" w:type="auto"/>
            <w:tcBorders>
              <w:bottom w:val="single" w:sz="4" w:space="0" w:color="auto"/>
            </w:tcBorders>
          </w:tcPr>
          <w:p w14:paraId="6E762E31" w14:textId="77777777" w:rsidR="00DF140D" w:rsidRPr="0079531C" w:rsidRDefault="00DF140D" w:rsidP="003D27BF">
            <w:pPr>
              <w:spacing w:line="240" w:lineRule="auto"/>
            </w:pPr>
            <w:r w:rsidRPr="0079531C">
              <w:rPr>
                <w:sz w:val="20"/>
                <w:szCs w:val="20"/>
              </w:rPr>
              <w:t>Upper Columbia</w:t>
            </w:r>
          </w:p>
        </w:tc>
        <w:tc>
          <w:tcPr>
            <w:tcW w:w="0" w:type="auto"/>
            <w:tcBorders>
              <w:bottom w:val="single" w:sz="4" w:space="0" w:color="auto"/>
            </w:tcBorders>
          </w:tcPr>
          <w:p w14:paraId="46D700D1" w14:textId="77777777" w:rsidR="00DF140D" w:rsidRPr="0079531C" w:rsidRDefault="00DF140D" w:rsidP="003D27BF">
            <w:pPr>
              <w:spacing w:line="240" w:lineRule="auto"/>
            </w:pPr>
            <w:r w:rsidRPr="0079531C">
              <w:rPr>
                <w:sz w:val="20"/>
                <w:szCs w:val="20"/>
              </w:rPr>
              <w:t>Columbia River below Murphy Creek</w:t>
            </w:r>
          </w:p>
        </w:tc>
        <w:tc>
          <w:tcPr>
            <w:tcW w:w="0" w:type="auto"/>
            <w:tcBorders>
              <w:bottom w:val="single" w:sz="4" w:space="0" w:color="auto"/>
            </w:tcBorders>
          </w:tcPr>
          <w:p w14:paraId="414724DF" w14:textId="77777777" w:rsidR="00DF140D" w:rsidRPr="0079531C" w:rsidRDefault="00DF140D" w:rsidP="003D27BF">
            <w:pPr>
              <w:spacing w:line="240" w:lineRule="auto"/>
            </w:pPr>
            <w:r w:rsidRPr="0079531C">
              <w:rPr>
                <w:sz w:val="20"/>
                <w:szCs w:val="20"/>
              </w:rPr>
              <w:t>0.80</w:t>
            </w:r>
          </w:p>
        </w:tc>
        <w:tc>
          <w:tcPr>
            <w:tcW w:w="0" w:type="auto"/>
            <w:tcBorders>
              <w:bottom w:val="single" w:sz="4" w:space="0" w:color="auto"/>
            </w:tcBorders>
          </w:tcPr>
          <w:p w14:paraId="615E5BC5" w14:textId="77777777" w:rsidR="00DF140D" w:rsidRPr="0079531C" w:rsidRDefault="00DF140D" w:rsidP="003D27BF">
            <w:pPr>
              <w:spacing w:line="240" w:lineRule="auto"/>
              <w:rPr>
                <w:sz w:val="20"/>
                <w:szCs w:val="20"/>
              </w:rPr>
            </w:pPr>
            <w:r w:rsidRPr="0079531C">
              <w:rPr>
                <w:sz w:val="20"/>
                <w:szCs w:val="20"/>
              </w:rPr>
              <w:t>0.90</w:t>
            </w:r>
          </w:p>
        </w:tc>
        <w:tc>
          <w:tcPr>
            <w:tcW w:w="0" w:type="auto"/>
            <w:tcBorders>
              <w:bottom w:val="single" w:sz="4" w:space="0" w:color="auto"/>
            </w:tcBorders>
          </w:tcPr>
          <w:p w14:paraId="7BF38FD2" w14:textId="77777777" w:rsidR="00DF140D" w:rsidRPr="0079531C" w:rsidRDefault="00DF140D" w:rsidP="003D27BF">
            <w:pPr>
              <w:spacing w:line="240" w:lineRule="auto"/>
              <w:rPr>
                <w:sz w:val="20"/>
                <w:szCs w:val="20"/>
              </w:rPr>
            </w:pPr>
            <w:r w:rsidRPr="0079531C">
              <w:rPr>
                <w:sz w:val="20"/>
                <w:szCs w:val="20"/>
              </w:rPr>
              <w:t>902</w:t>
            </w:r>
          </w:p>
        </w:tc>
        <w:tc>
          <w:tcPr>
            <w:tcW w:w="610" w:type="dxa"/>
            <w:tcBorders>
              <w:bottom w:val="single" w:sz="4" w:space="0" w:color="auto"/>
            </w:tcBorders>
          </w:tcPr>
          <w:p w14:paraId="49E163C6" w14:textId="77777777" w:rsidR="00DF140D" w:rsidRPr="0079531C" w:rsidRDefault="00DF140D" w:rsidP="003D27BF">
            <w:pPr>
              <w:spacing w:line="240" w:lineRule="auto"/>
              <w:rPr>
                <w:sz w:val="20"/>
                <w:szCs w:val="20"/>
              </w:rPr>
            </w:pPr>
            <w:r w:rsidRPr="0079531C">
              <w:rPr>
                <w:sz w:val="20"/>
                <w:szCs w:val="20"/>
              </w:rPr>
              <w:t>0.81</w:t>
            </w:r>
          </w:p>
        </w:tc>
        <w:tc>
          <w:tcPr>
            <w:tcW w:w="0" w:type="auto"/>
            <w:tcBorders>
              <w:bottom w:val="single" w:sz="4" w:space="0" w:color="auto"/>
            </w:tcBorders>
          </w:tcPr>
          <w:p w14:paraId="66BD7FC4" w14:textId="77777777" w:rsidR="00DF140D" w:rsidRPr="0079531C" w:rsidRDefault="00DF140D" w:rsidP="003D27BF">
            <w:pPr>
              <w:spacing w:line="240" w:lineRule="auto"/>
            </w:pPr>
            <w:r w:rsidRPr="0079531C">
              <w:rPr>
                <w:sz w:val="20"/>
                <w:szCs w:val="20"/>
              </w:rPr>
              <w:t>0.90</w:t>
            </w:r>
          </w:p>
        </w:tc>
        <w:tc>
          <w:tcPr>
            <w:tcW w:w="0" w:type="auto"/>
            <w:tcBorders>
              <w:bottom w:val="single" w:sz="4" w:space="0" w:color="auto"/>
            </w:tcBorders>
          </w:tcPr>
          <w:p w14:paraId="0EDB5E12" w14:textId="77777777" w:rsidR="00DF140D" w:rsidRPr="0079531C" w:rsidRDefault="00DF140D" w:rsidP="003D27BF">
            <w:pPr>
              <w:spacing w:line="240" w:lineRule="auto"/>
            </w:pPr>
            <w:r w:rsidRPr="0079531C">
              <w:rPr>
                <w:sz w:val="20"/>
                <w:szCs w:val="20"/>
              </w:rPr>
              <w:t>826</w:t>
            </w:r>
          </w:p>
        </w:tc>
      </w:tr>
    </w:tbl>
    <w:p w14:paraId="5D870EEF" w14:textId="2D69C7A4" w:rsidR="009919C5" w:rsidRPr="0079531C" w:rsidRDefault="009919C5" w:rsidP="009919C5">
      <w:pPr>
        <w:spacing w:line="240" w:lineRule="auto"/>
        <w:rPr>
          <w:sz w:val="20"/>
          <w:szCs w:val="20"/>
        </w:rPr>
      </w:pPr>
      <w:r w:rsidRPr="0079531C">
        <w:rPr>
          <w:sz w:val="20"/>
          <w:szCs w:val="20"/>
        </w:rPr>
        <w:t>Summarized metrics include Nash-Sutcliffe coefficient of efficiency (NSE), Kling-Gupta coefficient (KGE) and root mean square error (RMSE</w:t>
      </w:r>
      <w:r>
        <w:rPr>
          <w:sz w:val="20"/>
          <w:szCs w:val="20"/>
        </w:rPr>
        <w:t>,</w:t>
      </w:r>
      <w:r w:rsidRPr="0079531C">
        <w:rPr>
          <w:sz w:val="20"/>
          <w:szCs w:val="20"/>
        </w:rPr>
        <w:t xml:space="preserve"> m</w:t>
      </w:r>
      <w:r w:rsidRPr="0079531C">
        <w:rPr>
          <w:sz w:val="20"/>
          <w:szCs w:val="20"/>
          <w:vertAlign w:val="superscript"/>
        </w:rPr>
        <w:t>3</w:t>
      </w:r>
      <w:r w:rsidRPr="0079531C">
        <w:rPr>
          <w:sz w:val="20"/>
          <w:szCs w:val="20"/>
        </w:rPr>
        <w:t>/s) for the stations shown to Fig. 1.</w:t>
      </w:r>
    </w:p>
    <w:p w14:paraId="77A61B8E" w14:textId="77777777" w:rsidR="00DF140D" w:rsidRPr="0079531C" w:rsidRDefault="00DF140D" w:rsidP="003D27BF">
      <w:pPr>
        <w:spacing w:line="240" w:lineRule="auto"/>
      </w:pPr>
    </w:p>
    <w:p w14:paraId="3A7C154A" w14:textId="3D85A1EF" w:rsidR="00DF140D" w:rsidRPr="0079531C" w:rsidRDefault="00DF140D" w:rsidP="003D27BF">
      <w:pPr>
        <w:spacing w:line="240" w:lineRule="auto"/>
        <w:rPr>
          <w:sz w:val="20"/>
          <w:szCs w:val="20"/>
        </w:rPr>
      </w:pPr>
      <w:r w:rsidRPr="0079531C">
        <w:rPr>
          <w:b/>
          <w:bCs/>
          <w:sz w:val="20"/>
          <w:szCs w:val="20"/>
        </w:rPr>
        <w:t xml:space="preserve">Table SI2. </w:t>
      </w:r>
      <w:r w:rsidRPr="0079531C">
        <w:rPr>
          <w:sz w:val="20"/>
          <w:szCs w:val="20"/>
        </w:rPr>
        <w:t xml:space="preserve">Goodness-of-fit metrics for </w:t>
      </w:r>
      <w:proofErr w:type="spellStart"/>
      <w:r w:rsidRPr="0079531C">
        <w:rPr>
          <w:sz w:val="20"/>
          <w:szCs w:val="20"/>
        </w:rPr>
        <w:t>CWatM</w:t>
      </w:r>
      <w:proofErr w:type="spellEnd"/>
      <w:r w:rsidRPr="0079531C">
        <w:rPr>
          <w:sz w:val="20"/>
          <w:szCs w:val="20"/>
        </w:rPr>
        <w:t xml:space="preserve"> simulated SWE results. </w:t>
      </w:r>
    </w:p>
    <w:tbl>
      <w:tblPr>
        <w:tblW w:w="5414" w:type="dxa"/>
        <w:tblInd w:w="-108" w:type="dxa"/>
        <w:tblLayout w:type="fixed"/>
        <w:tblLook w:val="0000" w:firstRow="0" w:lastRow="0" w:firstColumn="0" w:lastColumn="0" w:noHBand="0" w:noVBand="0"/>
      </w:tblPr>
      <w:tblGrid>
        <w:gridCol w:w="1638"/>
        <w:gridCol w:w="1511"/>
        <w:gridCol w:w="712"/>
        <w:gridCol w:w="748"/>
        <w:gridCol w:w="805"/>
      </w:tblGrid>
      <w:tr w:rsidR="00DF140D" w:rsidRPr="0079531C" w14:paraId="4E047F8A" w14:textId="77777777" w:rsidTr="009C1B9A">
        <w:tc>
          <w:tcPr>
            <w:tcW w:w="1638" w:type="dxa"/>
            <w:tcBorders>
              <w:top w:val="single" w:sz="4" w:space="0" w:color="000000"/>
              <w:bottom w:val="single" w:sz="4" w:space="0" w:color="auto"/>
            </w:tcBorders>
          </w:tcPr>
          <w:p w14:paraId="334E2D89" w14:textId="77777777" w:rsidR="00DF140D" w:rsidRPr="0079531C" w:rsidRDefault="00DF140D" w:rsidP="003D27BF">
            <w:pPr>
              <w:spacing w:line="240" w:lineRule="auto"/>
            </w:pPr>
            <w:r w:rsidRPr="0079531C">
              <w:rPr>
                <w:sz w:val="20"/>
                <w:szCs w:val="20"/>
              </w:rPr>
              <w:t>Basin</w:t>
            </w:r>
          </w:p>
        </w:tc>
        <w:tc>
          <w:tcPr>
            <w:tcW w:w="1511" w:type="dxa"/>
            <w:tcBorders>
              <w:top w:val="single" w:sz="4" w:space="0" w:color="000000"/>
              <w:bottom w:val="single" w:sz="4" w:space="0" w:color="auto"/>
            </w:tcBorders>
          </w:tcPr>
          <w:p w14:paraId="5935A361" w14:textId="77777777" w:rsidR="00DF140D" w:rsidRPr="0079531C" w:rsidRDefault="00DF140D" w:rsidP="003D27BF">
            <w:pPr>
              <w:spacing w:line="240" w:lineRule="auto"/>
            </w:pPr>
            <w:r w:rsidRPr="0079531C">
              <w:rPr>
                <w:sz w:val="20"/>
                <w:szCs w:val="20"/>
              </w:rPr>
              <w:t>Station</w:t>
            </w:r>
          </w:p>
        </w:tc>
        <w:tc>
          <w:tcPr>
            <w:tcW w:w="712" w:type="dxa"/>
            <w:tcBorders>
              <w:top w:val="single" w:sz="4" w:space="0" w:color="000000"/>
              <w:bottom w:val="single" w:sz="4" w:space="0" w:color="auto"/>
            </w:tcBorders>
          </w:tcPr>
          <w:p w14:paraId="79C9AC6E" w14:textId="77777777" w:rsidR="00DF140D" w:rsidRPr="0079531C" w:rsidRDefault="00DF140D" w:rsidP="003D27BF">
            <w:pPr>
              <w:spacing w:line="240" w:lineRule="auto"/>
            </w:pPr>
            <w:r w:rsidRPr="0079531C">
              <w:rPr>
                <w:sz w:val="20"/>
                <w:szCs w:val="20"/>
              </w:rPr>
              <w:t>NSE</w:t>
            </w:r>
          </w:p>
        </w:tc>
        <w:tc>
          <w:tcPr>
            <w:tcW w:w="748" w:type="dxa"/>
            <w:tcBorders>
              <w:top w:val="single" w:sz="4" w:space="0" w:color="000000"/>
              <w:bottom w:val="single" w:sz="4" w:space="0" w:color="auto"/>
            </w:tcBorders>
          </w:tcPr>
          <w:p w14:paraId="48E90341" w14:textId="77777777" w:rsidR="00DF140D" w:rsidRPr="0079531C" w:rsidRDefault="00DF140D" w:rsidP="003D27BF">
            <w:pPr>
              <w:spacing w:line="240" w:lineRule="auto"/>
            </w:pPr>
            <w:r w:rsidRPr="0079531C">
              <w:rPr>
                <w:sz w:val="20"/>
                <w:szCs w:val="20"/>
              </w:rPr>
              <w:t>KGE</w:t>
            </w:r>
          </w:p>
        </w:tc>
        <w:tc>
          <w:tcPr>
            <w:tcW w:w="805" w:type="dxa"/>
            <w:tcBorders>
              <w:top w:val="single" w:sz="4" w:space="0" w:color="000000"/>
              <w:bottom w:val="single" w:sz="4" w:space="0" w:color="auto"/>
            </w:tcBorders>
          </w:tcPr>
          <w:p w14:paraId="2E2EA1DE" w14:textId="77777777" w:rsidR="00DF140D" w:rsidRPr="0079531C" w:rsidRDefault="00DF140D" w:rsidP="003D27BF">
            <w:pPr>
              <w:spacing w:line="240" w:lineRule="auto"/>
            </w:pPr>
            <w:r w:rsidRPr="0079531C">
              <w:rPr>
                <w:sz w:val="20"/>
                <w:szCs w:val="20"/>
              </w:rPr>
              <w:t>RMSE</w:t>
            </w:r>
          </w:p>
        </w:tc>
      </w:tr>
      <w:tr w:rsidR="00DF140D" w:rsidRPr="0079531C" w14:paraId="1750CDD8" w14:textId="77777777" w:rsidTr="009C1B9A">
        <w:tc>
          <w:tcPr>
            <w:tcW w:w="1638" w:type="dxa"/>
            <w:vMerge w:val="restart"/>
            <w:tcBorders>
              <w:top w:val="single" w:sz="4" w:space="0" w:color="auto"/>
            </w:tcBorders>
          </w:tcPr>
          <w:p w14:paraId="1D9DAC53" w14:textId="77777777" w:rsidR="00DF140D" w:rsidRPr="0079531C" w:rsidRDefault="00DF140D" w:rsidP="003D27BF">
            <w:pPr>
              <w:spacing w:line="240" w:lineRule="auto"/>
            </w:pPr>
            <w:r w:rsidRPr="0079531C">
              <w:rPr>
                <w:sz w:val="20"/>
                <w:szCs w:val="20"/>
              </w:rPr>
              <w:t>Fraser</w:t>
            </w:r>
          </w:p>
        </w:tc>
        <w:tc>
          <w:tcPr>
            <w:tcW w:w="1511" w:type="dxa"/>
            <w:tcBorders>
              <w:top w:val="single" w:sz="4" w:space="0" w:color="auto"/>
            </w:tcBorders>
          </w:tcPr>
          <w:p w14:paraId="44E8A1CD" w14:textId="77777777" w:rsidR="00DF140D" w:rsidRPr="0079531C" w:rsidRDefault="00DF140D" w:rsidP="003D27BF">
            <w:pPr>
              <w:spacing w:line="240" w:lineRule="auto"/>
            </w:pPr>
            <w:r w:rsidRPr="0079531C">
              <w:rPr>
                <w:sz w:val="20"/>
                <w:szCs w:val="20"/>
              </w:rPr>
              <w:t>BCE-1B01P</w:t>
            </w:r>
          </w:p>
        </w:tc>
        <w:tc>
          <w:tcPr>
            <w:tcW w:w="712" w:type="dxa"/>
            <w:tcBorders>
              <w:top w:val="single" w:sz="4" w:space="0" w:color="auto"/>
            </w:tcBorders>
          </w:tcPr>
          <w:p w14:paraId="2B941169" w14:textId="77777777" w:rsidR="00DF140D" w:rsidRPr="0079531C" w:rsidRDefault="00DF140D" w:rsidP="003D27BF">
            <w:pPr>
              <w:spacing w:line="240" w:lineRule="auto"/>
            </w:pPr>
            <w:r w:rsidRPr="0079531C">
              <w:rPr>
                <w:sz w:val="20"/>
                <w:szCs w:val="20"/>
              </w:rPr>
              <w:t>0.55</w:t>
            </w:r>
          </w:p>
        </w:tc>
        <w:tc>
          <w:tcPr>
            <w:tcW w:w="748" w:type="dxa"/>
            <w:tcBorders>
              <w:top w:val="single" w:sz="4" w:space="0" w:color="auto"/>
            </w:tcBorders>
          </w:tcPr>
          <w:p w14:paraId="6A6CBE1C" w14:textId="77777777" w:rsidR="00DF140D" w:rsidRPr="0079531C" w:rsidRDefault="00DF140D" w:rsidP="003D27BF">
            <w:pPr>
              <w:spacing w:line="240" w:lineRule="auto"/>
            </w:pPr>
            <w:r w:rsidRPr="0079531C">
              <w:rPr>
                <w:sz w:val="20"/>
                <w:szCs w:val="20"/>
              </w:rPr>
              <w:t>0.61</w:t>
            </w:r>
          </w:p>
        </w:tc>
        <w:tc>
          <w:tcPr>
            <w:tcW w:w="805" w:type="dxa"/>
            <w:tcBorders>
              <w:top w:val="single" w:sz="4" w:space="0" w:color="auto"/>
            </w:tcBorders>
          </w:tcPr>
          <w:p w14:paraId="68C6379F" w14:textId="77777777" w:rsidR="00DF140D" w:rsidRPr="0079531C" w:rsidRDefault="00DF140D" w:rsidP="003D27BF">
            <w:pPr>
              <w:spacing w:line="240" w:lineRule="auto"/>
            </w:pPr>
            <w:r w:rsidRPr="0079531C">
              <w:rPr>
                <w:sz w:val="20"/>
                <w:szCs w:val="20"/>
              </w:rPr>
              <w:t>145.8</w:t>
            </w:r>
          </w:p>
        </w:tc>
      </w:tr>
      <w:tr w:rsidR="00DF140D" w:rsidRPr="0079531C" w14:paraId="3EFBAC0D" w14:textId="77777777" w:rsidTr="009C1B9A">
        <w:tc>
          <w:tcPr>
            <w:tcW w:w="1638" w:type="dxa"/>
            <w:vMerge/>
          </w:tcPr>
          <w:p w14:paraId="11F58D58" w14:textId="77777777" w:rsidR="00DF140D" w:rsidRPr="0079531C" w:rsidRDefault="00DF140D" w:rsidP="003D27BF">
            <w:pPr>
              <w:spacing w:line="240" w:lineRule="auto"/>
            </w:pPr>
          </w:p>
        </w:tc>
        <w:tc>
          <w:tcPr>
            <w:tcW w:w="1511" w:type="dxa"/>
          </w:tcPr>
          <w:p w14:paraId="143C3373" w14:textId="77777777" w:rsidR="00DF140D" w:rsidRPr="0079531C" w:rsidRDefault="00DF140D" w:rsidP="003D27BF">
            <w:pPr>
              <w:spacing w:line="240" w:lineRule="auto"/>
            </w:pPr>
            <w:r w:rsidRPr="0079531C">
              <w:rPr>
                <w:sz w:val="20"/>
                <w:szCs w:val="20"/>
              </w:rPr>
              <w:t>BCE-1B02P</w:t>
            </w:r>
          </w:p>
        </w:tc>
        <w:tc>
          <w:tcPr>
            <w:tcW w:w="712" w:type="dxa"/>
          </w:tcPr>
          <w:p w14:paraId="648E8B62" w14:textId="77777777" w:rsidR="00DF140D" w:rsidRPr="0079531C" w:rsidRDefault="00DF140D" w:rsidP="003D27BF">
            <w:pPr>
              <w:spacing w:line="240" w:lineRule="auto"/>
            </w:pPr>
            <w:r w:rsidRPr="0079531C">
              <w:rPr>
                <w:sz w:val="20"/>
                <w:szCs w:val="20"/>
              </w:rPr>
              <w:t>0.90</w:t>
            </w:r>
          </w:p>
        </w:tc>
        <w:tc>
          <w:tcPr>
            <w:tcW w:w="748" w:type="dxa"/>
          </w:tcPr>
          <w:p w14:paraId="4B8608D1" w14:textId="77777777" w:rsidR="00DF140D" w:rsidRPr="0079531C" w:rsidRDefault="00DF140D" w:rsidP="003D27BF">
            <w:pPr>
              <w:spacing w:line="240" w:lineRule="auto"/>
            </w:pPr>
            <w:r w:rsidRPr="0079531C">
              <w:rPr>
                <w:sz w:val="20"/>
                <w:szCs w:val="20"/>
              </w:rPr>
              <w:t>0.86</w:t>
            </w:r>
          </w:p>
        </w:tc>
        <w:tc>
          <w:tcPr>
            <w:tcW w:w="805" w:type="dxa"/>
          </w:tcPr>
          <w:p w14:paraId="700D0813" w14:textId="77777777" w:rsidR="00DF140D" w:rsidRPr="0079531C" w:rsidRDefault="00DF140D" w:rsidP="003D27BF">
            <w:pPr>
              <w:spacing w:line="240" w:lineRule="auto"/>
            </w:pPr>
            <w:r w:rsidRPr="0079531C">
              <w:rPr>
                <w:sz w:val="20"/>
                <w:szCs w:val="20"/>
              </w:rPr>
              <w:t>167.6</w:t>
            </w:r>
          </w:p>
        </w:tc>
      </w:tr>
      <w:tr w:rsidR="00DF140D" w:rsidRPr="0079531C" w14:paraId="2D5B6E4B" w14:textId="77777777" w:rsidTr="009C1B9A">
        <w:tc>
          <w:tcPr>
            <w:tcW w:w="1638" w:type="dxa"/>
            <w:vMerge/>
            <w:tcBorders>
              <w:bottom w:val="single" w:sz="4" w:space="0" w:color="000000"/>
            </w:tcBorders>
          </w:tcPr>
          <w:p w14:paraId="58043EF8" w14:textId="77777777" w:rsidR="00DF140D" w:rsidRPr="0079531C" w:rsidRDefault="00DF140D" w:rsidP="003D27BF">
            <w:pPr>
              <w:spacing w:line="240" w:lineRule="auto"/>
            </w:pPr>
          </w:p>
        </w:tc>
        <w:tc>
          <w:tcPr>
            <w:tcW w:w="1511" w:type="dxa"/>
            <w:tcBorders>
              <w:bottom w:val="single" w:sz="4" w:space="0" w:color="000000"/>
            </w:tcBorders>
          </w:tcPr>
          <w:p w14:paraId="35F09E8A" w14:textId="77777777" w:rsidR="00DF140D" w:rsidRPr="0079531C" w:rsidRDefault="00DF140D" w:rsidP="003D27BF">
            <w:pPr>
              <w:spacing w:line="240" w:lineRule="auto"/>
            </w:pPr>
            <w:r w:rsidRPr="0079531C">
              <w:rPr>
                <w:sz w:val="20"/>
                <w:szCs w:val="20"/>
              </w:rPr>
              <w:t>BCE-1B08P</w:t>
            </w:r>
          </w:p>
        </w:tc>
        <w:tc>
          <w:tcPr>
            <w:tcW w:w="712" w:type="dxa"/>
            <w:tcBorders>
              <w:bottom w:val="single" w:sz="4" w:space="0" w:color="000000"/>
            </w:tcBorders>
          </w:tcPr>
          <w:p w14:paraId="6AFEE3EE" w14:textId="77777777" w:rsidR="00DF140D" w:rsidRPr="0079531C" w:rsidRDefault="00DF140D" w:rsidP="003D27BF">
            <w:pPr>
              <w:spacing w:line="240" w:lineRule="auto"/>
            </w:pPr>
            <w:r w:rsidRPr="0079531C">
              <w:rPr>
                <w:sz w:val="20"/>
                <w:szCs w:val="20"/>
              </w:rPr>
              <w:t>0.68</w:t>
            </w:r>
          </w:p>
        </w:tc>
        <w:tc>
          <w:tcPr>
            <w:tcW w:w="748" w:type="dxa"/>
            <w:tcBorders>
              <w:bottom w:val="single" w:sz="4" w:space="0" w:color="000000"/>
            </w:tcBorders>
          </w:tcPr>
          <w:p w14:paraId="4F7B0C75" w14:textId="77777777" w:rsidR="00DF140D" w:rsidRPr="0079531C" w:rsidRDefault="00DF140D" w:rsidP="003D27BF">
            <w:pPr>
              <w:spacing w:line="240" w:lineRule="auto"/>
            </w:pPr>
            <w:r w:rsidRPr="0079531C">
              <w:rPr>
                <w:sz w:val="20"/>
                <w:szCs w:val="20"/>
              </w:rPr>
              <w:t>0.77</w:t>
            </w:r>
          </w:p>
        </w:tc>
        <w:tc>
          <w:tcPr>
            <w:tcW w:w="805" w:type="dxa"/>
            <w:tcBorders>
              <w:bottom w:val="single" w:sz="4" w:space="0" w:color="000000"/>
            </w:tcBorders>
          </w:tcPr>
          <w:p w14:paraId="3E99CD07" w14:textId="77777777" w:rsidR="00DF140D" w:rsidRPr="0079531C" w:rsidRDefault="00DF140D" w:rsidP="003D27BF">
            <w:pPr>
              <w:spacing w:line="240" w:lineRule="auto"/>
            </w:pPr>
            <w:r w:rsidRPr="0079531C">
              <w:rPr>
                <w:sz w:val="20"/>
                <w:szCs w:val="20"/>
              </w:rPr>
              <w:t>259.2</w:t>
            </w:r>
          </w:p>
        </w:tc>
      </w:tr>
      <w:tr w:rsidR="00DF140D" w:rsidRPr="0079531C" w14:paraId="2A4A578E" w14:textId="77777777" w:rsidTr="009C1B9A">
        <w:tc>
          <w:tcPr>
            <w:tcW w:w="1638" w:type="dxa"/>
            <w:vMerge w:val="restart"/>
            <w:tcBorders>
              <w:top w:val="single" w:sz="4" w:space="0" w:color="000000"/>
            </w:tcBorders>
          </w:tcPr>
          <w:p w14:paraId="27A30A8A" w14:textId="77777777" w:rsidR="00DF140D" w:rsidRPr="0079531C" w:rsidRDefault="00DF140D" w:rsidP="003D27BF">
            <w:pPr>
              <w:spacing w:line="240" w:lineRule="auto"/>
            </w:pPr>
            <w:r w:rsidRPr="0079531C">
              <w:rPr>
                <w:sz w:val="20"/>
                <w:szCs w:val="20"/>
              </w:rPr>
              <w:t>Upper Columbia</w:t>
            </w:r>
          </w:p>
        </w:tc>
        <w:tc>
          <w:tcPr>
            <w:tcW w:w="1511" w:type="dxa"/>
            <w:tcBorders>
              <w:top w:val="single" w:sz="4" w:space="0" w:color="000000"/>
            </w:tcBorders>
          </w:tcPr>
          <w:p w14:paraId="34D81B10" w14:textId="77777777" w:rsidR="00DF140D" w:rsidRPr="0079531C" w:rsidRDefault="00DF140D" w:rsidP="003D27BF">
            <w:pPr>
              <w:spacing w:line="240" w:lineRule="auto"/>
            </w:pPr>
            <w:r w:rsidRPr="0079531C">
              <w:rPr>
                <w:sz w:val="20"/>
                <w:szCs w:val="20"/>
              </w:rPr>
              <w:t>BCE-0B06P</w:t>
            </w:r>
          </w:p>
        </w:tc>
        <w:tc>
          <w:tcPr>
            <w:tcW w:w="712" w:type="dxa"/>
            <w:tcBorders>
              <w:top w:val="single" w:sz="4" w:space="0" w:color="000000"/>
            </w:tcBorders>
          </w:tcPr>
          <w:p w14:paraId="619300DD" w14:textId="77777777" w:rsidR="00DF140D" w:rsidRPr="0079531C" w:rsidRDefault="00DF140D" w:rsidP="003D27BF">
            <w:pPr>
              <w:spacing w:line="240" w:lineRule="auto"/>
            </w:pPr>
            <w:r w:rsidRPr="0079531C">
              <w:rPr>
                <w:sz w:val="20"/>
                <w:szCs w:val="20"/>
              </w:rPr>
              <w:t>0.51</w:t>
            </w:r>
          </w:p>
        </w:tc>
        <w:tc>
          <w:tcPr>
            <w:tcW w:w="748" w:type="dxa"/>
            <w:tcBorders>
              <w:top w:val="single" w:sz="4" w:space="0" w:color="000000"/>
            </w:tcBorders>
          </w:tcPr>
          <w:p w14:paraId="5F950622" w14:textId="77777777" w:rsidR="00DF140D" w:rsidRPr="0079531C" w:rsidRDefault="00DF140D" w:rsidP="003D27BF">
            <w:pPr>
              <w:spacing w:line="240" w:lineRule="auto"/>
            </w:pPr>
            <w:r w:rsidRPr="0079531C">
              <w:rPr>
                <w:sz w:val="20"/>
                <w:szCs w:val="20"/>
              </w:rPr>
              <w:t>0.60</w:t>
            </w:r>
          </w:p>
        </w:tc>
        <w:tc>
          <w:tcPr>
            <w:tcW w:w="805" w:type="dxa"/>
            <w:tcBorders>
              <w:top w:val="single" w:sz="4" w:space="0" w:color="000000"/>
            </w:tcBorders>
          </w:tcPr>
          <w:p w14:paraId="73193D1C" w14:textId="77777777" w:rsidR="00DF140D" w:rsidRPr="0079531C" w:rsidRDefault="00DF140D" w:rsidP="003D27BF">
            <w:pPr>
              <w:spacing w:line="240" w:lineRule="auto"/>
            </w:pPr>
            <w:r w:rsidRPr="0079531C">
              <w:rPr>
                <w:sz w:val="20"/>
                <w:szCs w:val="20"/>
              </w:rPr>
              <w:t>147.8</w:t>
            </w:r>
          </w:p>
        </w:tc>
      </w:tr>
      <w:tr w:rsidR="00DF140D" w:rsidRPr="0079531C" w14:paraId="4366AA4D" w14:textId="77777777" w:rsidTr="009C1B9A">
        <w:tc>
          <w:tcPr>
            <w:tcW w:w="1638" w:type="dxa"/>
            <w:vMerge/>
          </w:tcPr>
          <w:p w14:paraId="010DAA26" w14:textId="77777777" w:rsidR="00DF140D" w:rsidRPr="0079531C" w:rsidRDefault="00DF140D" w:rsidP="003D27BF">
            <w:pPr>
              <w:spacing w:line="240" w:lineRule="auto"/>
            </w:pPr>
          </w:p>
        </w:tc>
        <w:tc>
          <w:tcPr>
            <w:tcW w:w="1511" w:type="dxa"/>
          </w:tcPr>
          <w:p w14:paraId="044512D4" w14:textId="77777777" w:rsidR="00DF140D" w:rsidRPr="0079531C" w:rsidRDefault="00DF140D" w:rsidP="003D27BF">
            <w:pPr>
              <w:spacing w:line="240" w:lineRule="auto"/>
            </w:pPr>
            <w:r w:rsidRPr="0079531C">
              <w:rPr>
                <w:sz w:val="20"/>
                <w:szCs w:val="20"/>
              </w:rPr>
              <w:t>BCE-2C10P</w:t>
            </w:r>
          </w:p>
        </w:tc>
        <w:tc>
          <w:tcPr>
            <w:tcW w:w="712" w:type="dxa"/>
          </w:tcPr>
          <w:p w14:paraId="68F00A22" w14:textId="77777777" w:rsidR="00DF140D" w:rsidRPr="0079531C" w:rsidRDefault="00DF140D" w:rsidP="003D27BF">
            <w:pPr>
              <w:spacing w:line="240" w:lineRule="auto"/>
            </w:pPr>
            <w:r w:rsidRPr="0079531C">
              <w:rPr>
                <w:sz w:val="20"/>
                <w:szCs w:val="20"/>
              </w:rPr>
              <w:t>0.71</w:t>
            </w:r>
          </w:p>
        </w:tc>
        <w:tc>
          <w:tcPr>
            <w:tcW w:w="748" w:type="dxa"/>
          </w:tcPr>
          <w:p w14:paraId="5BC1ABC0" w14:textId="77777777" w:rsidR="00DF140D" w:rsidRPr="0079531C" w:rsidRDefault="00DF140D" w:rsidP="003D27BF">
            <w:pPr>
              <w:spacing w:line="240" w:lineRule="auto"/>
            </w:pPr>
            <w:r w:rsidRPr="0079531C">
              <w:rPr>
                <w:sz w:val="20"/>
                <w:szCs w:val="20"/>
              </w:rPr>
              <w:t>0.60</w:t>
            </w:r>
          </w:p>
        </w:tc>
        <w:tc>
          <w:tcPr>
            <w:tcW w:w="805" w:type="dxa"/>
          </w:tcPr>
          <w:p w14:paraId="2FE6C6D5" w14:textId="77777777" w:rsidR="00DF140D" w:rsidRPr="0079531C" w:rsidRDefault="00DF140D" w:rsidP="003D27BF">
            <w:pPr>
              <w:spacing w:line="240" w:lineRule="auto"/>
            </w:pPr>
            <w:r w:rsidRPr="0079531C">
              <w:rPr>
                <w:sz w:val="20"/>
                <w:szCs w:val="20"/>
              </w:rPr>
              <w:t xml:space="preserve">  92.7</w:t>
            </w:r>
          </w:p>
        </w:tc>
      </w:tr>
      <w:tr w:rsidR="00DF140D" w:rsidRPr="0079531C" w14:paraId="37EAB656" w14:textId="77777777" w:rsidTr="009C1B9A">
        <w:tc>
          <w:tcPr>
            <w:tcW w:w="1638" w:type="dxa"/>
            <w:vMerge/>
            <w:tcBorders>
              <w:bottom w:val="single" w:sz="4" w:space="0" w:color="auto"/>
            </w:tcBorders>
          </w:tcPr>
          <w:p w14:paraId="54A02C68" w14:textId="77777777" w:rsidR="00DF140D" w:rsidRPr="0079531C" w:rsidRDefault="00DF140D" w:rsidP="003D27BF">
            <w:pPr>
              <w:spacing w:line="240" w:lineRule="auto"/>
            </w:pPr>
          </w:p>
        </w:tc>
        <w:tc>
          <w:tcPr>
            <w:tcW w:w="1511" w:type="dxa"/>
            <w:tcBorders>
              <w:bottom w:val="single" w:sz="4" w:space="0" w:color="auto"/>
            </w:tcBorders>
          </w:tcPr>
          <w:p w14:paraId="1FD462DB" w14:textId="77777777" w:rsidR="00DF140D" w:rsidRPr="0079531C" w:rsidRDefault="00DF140D" w:rsidP="003D27BF">
            <w:pPr>
              <w:spacing w:line="240" w:lineRule="auto"/>
            </w:pPr>
            <w:r w:rsidRPr="0079531C">
              <w:rPr>
                <w:sz w:val="20"/>
                <w:szCs w:val="20"/>
              </w:rPr>
              <w:t>BCE-2D06</w:t>
            </w:r>
          </w:p>
        </w:tc>
        <w:tc>
          <w:tcPr>
            <w:tcW w:w="712" w:type="dxa"/>
            <w:tcBorders>
              <w:bottom w:val="single" w:sz="4" w:space="0" w:color="auto"/>
            </w:tcBorders>
          </w:tcPr>
          <w:p w14:paraId="31E13391" w14:textId="77777777" w:rsidR="00DF140D" w:rsidRPr="0079531C" w:rsidRDefault="00DF140D" w:rsidP="003D27BF">
            <w:pPr>
              <w:spacing w:line="240" w:lineRule="auto"/>
            </w:pPr>
            <w:r w:rsidRPr="0079531C">
              <w:rPr>
                <w:sz w:val="20"/>
                <w:szCs w:val="20"/>
              </w:rPr>
              <w:t>0.80</w:t>
            </w:r>
          </w:p>
        </w:tc>
        <w:tc>
          <w:tcPr>
            <w:tcW w:w="748" w:type="dxa"/>
            <w:tcBorders>
              <w:bottom w:val="single" w:sz="4" w:space="0" w:color="auto"/>
            </w:tcBorders>
          </w:tcPr>
          <w:p w14:paraId="27840A82" w14:textId="77777777" w:rsidR="00DF140D" w:rsidRPr="0079531C" w:rsidRDefault="00DF140D" w:rsidP="003D27BF">
            <w:pPr>
              <w:spacing w:line="240" w:lineRule="auto"/>
            </w:pPr>
            <w:r w:rsidRPr="0079531C">
              <w:rPr>
                <w:sz w:val="20"/>
                <w:szCs w:val="20"/>
              </w:rPr>
              <w:t>0.89</w:t>
            </w:r>
          </w:p>
        </w:tc>
        <w:tc>
          <w:tcPr>
            <w:tcW w:w="805" w:type="dxa"/>
            <w:tcBorders>
              <w:bottom w:val="single" w:sz="4" w:space="0" w:color="auto"/>
            </w:tcBorders>
          </w:tcPr>
          <w:p w14:paraId="0F93E5FC" w14:textId="77777777" w:rsidR="00DF140D" w:rsidRPr="0079531C" w:rsidRDefault="00DF140D" w:rsidP="003D27BF">
            <w:pPr>
              <w:spacing w:line="240" w:lineRule="auto"/>
            </w:pPr>
            <w:r w:rsidRPr="0079531C">
              <w:rPr>
                <w:sz w:val="20"/>
                <w:szCs w:val="20"/>
              </w:rPr>
              <w:t xml:space="preserve">  75.9</w:t>
            </w:r>
          </w:p>
        </w:tc>
      </w:tr>
    </w:tbl>
    <w:p w14:paraId="4261C727" w14:textId="77777777" w:rsidR="00DF140D" w:rsidRPr="0079531C" w:rsidRDefault="00DF140D" w:rsidP="003D27BF">
      <w:pPr>
        <w:spacing w:line="240" w:lineRule="auto"/>
      </w:pPr>
    </w:p>
    <w:p w14:paraId="2A15CE25" w14:textId="08B935DB" w:rsidR="009919C5" w:rsidRPr="0079531C" w:rsidRDefault="009919C5" w:rsidP="009919C5">
      <w:pPr>
        <w:spacing w:line="240" w:lineRule="auto"/>
        <w:rPr>
          <w:sz w:val="20"/>
          <w:szCs w:val="20"/>
        </w:rPr>
      </w:pPr>
      <w:r w:rsidRPr="0079531C">
        <w:rPr>
          <w:sz w:val="20"/>
          <w:szCs w:val="20"/>
        </w:rPr>
        <w:t>Summarized metrics include Nash-Sutcliffe coefficient of efficiency (NSE), Kling-Gupta coefficient (KGE) and root mean square error (RMSE, mm) for the stations shown to Fig. SI</w:t>
      </w:r>
      <w:r>
        <w:rPr>
          <w:sz w:val="20"/>
          <w:szCs w:val="20"/>
        </w:rPr>
        <w:t>10</w:t>
      </w:r>
      <w:r w:rsidRPr="0079531C">
        <w:rPr>
          <w:sz w:val="20"/>
          <w:szCs w:val="20"/>
        </w:rPr>
        <w:t>.</w:t>
      </w:r>
    </w:p>
    <w:p w14:paraId="3C21E8B4" w14:textId="77777777" w:rsidR="00DF140D" w:rsidRPr="0079531C" w:rsidRDefault="00DF140D" w:rsidP="003D27BF">
      <w:pPr>
        <w:spacing w:line="240" w:lineRule="auto"/>
      </w:pPr>
      <w:r w:rsidRPr="0079531C">
        <w:br w:type="page"/>
      </w:r>
    </w:p>
    <w:p w14:paraId="7BE90A71" w14:textId="19D888FD" w:rsidR="00DF140D" w:rsidRPr="0079531C" w:rsidRDefault="00DF140D" w:rsidP="003D27BF">
      <w:pPr>
        <w:spacing w:line="240" w:lineRule="auto"/>
        <w:rPr>
          <w:rFonts w:cs="Times New Roman"/>
          <w:sz w:val="20"/>
          <w:szCs w:val="20"/>
        </w:rPr>
      </w:pPr>
      <w:r w:rsidRPr="0079531C">
        <w:rPr>
          <w:rFonts w:cs="Times New Roman"/>
          <w:b/>
          <w:bCs/>
          <w:sz w:val="20"/>
          <w:szCs w:val="20"/>
        </w:rPr>
        <w:lastRenderedPageBreak/>
        <w:t>Table SI3</w:t>
      </w:r>
      <w:r w:rsidRPr="0079531C">
        <w:rPr>
          <w:rFonts w:cs="Times New Roman"/>
          <w:sz w:val="20"/>
          <w:szCs w:val="20"/>
        </w:rPr>
        <w:t xml:space="preserve">. List of CMIP6 GCMs together with the time periods SSP5-85 scenario runs of each GCM reach 1.5 to 4.0 °C global warming level (GWL) above the preindustrial period 1850-1900. </w:t>
      </w:r>
    </w:p>
    <w:p w14:paraId="36429513" w14:textId="77777777" w:rsidR="00DF140D" w:rsidRPr="0079531C" w:rsidRDefault="00DF140D" w:rsidP="003D27BF">
      <w:pPr>
        <w:spacing w:line="240" w:lineRule="auto"/>
        <w:rPr>
          <w:rFonts w:cs="Times New Roman"/>
          <w:sz w:val="20"/>
          <w:szCs w:val="20"/>
        </w:rPr>
      </w:pPr>
    </w:p>
    <w:tbl>
      <w:tblPr>
        <w:tblW w:w="4638" w:type="pct"/>
        <w:tblBorders>
          <w:top w:val="none" w:sz="6" w:space="0" w:color="auto"/>
          <w:left w:val="none" w:sz="6" w:space="0" w:color="auto"/>
          <w:bottom w:val="none" w:sz="6" w:space="0" w:color="auto"/>
          <w:right w:val="none" w:sz="6" w:space="0" w:color="auto"/>
        </w:tblBorders>
        <w:tblLook w:val="0000" w:firstRow="0" w:lastRow="0" w:firstColumn="0" w:lastColumn="0" w:noHBand="0" w:noVBand="0"/>
      </w:tblPr>
      <w:tblGrid>
        <w:gridCol w:w="3083"/>
        <w:gridCol w:w="2312"/>
        <w:gridCol w:w="1056"/>
        <w:gridCol w:w="1056"/>
        <w:gridCol w:w="1056"/>
        <w:gridCol w:w="1054"/>
      </w:tblGrid>
      <w:tr w:rsidR="00DF140D" w:rsidRPr="0079531C" w14:paraId="4C04F9FF" w14:textId="77777777" w:rsidTr="00A23663">
        <w:trPr>
          <w:trHeight w:val="103"/>
        </w:trPr>
        <w:tc>
          <w:tcPr>
            <w:tcW w:w="1603" w:type="pct"/>
            <w:tcBorders>
              <w:top w:val="single" w:sz="4" w:space="0" w:color="auto"/>
              <w:left w:val="nil"/>
              <w:bottom w:val="single" w:sz="4" w:space="0" w:color="auto"/>
              <w:right w:val="none" w:sz="6" w:space="0" w:color="auto"/>
            </w:tcBorders>
            <w:tcMar>
              <w:left w:w="29" w:type="dxa"/>
              <w:right w:w="29" w:type="dxa"/>
            </w:tcMar>
          </w:tcPr>
          <w:p w14:paraId="335DD5D7" w14:textId="77777777" w:rsidR="00DF140D" w:rsidRPr="0079531C" w:rsidRDefault="00DF140D" w:rsidP="003D27BF">
            <w:pPr>
              <w:spacing w:line="240" w:lineRule="auto"/>
              <w:rPr>
                <w:rFonts w:cs="Times New Roman"/>
                <w:b/>
                <w:bCs/>
                <w:sz w:val="18"/>
                <w:szCs w:val="18"/>
              </w:rPr>
            </w:pPr>
            <w:r w:rsidRPr="0079531C">
              <w:rPr>
                <w:rFonts w:cs="Times New Roman"/>
                <w:b/>
                <w:bCs/>
                <w:sz w:val="18"/>
                <w:szCs w:val="18"/>
              </w:rPr>
              <w:t>GCM name</w:t>
            </w:r>
          </w:p>
        </w:tc>
        <w:tc>
          <w:tcPr>
            <w:tcW w:w="1202" w:type="pct"/>
            <w:tcBorders>
              <w:top w:val="single" w:sz="4" w:space="0" w:color="auto"/>
              <w:left w:val="none" w:sz="6" w:space="0" w:color="auto"/>
              <w:bottom w:val="single" w:sz="4" w:space="0" w:color="auto"/>
              <w:right w:val="none" w:sz="6" w:space="0" w:color="auto"/>
            </w:tcBorders>
            <w:tcMar>
              <w:left w:w="29" w:type="dxa"/>
              <w:right w:w="29" w:type="dxa"/>
            </w:tcMar>
          </w:tcPr>
          <w:p w14:paraId="31E16E13" w14:textId="77777777" w:rsidR="00DF140D" w:rsidRPr="0079531C" w:rsidRDefault="00DF140D" w:rsidP="003D27BF">
            <w:pPr>
              <w:spacing w:line="240" w:lineRule="auto"/>
              <w:rPr>
                <w:rFonts w:cs="Times New Roman"/>
                <w:b/>
                <w:bCs/>
                <w:sz w:val="18"/>
                <w:szCs w:val="18"/>
              </w:rPr>
            </w:pPr>
            <w:r w:rsidRPr="0079531C">
              <w:rPr>
                <w:rFonts w:cs="Times New Roman"/>
                <w:b/>
                <w:bCs/>
                <w:sz w:val="18"/>
                <w:szCs w:val="18"/>
              </w:rPr>
              <w:t>Primary reference</w:t>
            </w:r>
          </w:p>
        </w:tc>
        <w:tc>
          <w:tcPr>
            <w:tcW w:w="549" w:type="pct"/>
            <w:tcBorders>
              <w:top w:val="single" w:sz="4" w:space="0" w:color="auto"/>
              <w:left w:val="none" w:sz="6" w:space="0" w:color="auto"/>
              <w:bottom w:val="single" w:sz="4" w:space="0" w:color="auto"/>
            </w:tcBorders>
            <w:tcMar>
              <w:left w:w="29" w:type="dxa"/>
              <w:right w:w="29" w:type="dxa"/>
            </w:tcMar>
          </w:tcPr>
          <w:p w14:paraId="3048A7FE" w14:textId="77777777" w:rsidR="00DF140D" w:rsidRPr="0079531C" w:rsidRDefault="00DF140D" w:rsidP="003D27BF">
            <w:pPr>
              <w:spacing w:line="240" w:lineRule="auto"/>
              <w:rPr>
                <w:rFonts w:cs="Times New Roman"/>
                <w:b/>
                <w:bCs/>
                <w:sz w:val="18"/>
                <w:szCs w:val="18"/>
              </w:rPr>
            </w:pPr>
            <w:r w:rsidRPr="0079531C">
              <w:rPr>
                <w:rFonts w:cs="Times New Roman"/>
                <w:b/>
                <w:bCs/>
                <w:sz w:val="18"/>
                <w:szCs w:val="18"/>
              </w:rPr>
              <w:t>GWL 1.5</w:t>
            </w:r>
          </w:p>
        </w:tc>
        <w:tc>
          <w:tcPr>
            <w:tcW w:w="549" w:type="pct"/>
            <w:tcBorders>
              <w:top w:val="single" w:sz="4" w:space="0" w:color="auto"/>
              <w:left w:val="none" w:sz="6" w:space="0" w:color="auto"/>
              <w:bottom w:val="single" w:sz="4" w:space="0" w:color="auto"/>
            </w:tcBorders>
            <w:tcMar>
              <w:left w:w="29" w:type="dxa"/>
              <w:right w:w="29" w:type="dxa"/>
            </w:tcMar>
          </w:tcPr>
          <w:p w14:paraId="6E6193FC" w14:textId="77777777" w:rsidR="00DF140D" w:rsidRPr="0079531C" w:rsidRDefault="00DF140D" w:rsidP="003D27BF">
            <w:pPr>
              <w:spacing w:line="240" w:lineRule="auto"/>
              <w:rPr>
                <w:rFonts w:cs="Times New Roman"/>
                <w:b/>
                <w:bCs/>
                <w:sz w:val="18"/>
                <w:szCs w:val="18"/>
              </w:rPr>
            </w:pPr>
            <w:r w:rsidRPr="0079531C">
              <w:rPr>
                <w:rFonts w:cs="Times New Roman"/>
                <w:b/>
                <w:bCs/>
                <w:sz w:val="18"/>
                <w:szCs w:val="18"/>
              </w:rPr>
              <w:t>GWL 2.0</w:t>
            </w:r>
          </w:p>
        </w:tc>
        <w:tc>
          <w:tcPr>
            <w:tcW w:w="549" w:type="pct"/>
            <w:tcBorders>
              <w:top w:val="single" w:sz="4" w:space="0" w:color="auto"/>
              <w:left w:val="none" w:sz="6" w:space="0" w:color="auto"/>
              <w:bottom w:val="single" w:sz="4" w:space="0" w:color="auto"/>
            </w:tcBorders>
            <w:tcMar>
              <w:left w:w="29" w:type="dxa"/>
              <w:right w:w="29" w:type="dxa"/>
            </w:tcMar>
          </w:tcPr>
          <w:p w14:paraId="30772D26" w14:textId="77777777" w:rsidR="00DF140D" w:rsidRPr="0079531C" w:rsidRDefault="00DF140D" w:rsidP="003D27BF">
            <w:pPr>
              <w:spacing w:line="240" w:lineRule="auto"/>
              <w:rPr>
                <w:rFonts w:cs="Times New Roman"/>
                <w:b/>
                <w:bCs/>
                <w:sz w:val="18"/>
                <w:szCs w:val="18"/>
              </w:rPr>
            </w:pPr>
            <w:r w:rsidRPr="0079531C">
              <w:rPr>
                <w:rFonts w:cs="Times New Roman"/>
                <w:b/>
                <w:bCs/>
                <w:sz w:val="18"/>
                <w:szCs w:val="18"/>
              </w:rPr>
              <w:t>GWL 3.0</w:t>
            </w:r>
          </w:p>
        </w:tc>
        <w:tc>
          <w:tcPr>
            <w:tcW w:w="548" w:type="pct"/>
            <w:tcBorders>
              <w:top w:val="single" w:sz="4" w:space="0" w:color="auto"/>
              <w:left w:val="none" w:sz="6" w:space="0" w:color="auto"/>
              <w:bottom w:val="single" w:sz="4" w:space="0" w:color="auto"/>
              <w:right w:val="nil"/>
            </w:tcBorders>
            <w:tcMar>
              <w:left w:w="29" w:type="dxa"/>
              <w:right w:w="29" w:type="dxa"/>
            </w:tcMar>
          </w:tcPr>
          <w:p w14:paraId="670BD55B" w14:textId="77777777" w:rsidR="00DF140D" w:rsidRPr="0079531C" w:rsidRDefault="00DF140D" w:rsidP="003D27BF">
            <w:pPr>
              <w:spacing w:line="240" w:lineRule="auto"/>
              <w:rPr>
                <w:rFonts w:cs="Times New Roman"/>
                <w:b/>
                <w:bCs/>
                <w:sz w:val="18"/>
                <w:szCs w:val="18"/>
              </w:rPr>
            </w:pPr>
            <w:r w:rsidRPr="0079531C">
              <w:rPr>
                <w:rFonts w:cs="Times New Roman"/>
                <w:b/>
                <w:bCs/>
                <w:sz w:val="18"/>
                <w:szCs w:val="18"/>
              </w:rPr>
              <w:t>GWL 4.0</w:t>
            </w:r>
          </w:p>
        </w:tc>
      </w:tr>
      <w:tr w:rsidR="00DF140D" w:rsidRPr="0079531C" w14:paraId="53C6A970" w14:textId="77777777" w:rsidTr="00A23663">
        <w:trPr>
          <w:trHeight w:val="670"/>
        </w:trPr>
        <w:tc>
          <w:tcPr>
            <w:tcW w:w="1603" w:type="pct"/>
            <w:tcBorders>
              <w:top w:val="single" w:sz="4" w:space="0" w:color="auto"/>
              <w:right w:val="none" w:sz="6" w:space="0" w:color="auto"/>
            </w:tcBorders>
            <w:tcMar>
              <w:left w:w="29" w:type="dxa"/>
              <w:right w:w="29" w:type="dxa"/>
            </w:tcMar>
          </w:tcPr>
          <w:p w14:paraId="75F781BA" w14:textId="77777777" w:rsidR="00DF140D" w:rsidRPr="0079531C" w:rsidRDefault="00DF140D" w:rsidP="003D27BF">
            <w:pPr>
              <w:spacing w:line="240" w:lineRule="auto"/>
              <w:rPr>
                <w:rFonts w:cs="Times New Roman"/>
                <w:sz w:val="18"/>
                <w:szCs w:val="18"/>
              </w:rPr>
            </w:pPr>
            <w:r w:rsidRPr="0079531C">
              <w:rPr>
                <w:rFonts w:cs="Times New Roman"/>
                <w:sz w:val="18"/>
                <w:szCs w:val="18"/>
              </w:rPr>
              <w:t>Australian Community Climate and Earth System Simulator coupled model version 2, (ACCESS-CM2)</w:t>
            </w:r>
          </w:p>
        </w:tc>
        <w:tc>
          <w:tcPr>
            <w:tcW w:w="1202" w:type="pct"/>
            <w:tcBorders>
              <w:top w:val="single" w:sz="4" w:space="0" w:color="auto"/>
              <w:left w:val="none" w:sz="6" w:space="0" w:color="auto"/>
              <w:right w:val="none" w:sz="6" w:space="0" w:color="auto"/>
            </w:tcBorders>
            <w:tcMar>
              <w:left w:w="29" w:type="dxa"/>
              <w:right w:w="29" w:type="dxa"/>
            </w:tcMar>
          </w:tcPr>
          <w:p w14:paraId="3338B176" w14:textId="77777777" w:rsidR="00DF140D" w:rsidRPr="0079531C" w:rsidRDefault="00DF140D" w:rsidP="003D27BF">
            <w:pPr>
              <w:spacing w:line="240" w:lineRule="auto"/>
              <w:rPr>
                <w:rFonts w:cs="Times New Roman"/>
                <w:sz w:val="18"/>
                <w:szCs w:val="18"/>
                <w:lang w:val="fr-CA"/>
              </w:rPr>
            </w:pPr>
            <w:r w:rsidRPr="0079531C">
              <w:rPr>
                <w:rFonts w:cs="Times New Roman"/>
                <w:sz w:val="18"/>
                <w:szCs w:val="18"/>
                <w:lang w:val="fr-CA"/>
              </w:rPr>
              <w:t xml:space="preserve">Bi et al </w:t>
            </w:r>
            <w:r w:rsidRPr="0079531C">
              <w:rPr>
                <w:rFonts w:cs="Times New Roman"/>
                <w:sz w:val="18"/>
                <w:szCs w:val="18"/>
              </w:rPr>
              <w:fldChar w:fldCharType="begin"/>
            </w:r>
            <w:r w:rsidRPr="0079531C">
              <w:rPr>
                <w:rFonts w:cs="Times New Roman"/>
                <w:sz w:val="18"/>
                <w:szCs w:val="18"/>
                <w:lang w:val="fr-CA"/>
              </w:rPr>
              <w:instrText xml:space="preserve"> ADDIN ZOTERO_ITEM CSL_CITATION {"citationID":"V64Xdomi","properties":{"formattedCitation":"\\super 1\\nosupersub{}","plainCitation":"1","noteIndex":0},"citationItems":[{"id":15698,"uris":["http://zotero.org/users/666057/items/U3YKBZBD"],"itemData":{"id":15698,"type":"article-journal","abstract":"A new version of the Australian Community Climate and Earth System Simulator coupled model, ACCESS-CM2, has been developed for a wide range of climate modelling research and applications. In particular, ACCESS-CM2 is one of Australia’s contributions to the World Climate Research Programme’s Coupled Model Intercomparison Project Phase 6 (CMIP6). Compared with the ACCESS1.3 model used for our CMIP5 submission, all model components have been upgraded as well as the coupling framework (OASIS3-MCT) and experiment control system (Rose/Cylc). The component models are: UM10.6 GA7.1 for the atmosphere, CABLE2.5 for the land surface, MOM5 for the ocean, and CICE5.1.2 for the sea ice. This paper describes the model configuration of ACCESS-CM2, documents the experimental set up, and assesses the model performance for the preindustrial spin-up simulation in comparison against (reconstructed) observations and ACCESS1.3 results. While the performance of the two generations of the ACCESS coupled model is largely comparable, ACCESS-CM2 shows better global hydrological balance, more realistic ocean water properties (in terms of spatial distribution) and meridional overturning circulation in the Southern Ocean but a poorer simulation of the Antarctic sea ice and a larger energy imbalance at the top of atmosphere. This energy imbalance reflects a noticeable warming trend of the global ocean over the spin-up period.","container-title":"Journal of Southern Hemisphere Earth Systems Science","DOI":"10.1071/ES19040","ISSN":"2206-5865","issue":"1","journalAbbreviation":"JSHESS","language":"en","note":"publisher: CSIRO PUBLISHING","page":"225-251","source":"www.publish.csiro.au","title":"Configuration and spin-up of ACCESS-CM2, the new generation Australian Community Climate and Earth System Simulator Coupled Model","volume":"70","author":[{"family":"Bi","given":"Daohua"},{"family":"Dix","given":"Martin"},{"family":"Marsland","given":"Simon"},{"family":"O’Farrell","given":"Siobhan"},{"family":"Sullivan","given":"Arnold"},{"family":"Bodman","given":"Roger"},{"family":"Law","given":"Rachel"},{"family":"Harman","given":"Ian"},{"family":"Srbinovsky","given":"Jhan"},{"family":"Rashid","given":"Harun A."},{"family":"Dobrohotoff","given":"Peter"},{"family":"Mackallah","given":"Chloe"},{"family":"Yan","given":"Hailin"},{"family":"Hirst","given":"Anthony"},{"family":"Savita","given":"Abhishek"},{"family":"Dias","given":"Fabio Boeira"},{"family":"Woodhouse","given":"Matthew"},{"family":"Fiedler","given":"Russell"},{"family":"Heerdegen","given":"Aidan"}],"issued":{"date-parts":[["2020",10,8]]}}}],"schema":"https://github.com/citation-style-language/schema/raw/master/csl-citation.json"} </w:instrText>
            </w:r>
            <w:r w:rsidRPr="0079531C">
              <w:rPr>
                <w:rFonts w:cs="Times New Roman"/>
                <w:sz w:val="18"/>
                <w:szCs w:val="18"/>
              </w:rPr>
              <w:fldChar w:fldCharType="separate"/>
            </w:r>
            <w:r w:rsidRPr="0079531C">
              <w:rPr>
                <w:rFonts w:cs="Times New Roman"/>
                <w:kern w:val="0"/>
                <w:sz w:val="18"/>
                <w:vertAlign w:val="superscript"/>
              </w:rPr>
              <w:t>1</w:t>
            </w:r>
            <w:r w:rsidRPr="0079531C">
              <w:rPr>
                <w:rFonts w:cs="Times New Roman"/>
                <w:sz w:val="18"/>
                <w:szCs w:val="18"/>
              </w:rPr>
              <w:fldChar w:fldCharType="end"/>
            </w:r>
          </w:p>
        </w:tc>
        <w:tc>
          <w:tcPr>
            <w:tcW w:w="549" w:type="pct"/>
            <w:tcBorders>
              <w:top w:val="none" w:sz="6" w:space="0" w:color="auto"/>
              <w:left w:val="none" w:sz="6" w:space="0" w:color="auto"/>
            </w:tcBorders>
            <w:tcMar>
              <w:left w:w="29" w:type="dxa"/>
              <w:right w:w="29" w:type="dxa"/>
            </w:tcMar>
          </w:tcPr>
          <w:p w14:paraId="20FCBD22"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2008-2027</w:t>
            </w:r>
          </w:p>
        </w:tc>
        <w:tc>
          <w:tcPr>
            <w:tcW w:w="549" w:type="pct"/>
            <w:tcBorders>
              <w:top w:val="none" w:sz="6" w:space="0" w:color="auto"/>
              <w:left w:val="none" w:sz="6" w:space="0" w:color="auto"/>
            </w:tcBorders>
            <w:tcMar>
              <w:left w:w="29" w:type="dxa"/>
              <w:right w:w="29" w:type="dxa"/>
            </w:tcMar>
          </w:tcPr>
          <w:p w14:paraId="1AF07CD9"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2020-2039</w:t>
            </w:r>
          </w:p>
        </w:tc>
        <w:tc>
          <w:tcPr>
            <w:tcW w:w="549" w:type="pct"/>
            <w:tcBorders>
              <w:top w:val="none" w:sz="6" w:space="0" w:color="auto"/>
              <w:left w:val="none" w:sz="6" w:space="0" w:color="auto"/>
            </w:tcBorders>
            <w:tcMar>
              <w:left w:w="29" w:type="dxa"/>
              <w:right w:w="29" w:type="dxa"/>
            </w:tcMar>
          </w:tcPr>
          <w:p w14:paraId="16F24CDA"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2040-2059</w:t>
            </w:r>
          </w:p>
        </w:tc>
        <w:tc>
          <w:tcPr>
            <w:tcW w:w="548" w:type="pct"/>
            <w:tcBorders>
              <w:top w:val="none" w:sz="6" w:space="0" w:color="auto"/>
              <w:left w:val="none" w:sz="6" w:space="0" w:color="auto"/>
            </w:tcBorders>
            <w:tcMar>
              <w:left w:w="29" w:type="dxa"/>
              <w:right w:w="29" w:type="dxa"/>
            </w:tcMar>
          </w:tcPr>
          <w:p w14:paraId="687B0DA0"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2055-2074</w:t>
            </w:r>
          </w:p>
        </w:tc>
      </w:tr>
      <w:tr w:rsidR="00DF140D" w:rsidRPr="0079531C" w14:paraId="747EB0E8" w14:textId="77777777" w:rsidTr="00A23663">
        <w:trPr>
          <w:trHeight w:val="669"/>
        </w:trPr>
        <w:tc>
          <w:tcPr>
            <w:tcW w:w="1603" w:type="pct"/>
            <w:tcBorders>
              <w:top w:val="none" w:sz="6" w:space="0" w:color="auto"/>
              <w:right w:val="none" w:sz="6" w:space="0" w:color="auto"/>
            </w:tcBorders>
            <w:tcMar>
              <w:left w:w="29" w:type="dxa"/>
              <w:right w:w="29" w:type="dxa"/>
            </w:tcMar>
          </w:tcPr>
          <w:p w14:paraId="075F0043" w14:textId="77777777" w:rsidR="00DF140D" w:rsidRPr="0079531C" w:rsidRDefault="00DF140D" w:rsidP="003D27BF">
            <w:pPr>
              <w:spacing w:line="240" w:lineRule="auto"/>
              <w:rPr>
                <w:rFonts w:cs="Times New Roman"/>
                <w:sz w:val="18"/>
                <w:szCs w:val="18"/>
              </w:rPr>
            </w:pPr>
            <w:r w:rsidRPr="0079531C">
              <w:rPr>
                <w:rFonts w:cs="Times New Roman"/>
                <w:sz w:val="18"/>
                <w:szCs w:val="18"/>
              </w:rPr>
              <w:t>Geophysical Fluid Dynamics Laboratory Earth System Model, version 4 (GFDL-ESM4)</w:t>
            </w:r>
          </w:p>
        </w:tc>
        <w:tc>
          <w:tcPr>
            <w:tcW w:w="1202" w:type="pct"/>
            <w:tcBorders>
              <w:top w:val="none" w:sz="6" w:space="0" w:color="auto"/>
              <w:left w:val="none" w:sz="6" w:space="0" w:color="auto"/>
              <w:right w:val="none" w:sz="6" w:space="0" w:color="auto"/>
            </w:tcBorders>
            <w:tcMar>
              <w:left w:w="29" w:type="dxa"/>
              <w:right w:w="29" w:type="dxa"/>
            </w:tcMar>
          </w:tcPr>
          <w:p w14:paraId="6299C442" w14:textId="77777777" w:rsidR="00DF140D" w:rsidRPr="0079531C" w:rsidRDefault="00DF140D" w:rsidP="003D27BF">
            <w:pPr>
              <w:spacing w:line="240" w:lineRule="auto"/>
              <w:rPr>
                <w:rFonts w:cs="Times New Roman"/>
                <w:sz w:val="18"/>
                <w:szCs w:val="18"/>
                <w:lang w:val="fr-CA"/>
              </w:rPr>
            </w:pPr>
            <w:r w:rsidRPr="0079531C">
              <w:rPr>
                <w:rFonts w:cs="Times New Roman"/>
                <w:sz w:val="18"/>
                <w:szCs w:val="18"/>
                <w:lang w:val="fr-CA"/>
              </w:rPr>
              <w:t xml:space="preserve">Dunne et al </w:t>
            </w:r>
            <w:r w:rsidRPr="0079531C">
              <w:rPr>
                <w:rFonts w:cs="Times New Roman"/>
                <w:sz w:val="18"/>
                <w:szCs w:val="18"/>
                <w:lang w:val="fr-CA"/>
              </w:rPr>
              <w:fldChar w:fldCharType="begin"/>
            </w:r>
            <w:r w:rsidRPr="0079531C">
              <w:rPr>
                <w:rFonts w:cs="Times New Roman"/>
                <w:sz w:val="18"/>
                <w:szCs w:val="18"/>
                <w:lang w:val="fr-CA"/>
              </w:rPr>
              <w:instrText xml:space="preserve"> ADDIN ZOTERO_ITEM CSL_CITATION {"citationID":"dOZ2wynt","properties":{"formattedCitation":"\\super 2\\nosupersub{}","plainCitation":"2","noteIndex":0},"citationItems":[{"id":11337,"uris":["http://zotero.org/users/666057/items/LDQRDKRB"],"itemData":{"id":11337,"type":"article-journal","abstract":"We describe the baseline coupled model configuration and simulation characteristics of GFDL's Earth System Model Version 4.1 (ESM4.1), which builds on component and coupled model developments at GFDL over 2013–2018 for coupled carbon-chemistry-climate simulation contributing to the sixth phase of the Coupled Model Intercomparison Project. In contrast with GFDL's CM4.0 development effort that focuses on ocean resolution for physical climate, ESM4.1 focuses on comprehensiveness of Earth system interactions. ESM4.1 features doubled horizontal resolution of both atmosphere (2° to 1°) and ocean (1° to 0.5°) relative to GFDL's previous-generation coupled ESM2-carbon and CM3-chemistry models. ESM4.1 brings together key representational advances in CM4.0 dynamics and physics along with those in aerosols and their precursor emissions, land ecosystem vegetation and canopy competition, and multiday fire; ocean ecological and biogeochemical interactions, comprehensive land-atmosphere-ocean cycling of CO2, dust and iron, and interactive ocean-atmosphere nitrogen cycling are described in detail across this volume of JAMES and presented here in terms of the overall coupling and resulting fidelity. ESM4.1 provides much improved fidelity in CO2 and chemistry over ESM2 and CM3, captures most of CM4.0's baseline simulations characteristics, and notably improves on CM4.0 in (1) Southern Ocean mode and intermediate water ventilation, (2) Southern Ocean aerosols, and (3) reduced spurious ocean heat uptake. ESM4.1 has reduced transient and equilibrium climate sensitivity compared to CM4.0. Fidelity concerns include (1) moderate degradation in sea surface temperature biases, (2) degradation in aerosols in some regions, and (3) strong centennial scale climate modulation by Southern Ocean convection.","container-title":"Journal of Advances in Modeling Earth Systems","DOI":"10.1029/2019MS002015","ISSN":"1942-2466","issue":"11","language":"en","license":"©2020. The Authors.","note":"_eprint: https://onlinelibrary.wiley.com/doi/pdf/10.1029/2019MS002015","page":"e2019MS002015","source":"Wiley Online Library","title":"The GFDL Earth System Model Version 4.1 (GFDL-ESM 4.1): Overall Coupled Model Description and Simulation Characteristics","title-short":"The GFDL Earth System Model Version 4.1 (GFDL-ESM 4.1)","volume":"12","author":[{"family":"Dunne","given":"J. P."},{"family":"Horowitz","given":"L. W."},{"family":"Adcroft","given":"A. J."},{"family":"Ginoux","given":"P."},{"family":"Held","given":"I. M."},{"family":"John","given":"J. G."},{"family":"Krasting","given":"J. P."},{"family":"Malyshev","given":"S."},{"family":"Naik","given":"V."},{"family":"Paulot","given":"F."},{"family":"Shevliakova","given":"E."},{"family":"Stock","given":"C. A."},{"family":"Zadeh","given":"N."},{"family":"Balaji","given":"V."},{"family":"Blanton","given":"C."},{"family":"Dunne","given":"K. A."},{"family":"Dupuis","given":"C."},{"family":"Durachta","given":"J."},{"family":"Dussin","given":"R."},{"family":"Gauthier","given":"P. P. G."},{"family":"Griffies","given":"S. M."},{"family":"Guo","given":"H."},{"family":"Hallberg","given":"R. W."},{"family":"Harrison","given":"M."},{"family":"He","given":"J."},{"family":"Hurlin","given":"W."},{"family":"McHugh","given":"C."},{"family":"Menzel","given":"R."},{"family":"Milly","given":"P. C. D."},{"family":"Nikonov","given":"S."},{"family":"Paynter","given":"D. J."},{"family":"Ploshay","given":"J."},{"family":"Radhakrishnan","given":"A."},{"family":"Rand","given":"K."},{"family":"Reichl","given":"B. G."},{"family":"Robinson","given":"T."},{"family":"Schwarzkopf","given":"D. M."},{"family":"Sentman","given":"L. T."},{"family":"Underwood","given":"S."},{"family":"Vahlenkamp","given":"H."},{"family":"Winton","given":"M."},{"family":"Wittenberg","given":"A. T."},{"family":"Wyman","given":"B."},{"family":"Zeng","given":"Y."},{"family":"Zhao","given":"M."}],"issued":{"date-parts":[["2020"]]}}}],"schema":"https://github.com/citation-style-language/schema/raw/master/csl-citation.json"} </w:instrText>
            </w:r>
            <w:r w:rsidRPr="0079531C">
              <w:rPr>
                <w:rFonts w:cs="Times New Roman"/>
                <w:sz w:val="18"/>
                <w:szCs w:val="18"/>
                <w:lang w:val="fr-CA"/>
              </w:rPr>
              <w:fldChar w:fldCharType="separate"/>
            </w:r>
            <w:r w:rsidRPr="0079531C">
              <w:rPr>
                <w:rFonts w:cs="Times New Roman"/>
                <w:kern w:val="0"/>
                <w:sz w:val="18"/>
                <w:vertAlign w:val="superscript"/>
              </w:rPr>
              <w:t>2</w:t>
            </w:r>
            <w:r w:rsidRPr="0079531C">
              <w:rPr>
                <w:rFonts w:cs="Times New Roman"/>
                <w:sz w:val="18"/>
                <w:szCs w:val="18"/>
                <w:lang w:val="fr-CA"/>
              </w:rPr>
              <w:fldChar w:fldCharType="end"/>
            </w:r>
          </w:p>
        </w:tc>
        <w:tc>
          <w:tcPr>
            <w:tcW w:w="549" w:type="pct"/>
            <w:tcBorders>
              <w:top w:val="none" w:sz="6" w:space="0" w:color="auto"/>
              <w:left w:val="none" w:sz="6" w:space="0" w:color="auto"/>
            </w:tcBorders>
            <w:tcMar>
              <w:left w:w="29" w:type="dxa"/>
              <w:right w:w="29" w:type="dxa"/>
            </w:tcMar>
          </w:tcPr>
          <w:p w14:paraId="400B017A" w14:textId="77777777" w:rsidR="00DF140D" w:rsidRPr="0079531C" w:rsidRDefault="00DF140D" w:rsidP="003D27BF">
            <w:pPr>
              <w:spacing w:line="240" w:lineRule="auto"/>
              <w:rPr>
                <w:rFonts w:cs="Times New Roman"/>
                <w:sz w:val="18"/>
                <w:szCs w:val="18"/>
                <w:lang w:val="fr-CA"/>
              </w:rPr>
            </w:pPr>
            <w:r w:rsidRPr="0079531C">
              <w:rPr>
                <w:rFonts w:cs="Times New Roman"/>
                <w:sz w:val="18"/>
                <w:szCs w:val="18"/>
              </w:rPr>
              <w:t>2019-2038</w:t>
            </w:r>
          </w:p>
        </w:tc>
        <w:tc>
          <w:tcPr>
            <w:tcW w:w="549" w:type="pct"/>
            <w:tcBorders>
              <w:top w:val="none" w:sz="6" w:space="0" w:color="auto"/>
              <w:left w:val="none" w:sz="6" w:space="0" w:color="auto"/>
            </w:tcBorders>
            <w:tcMar>
              <w:left w:w="29" w:type="dxa"/>
              <w:right w:w="29" w:type="dxa"/>
            </w:tcMar>
          </w:tcPr>
          <w:p w14:paraId="01447593" w14:textId="77777777" w:rsidR="00DF140D" w:rsidRPr="0079531C" w:rsidRDefault="00DF140D" w:rsidP="003D27BF">
            <w:pPr>
              <w:spacing w:line="240" w:lineRule="auto"/>
              <w:rPr>
                <w:rFonts w:cs="Times New Roman"/>
                <w:sz w:val="18"/>
                <w:szCs w:val="18"/>
                <w:lang w:val="fr-CA"/>
              </w:rPr>
            </w:pPr>
            <w:r w:rsidRPr="0079531C">
              <w:rPr>
                <w:rFonts w:cs="Times New Roman"/>
                <w:sz w:val="18"/>
                <w:szCs w:val="18"/>
              </w:rPr>
              <w:t>2034-2055</w:t>
            </w:r>
          </w:p>
        </w:tc>
        <w:tc>
          <w:tcPr>
            <w:tcW w:w="549" w:type="pct"/>
            <w:tcBorders>
              <w:top w:val="none" w:sz="6" w:space="0" w:color="auto"/>
              <w:left w:val="none" w:sz="6" w:space="0" w:color="auto"/>
            </w:tcBorders>
            <w:tcMar>
              <w:left w:w="29" w:type="dxa"/>
              <w:right w:w="29" w:type="dxa"/>
            </w:tcMar>
          </w:tcPr>
          <w:p w14:paraId="3A5F2A1F" w14:textId="77777777" w:rsidR="00DF140D" w:rsidRPr="0079531C" w:rsidRDefault="00DF140D" w:rsidP="003D27BF">
            <w:pPr>
              <w:spacing w:line="240" w:lineRule="auto"/>
              <w:rPr>
                <w:rFonts w:cs="Times New Roman"/>
                <w:sz w:val="18"/>
                <w:szCs w:val="18"/>
                <w:lang w:val="fr-CA"/>
              </w:rPr>
            </w:pPr>
            <w:r w:rsidRPr="0079531C">
              <w:rPr>
                <w:rFonts w:cs="Times New Roman"/>
                <w:sz w:val="18"/>
                <w:szCs w:val="18"/>
              </w:rPr>
              <w:t>2059-2078</w:t>
            </w:r>
          </w:p>
        </w:tc>
        <w:tc>
          <w:tcPr>
            <w:tcW w:w="548" w:type="pct"/>
            <w:tcBorders>
              <w:top w:val="none" w:sz="6" w:space="0" w:color="auto"/>
              <w:left w:val="none" w:sz="6" w:space="0" w:color="auto"/>
            </w:tcBorders>
            <w:tcMar>
              <w:left w:w="29" w:type="dxa"/>
              <w:right w:w="29" w:type="dxa"/>
            </w:tcMar>
          </w:tcPr>
          <w:p w14:paraId="6FDFB70F" w14:textId="77777777" w:rsidR="00DF140D" w:rsidRPr="0079531C" w:rsidRDefault="00DF140D" w:rsidP="003D27BF">
            <w:pPr>
              <w:spacing w:line="240" w:lineRule="auto"/>
              <w:rPr>
                <w:rFonts w:cs="Times New Roman"/>
                <w:sz w:val="18"/>
                <w:szCs w:val="18"/>
                <w:lang w:val="fr-CA"/>
              </w:rPr>
            </w:pPr>
            <w:r w:rsidRPr="0079531C">
              <w:rPr>
                <w:rFonts w:cs="Times New Roman"/>
                <w:sz w:val="18"/>
                <w:szCs w:val="18"/>
              </w:rPr>
              <w:t>2080-2099</w:t>
            </w:r>
          </w:p>
        </w:tc>
      </w:tr>
      <w:tr w:rsidR="00DF140D" w:rsidRPr="0079531C" w14:paraId="3BF4392A" w14:textId="77777777" w:rsidTr="00A23663">
        <w:trPr>
          <w:trHeight w:val="828"/>
        </w:trPr>
        <w:tc>
          <w:tcPr>
            <w:tcW w:w="1603" w:type="pct"/>
            <w:tcBorders>
              <w:top w:val="none" w:sz="6" w:space="0" w:color="auto"/>
              <w:right w:val="none" w:sz="6" w:space="0" w:color="auto"/>
            </w:tcBorders>
            <w:tcMar>
              <w:left w:w="29" w:type="dxa"/>
              <w:right w:w="29" w:type="dxa"/>
            </w:tcMar>
          </w:tcPr>
          <w:p w14:paraId="3B55BB3A" w14:textId="77777777" w:rsidR="00DF140D" w:rsidRPr="0079531C" w:rsidRDefault="00DF140D" w:rsidP="003D27BF">
            <w:pPr>
              <w:spacing w:line="240" w:lineRule="auto"/>
              <w:rPr>
                <w:rFonts w:cs="Times New Roman"/>
                <w:sz w:val="18"/>
                <w:szCs w:val="18"/>
              </w:rPr>
            </w:pPr>
            <w:r w:rsidRPr="0079531C">
              <w:rPr>
                <w:rFonts w:cs="Times New Roman"/>
                <w:sz w:val="18"/>
                <w:szCs w:val="18"/>
              </w:rPr>
              <w:t>Hadley Centre Global Environmental Model 3—Global Coupled configuration 3.1 (HadGEM3-GC3.1-LL)</w:t>
            </w:r>
          </w:p>
        </w:tc>
        <w:tc>
          <w:tcPr>
            <w:tcW w:w="1202" w:type="pct"/>
            <w:tcBorders>
              <w:top w:val="none" w:sz="6" w:space="0" w:color="auto"/>
              <w:left w:val="none" w:sz="6" w:space="0" w:color="auto"/>
              <w:right w:val="none" w:sz="6" w:space="0" w:color="auto"/>
            </w:tcBorders>
            <w:tcMar>
              <w:left w:w="29" w:type="dxa"/>
              <w:right w:w="29" w:type="dxa"/>
            </w:tcMar>
          </w:tcPr>
          <w:p w14:paraId="62FC7F27" w14:textId="77777777" w:rsidR="00DF140D" w:rsidRPr="0079531C" w:rsidRDefault="00DF140D" w:rsidP="003D27BF">
            <w:pPr>
              <w:spacing w:line="240" w:lineRule="auto"/>
              <w:rPr>
                <w:rFonts w:cs="Times New Roman"/>
                <w:sz w:val="18"/>
                <w:szCs w:val="18"/>
                <w:lang w:val="fr-CA"/>
              </w:rPr>
            </w:pPr>
            <w:r w:rsidRPr="0079531C">
              <w:rPr>
                <w:rFonts w:cs="Times New Roman"/>
                <w:sz w:val="18"/>
                <w:szCs w:val="18"/>
                <w:lang w:val="fr-CA"/>
              </w:rPr>
              <w:t xml:space="preserve">Jones et al </w:t>
            </w:r>
            <w:r w:rsidRPr="0079531C">
              <w:rPr>
                <w:rFonts w:cs="Times New Roman"/>
                <w:sz w:val="18"/>
                <w:szCs w:val="18"/>
              </w:rPr>
              <w:fldChar w:fldCharType="begin"/>
            </w:r>
            <w:r w:rsidRPr="0079531C">
              <w:rPr>
                <w:rFonts w:cs="Times New Roman"/>
                <w:sz w:val="18"/>
                <w:szCs w:val="18"/>
                <w:lang w:val="fr-CA"/>
              </w:rPr>
              <w:instrText xml:space="preserve"> ADDIN ZOTERO_ITEM CSL_CITATION {"citationID":"3KeHGOMb","properties":{"formattedCitation":"\\super 3\\nosupersub{}","plainCitation":"3","noteIndex":0},"citationItems":[{"id":15701,"uris":["http://zotero.org/users/666057/items/YQ33CA4N"],"itemData":{"id":15701,"type":"article-journal","abstract":"The UK contribution to the Detection and Attribution Model Intercomparison Project (DAMIP), part of the sixth phase of the Climate Model Intercomparison Project (CMIP6), is described. The lower atmosphere and ocean resolution configuration of the latest Hadley Centre global environmental model, HadGEM3-GC3.1, is used to create simulations driven either with historical changes in anthropogenic well-mixed greenhouse gases, anthropogenic aerosols, or natural climate factors. Global mean near-surface air temperatures from the HadGEM3-GC31-LL simulations are consistent with CMIP6 model ensembles for the equivalent experiments. While the HadGEM3-GC31-LL simulations with anthropogenic and natural forcing factors capture the overall observed warming, the lack of marked simulated warming until the 1990s is diagnosed as due to aerosol cooling mostly offsetting the well-mixed greenhouse gas warming until then. The model has unusual temperature variability over the Southern Ocean related to occasional deep convection bringing heat to the surface. This is most prominent in the model's aerosol only simulations, which have the curious feature of warming in the high southern latitudes, while the rest of the globe cools, a behavior not seen in other CMIP6 models. This has implications for studies that assume model responses, from different climate drivers, can be linearly combined. While DAMIP was predominantly designed for detection and attribution studies, the experiments are also very valuable for understanding how different climate drivers influence a model, and thus for interpretating the responses of combined anthropogenic and natural driven simulations. We recommend institutions provide model simulations for the high priority DAMIP experiments.","container-title":"Journal of Advances in Modeling Earth Systems","DOI":"10.1029/2023MS004135","ISSN":"1942-2466","issue":"8","language":"en","license":"© 2024 Crown copyright, Met Office. Journal of Advances in Modeling Earth Systems published by Wiley Periodicals LLC on behalf of American Geophysical Union. This article is published with the permission of the Controller of HMSO and the King's Printer for Scotland.","note":"_eprint: https://agupubs.onlinelibrary.wiley.com/doi/pdf/10.1029/2023MS004135","page":"e2023MS004135","source":"Wiley Online Library","title":"The HadGEM3-GC3.1 Contribution to the CMIP6 Detection and Attribution Model Intercomparison Project","volume":"16","author":[{"family":"Jones","given":"Gareth S."},{"family":"Andrews","given":"Martin B."},{"family":"Andrews","given":"Timothy"},{"family":"Blockley","given":"Ed"},{"family":"Ciavarella","given":"Andrew"},{"family":"Christidis","given":"Nikos"},{"family":"Cotterill","given":"Daniel F."},{"family":"Lott","given":"Fraser C."},{"family":"Ridley","given":"Jeff"},{"family":"Stott","given":"Peter A."}],"issued":{"date-parts":[["2024"]]}}}],"schema":"https://github.com/citation-style-language/schema/raw/master/csl-citation.json"} </w:instrText>
            </w:r>
            <w:r w:rsidRPr="0079531C">
              <w:rPr>
                <w:rFonts w:cs="Times New Roman"/>
                <w:sz w:val="18"/>
                <w:szCs w:val="18"/>
              </w:rPr>
              <w:fldChar w:fldCharType="separate"/>
            </w:r>
            <w:r w:rsidRPr="0079531C">
              <w:rPr>
                <w:rFonts w:cs="Times New Roman"/>
                <w:kern w:val="0"/>
                <w:sz w:val="18"/>
                <w:vertAlign w:val="superscript"/>
                <w:lang w:val="fr-CA"/>
              </w:rPr>
              <w:t>3</w:t>
            </w:r>
            <w:r w:rsidRPr="0079531C">
              <w:rPr>
                <w:rFonts w:cs="Times New Roman"/>
                <w:sz w:val="18"/>
                <w:szCs w:val="18"/>
              </w:rPr>
              <w:fldChar w:fldCharType="end"/>
            </w:r>
          </w:p>
        </w:tc>
        <w:tc>
          <w:tcPr>
            <w:tcW w:w="549" w:type="pct"/>
            <w:tcBorders>
              <w:top w:val="none" w:sz="6" w:space="0" w:color="auto"/>
              <w:left w:val="none" w:sz="6" w:space="0" w:color="auto"/>
            </w:tcBorders>
            <w:tcMar>
              <w:left w:w="29" w:type="dxa"/>
              <w:right w:w="29" w:type="dxa"/>
            </w:tcMar>
          </w:tcPr>
          <w:p w14:paraId="0BA6E844" w14:textId="77777777" w:rsidR="00DF140D" w:rsidRPr="0079531C" w:rsidRDefault="00DF140D" w:rsidP="003D27BF">
            <w:pPr>
              <w:spacing w:line="240" w:lineRule="auto"/>
              <w:rPr>
                <w:rFonts w:cs="Times New Roman"/>
                <w:sz w:val="18"/>
                <w:szCs w:val="18"/>
                <w:lang w:val="fr-CA"/>
              </w:rPr>
            </w:pPr>
            <w:r w:rsidRPr="0079531C">
              <w:rPr>
                <w:rFonts w:eastAsia="Times New Roman" w:cs="Times New Roman"/>
                <w:color w:val="000000"/>
                <w:kern w:val="0"/>
                <w:sz w:val="18"/>
                <w:szCs w:val="18"/>
                <w:lang w:val="fr-CA"/>
              </w:rPr>
              <w:t>2004-2023</w:t>
            </w:r>
          </w:p>
        </w:tc>
        <w:tc>
          <w:tcPr>
            <w:tcW w:w="549" w:type="pct"/>
            <w:tcBorders>
              <w:top w:val="none" w:sz="6" w:space="0" w:color="auto"/>
              <w:left w:val="none" w:sz="6" w:space="0" w:color="auto"/>
            </w:tcBorders>
            <w:tcMar>
              <w:left w:w="29" w:type="dxa"/>
              <w:right w:w="29" w:type="dxa"/>
            </w:tcMar>
          </w:tcPr>
          <w:p w14:paraId="1D293E2A" w14:textId="77777777" w:rsidR="00DF140D" w:rsidRPr="0079531C" w:rsidRDefault="00DF140D" w:rsidP="003D27BF">
            <w:pPr>
              <w:spacing w:line="240" w:lineRule="auto"/>
              <w:rPr>
                <w:rFonts w:cs="Times New Roman"/>
                <w:sz w:val="18"/>
                <w:szCs w:val="18"/>
                <w:lang w:val="fr-CA"/>
              </w:rPr>
            </w:pPr>
            <w:r w:rsidRPr="0079531C">
              <w:rPr>
                <w:rFonts w:eastAsia="Times New Roman" w:cs="Times New Roman"/>
                <w:color w:val="000000"/>
                <w:kern w:val="0"/>
                <w:sz w:val="18"/>
                <w:szCs w:val="18"/>
                <w:lang w:val="fr-CA"/>
              </w:rPr>
              <w:t>2014-2033</w:t>
            </w:r>
          </w:p>
        </w:tc>
        <w:tc>
          <w:tcPr>
            <w:tcW w:w="549" w:type="pct"/>
            <w:tcBorders>
              <w:top w:val="none" w:sz="6" w:space="0" w:color="auto"/>
              <w:left w:val="none" w:sz="6" w:space="0" w:color="auto"/>
            </w:tcBorders>
            <w:tcMar>
              <w:left w:w="29" w:type="dxa"/>
              <w:right w:w="29" w:type="dxa"/>
            </w:tcMar>
          </w:tcPr>
          <w:p w14:paraId="52429358" w14:textId="77777777" w:rsidR="00DF140D" w:rsidRPr="0079531C" w:rsidRDefault="00DF140D" w:rsidP="003D27BF">
            <w:pPr>
              <w:spacing w:line="240" w:lineRule="auto"/>
              <w:rPr>
                <w:rFonts w:cs="Times New Roman"/>
                <w:sz w:val="18"/>
                <w:szCs w:val="18"/>
                <w:lang w:val="fr-CA"/>
              </w:rPr>
            </w:pPr>
            <w:r w:rsidRPr="0079531C">
              <w:rPr>
                <w:rFonts w:eastAsia="Times New Roman" w:cs="Times New Roman"/>
                <w:color w:val="000000"/>
                <w:kern w:val="0"/>
                <w:sz w:val="18"/>
                <w:szCs w:val="18"/>
                <w:lang w:val="fr-CA"/>
              </w:rPr>
              <w:t>2032-2051</w:t>
            </w:r>
          </w:p>
        </w:tc>
        <w:tc>
          <w:tcPr>
            <w:tcW w:w="548" w:type="pct"/>
            <w:tcBorders>
              <w:top w:val="none" w:sz="6" w:space="0" w:color="auto"/>
              <w:left w:val="none" w:sz="6" w:space="0" w:color="auto"/>
            </w:tcBorders>
            <w:tcMar>
              <w:left w:w="29" w:type="dxa"/>
              <w:right w:w="29" w:type="dxa"/>
            </w:tcMar>
          </w:tcPr>
          <w:p w14:paraId="5F1B78C0" w14:textId="77777777" w:rsidR="00DF140D" w:rsidRPr="0079531C" w:rsidRDefault="00DF140D" w:rsidP="003D27BF">
            <w:pPr>
              <w:spacing w:line="240" w:lineRule="auto"/>
              <w:rPr>
                <w:rFonts w:cs="Times New Roman"/>
                <w:sz w:val="18"/>
                <w:szCs w:val="18"/>
                <w:lang w:val="fr-CA"/>
              </w:rPr>
            </w:pPr>
            <w:r w:rsidRPr="0079531C">
              <w:rPr>
                <w:rFonts w:eastAsia="Times New Roman" w:cs="Times New Roman"/>
                <w:color w:val="000000"/>
                <w:kern w:val="0"/>
                <w:sz w:val="18"/>
                <w:szCs w:val="18"/>
                <w:lang w:val="fr-CA"/>
              </w:rPr>
              <w:t>2049-2068</w:t>
            </w:r>
          </w:p>
        </w:tc>
      </w:tr>
      <w:tr w:rsidR="00DF140D" w:rsidRPr="0079531C" w14:paraId="44E9852E" w14:textId="77777777" w:rsidTr="00A23663">
        <w:trPr>
          <w:trHeight w:val="660"/>
        </w:trPr>
        <w:tc>
          <w:tcPr>
            <w:tcW w:w="1603" w:type="pct"/>
            <w:tcBorders>
              <w:top w:val="none" w:sz="6" w:space="0" w:color="auto"/>
              <w:right w:val="none" w:sz="6" w:space="0" w:color="auto"/>
            </w:tcBorders>
            <w:tcMar>
              <w:left w:w="29" w:type="dxa"/>
              <w:right w:w="29" w:type="dxa"/>
            </w:tcMar>
          </w:tcPr>
          <w:p w14:paraId="2341CAD0" w14:textId="77777777" w:rsidR="00DF140D" w:rsidRPr="0079531C" w:rsidRDefault="00DF140D" w:rsidP="003D27BF">
            <w:pPr>
              <w:spacing w:line="240" w:lineRule="auto"/>
              <w:rPr>
                <w:rFonts w:cs="Times New Roman"/>
                <w:sz w:val="18"/>
                <w:szCs w:val="18"/>
                <w:lang w:val="fr-CA"/>
              </w:rPr>
            </w:pPr>
            <w:r w:rsidRPr="0079531C">
              <w:rPr>
                <w:rFonts w:cs="Times New Roman"/>
                <w:sz w:val="18"/>
                <w:szCs w:val="18"/>
                <w:lang w:val="fr-CA"/>
              </w:rPr>
              <w:t xml:space="preserve">Institut Pierre-Simon Laplace, </w:t>
            </w:r>
            <w:proofErr w:type="spellStart"/>
            <w:r w:rsidRPr="0079531C">
              <w:rPr>
                <w:rFonts w:cs="Times New Roman"/>
                <w:sz w:val="18"/>
                <w:szCs w:val="18"/>
                <w:lang w:val="fr-CA"/>
              </w:rPr>
              <w:t>Climate</w:t>
            </w:r>
            <w:proofErr w:type="spellEnd"/>
            <w:r w:rsidRPr="0079531C">
              <w:rPr>
                <w:rFonts w:cs="Times New Roman"/>
                <w:sz w:val="18"/>
                <w:szCs w:val="18"/>
                <w:lang w:val="fr-CA"/>
              </w:rPr>
              <w:t xml:space="preserve"> Model version 6 </w:t>
            </w:r>
            <w:proofErr w:type="gramStart"/>
            <w:r w:rsidRPr="0079531C">
              <w:rPr>
                <w:rFonts w:cs="Times New Roman"/>
                <w:sz w:val="18"/>
                <w:szCs w:val="18"/>
                <w:lang w:val="fr-CA"/>
              </w:rPr>
              <w:t xml:space="preserve">-  </w:t>
            </w:r>
            <w:proofErr w:type="spellStart"/>
            <w:r w:rsidRPr="0079531C">
              <w:rPr>
                <w:rFonts w:cs="Times New Roman"/>
                <w:sz w:val="18"/>
                <w:szCs w:val="18"/>
                <w:lang w:val="fr-CA"/>
              </w:rPr>
              <w:t>low</w:t>
            </w:r>
            <w:proofErr w:type="spellEnd"/>
            <w:proofErr w:type="gramEnd"/>
            <w:r w:rsidRPr="0079531C">
              <w:rPr>
                <w:rFonts w:cs="Times New Roman"/>
                <w:sz w:val="18"/>
                <w:szCs w:val="18"/>
                <w:lang w:val="fr-CA"/>
              </w:rPr>
              <w:t xml:space="preserve"> </w:t>
            </w:r>
            <w:proofErr w:type="spellStart"/>
            <w:r w:rsidRPr="0079531C">
              <w:rPr>
                <w:rFonts w:cs="Times New Roman"/>
                <w:sz w:val="18"/>
                <w:szCs w:val="18"/>
                <w:lang w:val="fr-CA"/>
              </w:rPr>
              <w:t>resolution</w:t>
            </w:r>
            <w:proofErr w:type="spellEnd"/>
            <w:r w:rsidRPr="0079531C">
              <w:rPr>
                <w:rFonts w:cs="Times New Roman"/>
                <w:sz w:val="18"/>
                <w:szCs w:val="18"/>
                <w:lang w:val="fr-CA"/>
              </w:rPr>
              <w:t xml:space="preserve"> (IPSL-CM6A-LR)</w:t>
            </w:r>
          </w:p>
        </w:tc>
        <w:tc>
          <w:tcPr>
            <w:tcW w:w="1202" w:type="pct"/>
            <w:tcBorders>
              <w:top w:val="none" w:sz="6" w:space="0" w:color="auto"/>
              <w:left w:val="none" w:sz="6" w:space="0" w:color="auto"/>
              <w:right w:val="none" w:sz="6" w:space="0" w:color="auto"/>
            </w:tcBorders>
            <w:tcMar>
              <w:left w:w="29" w:type="dxa"/>
              <w:right w:w="29" w:type="dxa"/>
            </w:tcMar>
          </w:tcPr>
          <w:p w14:paraId="2E0E5D23" w14:textId="77777777" w:rsidR="00DF140D" w:rsidRPr="0079531C" w:rsidRDefault="00DF140D" w:rsidP="003D27BF">
            <w:pPr>
              <w:spacing w:line="240" w:lineRule="auto"/>
              <w:rPr>
                <w:rFonts w:cs="Times New Roman"/>
                <w:sz w:val="18"/>
                <w:szCs w:val="18"/>
              </w:rPr>
            </w:pPr>
            <w:r w:rsidRPr="0079531C">
              <w:rPr>
                <w:rFonts w:cs="Times New Roman"/>
                <w:sz w:val="18"/>
                <w:szCs w:val="18"/>
                <w:lang w:val="fr-CA"/>
              </w:rPr>
              <w:t xml:space="preserve">Boucher et al </w:t>
            </w:r>
            <w:r w:rsidRPr="0079531C">
              <w:rPr>
                <w:rFonts w:cs="Times New Roman"/>
                <w:sz w:val="18"/>
                <w:szCs w:val="18"/>
              </w:rPr>
              <w:fldChar w:fldCharType="begin"/>
            </w:r>
            <w:r w:rsidRPr="0079531C">
              <w:rPr>
                <w:rFonts w:cs="Times New Roman"/>
                <w:sz w:val="18"/>
                <w:szCs w:val="18"/>
                <w:lang w:val="fr-CA"/>
              </w:rPr>
              <w:instrText xml:space="preserve"> ADDIN ZOTERO_ITEM CSL_CITATION {"citationID":"JfTQPqcC","properties":{"formattedCitation":"\\super 4\\nosupersub{}","plainCitation":"4","noteIndex":0},"citationItems":[{"id":15704,"uris":["http://zotero.org/users/666057/items/ZBPSDE4X"],"itemData":{"id":15704,"type":"article-journal","abstract":"This study presents the global climate model IPSL-CM6A-LR developed at Institut Pierre-Simon Laplace (IPSL) to study natural climate variability and climate response to natural and anthropogenic forcings as part of the sixth phase of the Coupled Model Intercomparison Project (CMIP6). This article describes the different model components, their coupling, and the simulated climate in comparison to previous model versions. We focus here on the representation of the physical climate along with the main characteristics of the global carbon cycle. The model's climatology, as assessed from a range of metrics (related in particular to radiation, temperature, precipitation, and wind), is strongly improved in comparison to previous model versions. Although they are reduced, a number of known biases and shortcomings (e.g., double Intertropical Convergence Zone [ITCZ], frequency of midlatitude wintertime blockings, and El Niño–Southern Oscillation [ENSO] dynamics) persist. The equilibrium climate sensitivity and transient climate response have both increased from the previous climate model IPSL-CM5A-LR used in CMIP5. A large ensemble of more than 30 members for the historical period (1850–2018) and a smaller ensemble for a range of emissions scenarios (until 2100 and 2300) are also presented and discussed.","container-title":"Journal of Advances in Modeling Earth Systems","DOI":"10.1029/2019MS002010","ISSN":"1942-2466","issue":"7","language":"en","license":"©2020. The Authors.","note":"_eprint: https://agupubs.onlinelibrary.wiley.com/doi/pdf/10.1029/2019MS002010","page":"e2019MS002010","source":"Wiley Online Library","title":"Presentation and Evaluation of the IPSL-CM6A-LR Climate Model","volume":"12","author":[{"family":"Boucher","given":"Olivier"},{"family":"Servonnat","given":"Jérôme"},{"family":"Albright","given":"Anna Lea"},{"family":"Aumont","given":"Olivier"},{"family":"Balkanski","given":"Yves"},{"family":"Bastrikov","given":"Vladislav"},{"family":"Bekki","given":"Slimane"},{"family":"Bonnet","given":"Rémy"},{"family":"Bony","given":"Sandrine"},{"family":"Bopp","given":"Laurent"},{"family":"Braconnot","given":"Pascale"},{"family":"Brockmann","given":"Patrick"},{"family":"Cadule","given":"Patricia"},{"family":"Caubel","given":"Arnaud"},{"family":"Cheruy","given":"Frederique"},{"family":"Codron","given":"Francis"},{"family":"Cozic","given":"Anne"},{"family":"Cugnet","given":"David"},{"family":"D'Andrea","given":"Fabio"},{"family":"Davini","given":"Paolo"},{"family":"Lavergne","given":"Casimir","non-dropping-particle":"de"},{"family":"Denvil","given":"Sébastien"},{"family":"Deshayes","given":"Julie"},{"family":"Devilliers","given":"Marion"},{"family":"Ducharne","given":"Agnes"},{"family":"Dufresne","given":"Jean-Louis"},{"family":"Dupont","given":"Eliott"},{"family":"Éthé","given":"Christian"},{"family":"Fairhead","given":"Laurent"},{"family":"Falletti","given":"Lola"},{"family":"Flavoni","given":"Simona"},{"family":"Foujols","given":"Marie-Alice"},{"family":"Gardoll","given":"Sébastien"},{"family":"Gastineau","given":"Guillaume"},{"family":"Ghattas","given":"Josefine"},{"family":"Grandpeix","given":"Jean-Yves"},{"family":"Guenet","given":"Bertrand"},{"family":"Guez","given":"E.","suffix":"Lionel"},{"family":"Guilyardi","given":"Eric"},{"family":"Guimberteau","given":"Matthieu"},{"family":"Hauglustaine","given":"Didier"},{"family":"Hourdin","given":"Frédéric"},{"family":"Idelkadi","given":"Abderrahmane"},{"family":"Joussaume","given":"Sylvie"},{"family":"Kageyama","gi</w:instrText>
            </w:r>
            <w:r w:rsidRPr="0079531C">
              <w:rPr>
                <w:rFonts w:cs="Times New Roman"/>
                <w:sz w:val="18"/>
                <w:szCs w:val="18"/>
                <w:lang w:val="en-CA"/>
              </w:rPr>
              <w:instrText xml:space="preserve">ven":"Masa"},{"family":"Khodri","given":"Myriam"},{"family":"Krinner","given":"Gerhard"},{"family":"Lebas","given":"Nicolas"},{"family":"Levavasseur","given":"Guillaume"},{"family":"Lévy","given":"Claire"},{"family":"Li","given":"Laurent"},{"family":"Lott","given":"François"},{"family":"Lurton","given":"Thibaut"},{"family":"Luyssaert","given":"Sebastiaan"},{"family":"Madec","given":"Gurvan"},{"family":"Madeleine","given":"Jean-Baptiste"},{"family":"Maignan","given":"Fabienne"},{"family":"Marchand","given":"Marion"},{"family":"Marti","given":"Olivier"},{"family":"Mellul","given":"Lidia"},{"family":"Meurdesoif","given":"Yann"},{"family":"Mignot","given":"Juliette"},{"family":"Musat","given":"Ionela"},{"family":"Ottlé","given":"Catherine"},{"family":"Peylin","given":"Philippe"},{"family":"Planton","given":"Yann"},{"family":"Polcher","given":"Jan"},{"family":"Rio","given":"Catherine"},{"family":"Rochetin","given":"Nicolas"},{"family":"Rousset","given":"Clément"},{"family":"Sepulchre","given":"Pierre"},{"family":"Sima","given":"Adriana"},{"family":"Swingedouw","given":"Didier"},{"family":"Thiéblemont","given":"Rémi"},{"family":"Traore","given":"Abdoul Khadre"},{"family":"Vancoppenolle","given":"Martin"},{"family":"Vial","given":"Jessica"},{"family":"Vialard","given":"Jérôme"},{"family":"Viovy","given":"Nicolas"},{"family":"Vuichard","given":"Nicolas"}],"issued":{"date-parts":[["2020"]]}}}],"schema":"https://github.com/citation-style-language/schema/raw/master/csl-citation.json"} </w:instrText>
            </w:r>
            <w:r w:rsidRPr="0079531C">
              <w:rPr>
                <w:rFonts w:cs="Times New Roman"/>
                <w:sz w:val="18"/>
                <w:szCs w:val="18"/>
              </w:rPr>
              <w:fldChar w:fldCharType="separate"/>
            </w:r>
            <w:r w:rsidRPr="0079531C">
              <w:rPr>
                <w:rFonts w:cs="Times New Roman"/>
                <w:kern w:val="0"/>
                <w:sz w:val="18"/>
                <w:vertAlign w:val="superscript"/>
              </w:rPr>
              <w:t>4</w:t>
            </w:r>
            <w:r w:rsidRPr="0079531C">
              <w:rPr>
                <w:rFonts w:cs="Times New Roman"/>
                <w:sz w:val="18"/>
                <w:szCs w:val="18"/>
              </w:rPr>
              <w:fldChar w:fldCharType="end"/>
            </w:r>
          </w:p>
        </w:tc>
        <w:tc>
          <w:tcPr>
            <w:tcW w:w="549" w:type="pct"/>
            <w:tcBorders>
              <w:top w:val="none" w:sz="6" w:space="0" w:color="auto"/>
              <w:left w:val="none" w:sz="6" w:space="0" w:color="auto"/>
            </w:tcBorders>
            <w:tcMar>
              <w:left w:w="29" w:type="dxa"/>
              <w:right w:w="29" w:type="dxa"/>
            </w:tcMar>
          </w:tcPr>
          <w:p w14:paraId="7817DDCE"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2014-2033</w:t>
            </w:r>
          </w:p>
        </w:tc>
        <w:tc>
          <w:tcPr>
            <w:tcW w:w="549" w:type="pct"/>
            <w:tcBorders>
              <w:top w:val="none" w:sz="6" w:space="0" w:color="auto"/>
              <w:left w:val="none" w:sz="6" w:space="0" w:color="auto"/>
            </w:tcBorders>
            <w:tcMar>
              <w:left w:w="29" w:type="dxa"/>
              <w:right w:w="29" w:type="dxa"/>
            </w:tcMar>
          </w:tcPr>
          <w:p w14:paraId="46A51CB9"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2027-2046</w:t>
            </w:r>
          </w:p>
        </w:tc>
        <w:tc>
          <w:tcPr>
            <w:tcW w:w="549" w:type="pct"/>
            <w:tcBorders>
              <w:top w:val="none" w:sz="6" w:space="0" w:color="auto"/>
              <w:left w:val="none" w:sz="6" w:space="0" w:color="auto"/>
            </w:tcBorders>
            <w:tcMar>
              <w:left w:w="29" w:type="dxa"/>
              <w:right w:w="29" w:type="dxa"/>
            </w:tcMar>
          </w:tcPr>
          <w:p w14:paraId="474BCCD5"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2043-2062</w:t>
            </w:r>
          </w:p>
        </w:tc>
        <w:tc>
          <w:tcPr>
            <w:tcW w:w="548" w:type="pct"/>
            <w:tcBorders>
              <w:top w:val="none" w:sz="6" w:space="0" w:color="auto"/>
              <w:left w:val="none" w:sz="6" w:space="0" w:color="auto"/>
            </w:tcBorders>
            <w:tcMar>
              <w:left w:w="29" w:type="dxa"/>
              <w:right w:w="29" w:type="dxa"/>
            </w:tcMar>
          </w:tcPr>
          <w:p w14:paraId="41FDE93C"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2058-2077</w:t>
            </w:r>
          </w:p>
        </w:tc>
      </w:tr>
      <w:tr w:rsidR="00DF140D" w:rsidRPr="0079531C" w14:paraId="5651FED9" w14:textId="77777777" w:rsidTr="00A23663">
        <w:trPr>
          <w:trHeight w:val="621"/>
        </w:trPr>
        <w:tc>
          <w:tcPr>
            <w:tcW w:w="1603" w:type="pct"/>
            <w:tcBorders>
              <w:top w:val="none" w:sz="6" w:space="0" w:color="auto"/>
              <w:right w:val="none" w:sz="6" w:space="0" w:color="auto"/>
            </w:tcBorders>
            <w:tcMar>
              <w:left w:w="29" w:type="dxa"/>
              <w:right w:w="29" w:type="dxa"/>
            </w:tcMar>
          </w:tcPr>
          <w:p w14:paraId="4DA6FC25" w14:textId="77777777" w:rsidR="00DF140D" w:rsidRPr="0079531C" w:rsidRDefault="00DF140D" w:rsidP="003D27BF">
            <w:pPr>
              <w:spacing w:line="240" w:lineRule="auto"/>
              <w:rPr>
                <w:rFonts w:cs="Times New Roman"/>
                <w:sz w:val="18"/>
                <w:szCs w:val="18"/>
              </w:rPr>
            </w:pPr>
            <w:r w:rsidRPr="0079531C">
              <w:rPr>
                <w:rFonts w:cs="Times New Roman"/>
                <w:sz w:val="18"/>
                <w:szCs w:val="18"/>
              </w:rPr>
              <w:t>Korea Meteorological Administration Advanced Community Earth-system model (KACE-1-0-G)</w:t>
            </w:r>
          </w:p>
        </w:tc>
        <w:tc>
          <w:tcPr>
            <w:tcW w:w="1202" w:type="pct"/>
            <w:tcBorders>
              <w:top w:val="none" w:sz="6" w:space="0" w:color="auto"/>
              <w:left w:val="none" w:sz="6" w:space="0" w:color="auto"/>
              <w:right w:val="none" w:sz="6" w:space="0" w:color="auto"/>
            </w:tcBorders>
            <w:tcMar>
              <w:left w:w="29" w:type="dxa"/>
              <w:right w:w="29" w:type="dxa"/>
            </w:tcMar>
          </w:tcPr>
          <w:p w14:paraId="1A23E764" w14:textId="77777777" w:rsidR="00DF140D" w:rsidRPr="0079531C" w:rsidRDefault="00DF140D" w:rsidP="003D27BF">
            <w:pPr>
              <w:spacing w:line="240" w:lineRule="auto"/>
              <w:rPr>
                <w:rFonts w:cs="Times New Roman"/>
                <w:sz w:val="18"/>
                <w:szCs w:val="18"/>
                <w:lang w:val="fr-CA"/>
              </w:rPr>
            </w:pPr>
            <w:r w:rsidRPr="0079531C">
              <w:rPr>
                <w:rFonts w:cs="Times New Roman"/>
                <w:sz w:val="18"/>
                <w:szCs w:val="18"/>
                <w:lang w:val="en-CA"/>
              </w:rPr>
              <w:t xml:space="preserve">Lee et al </w:t>
            </w:r>
            <w:r w:rsidRPr="0079531C">
              <w:rPr>
                <w:rFonts w:cs="Times New Roman"/>
                <w:sz w:val="18"/>
                <w:szCs w:val="18"/>
              </w:rPr>
              <w:fldChar w:fldCharType="begin"/>
            </w:r>
            <w:r w:rsidRPr="0079531C">
              <w:rPr>
                <w:rFonts w:cs="Times New Roman"/>
                <w:sz w:val="18"/>
                <w:szCs w:val="18"/>
                <w:lang w:val="en-CA"/>
              </w:rPr>
              <w:instrText xml:space="preserve"> ADDIN ZOTERO_ITEM CSL_CITATION {"citationID":"9QeMos3g","properties":{"formattedCitation":"\\super 5\\nosupersub{}","plainCitation":"5","noteIndex":0},"citationItems":[{"id":15708,"uris":["http://zotero.org/users/666057/items/IGAJ8BLF"],"itemData":{"id":15708,"type":"article-journal","abstract":"Scientific community has been elaborating to better understand the observed climate and its variations, and to improve the capability for predicting future climate. Many modeling groups participating in the Coupled Model Inter-comparison Project (CMIP) have been working towards multi-model ensemble approach that have become a standard technique for projecting future climate and for assessing associated uncertainties to deal with intrinsic shortcomings of climate models. Within this context, the National Institute of Meteorological Sciences/Korea Meteorological Administration (NIMS/KMA) has developed the KMA Advanced Community Earth-system model (K-ACE) under KMA-Met Office collaboration for climate research. This paper provides general descriptions of the first generation K-ACE model including the coupling strategy, as well as preliminary evaluations of the model performance in mean climate fields. The first generation K-ACE model appears to capture the mean climatology and the inter-annual variability of the observed climate. Horizontal distri</w:instrText>
            </w:r>
            <w:r w:rsidRPr="0079531C">
              <w:rPr>
                <w:rFonts w:cs="Times New Roman"/>
                <w:sz w:val="18"/>
                <w:szCs w:val="18"/>
                <w:lang w:val="fr-CA"/>
              </w:rPr>
              <w:instrText xml:space="preserve">butions and the variability of the surface and pressure-level variables agree well with observations with correlation coefficients of 0.88–0.99 and 0.69–0.99, respectively. Measured in terms of performance index between the observed and simulated fields, the K-ACE performance is comparable with those of 29 CMIP5 models. This study also identifies key weaknesses of the K-ACE in the present-day climate. Improving these deficiencies will be a topic of future studies. The NIMS/KMA will employ the K-ACE model to contribute to the CMIP6 experiment.","container-title":"Asia-Pacific Journal of Atmospheric Sciences","DOI":"10.1007/s13143-019-00144-7","ISSN":"1976-7951","issue":"3","journalAbbreviation":"Asia-Pacific J Atmos Sci","language":"en","page":"381-395","source":"Springer Link","title":"Evaluation of the Korea Meteorological Administration Advanced Community Earth-System model (K-ACE)","volume":"56","author":[{"family":"Lee","given":"Johan"},{"family":"Kim","given":"Jisun"},{"family":"Sun","given":"Min-Ah"},{"family":"Kim","given":"Byeong-Hyeon"},{"family":"Moon","given":"Hyejin"},{"family":"Sung","given":"Hyun Min"},{"family":"Kim","given":"Jinwon"},{"family":"Byun","given":"Young-Hwa"}],"issued":{"date-parts":[["2020",8,1]]}}}],"schema":"https://github.com/citation-style-language/schema/raw/master/csl-citation.json"} </w:instrText>
            </w:r>
            <w:r w:rsidRPr="0079531C">
              <w:rPr>
                <w:rFonts w:cs="Times New Roman"/>
                <w:sz w:val="18"/>
                <w:szCs w:val="18"/>
              </w:rPr>
              <w:fldChar w:fldCharType="separate"/>
            </w:r>
            <w:r w:rsidRPr="0079531C">
              <w:rPr>
                <w:rFonts w:cs="Times New Roman"/>
                <w:kern w:val="0"/>
                <w:sz w:val="18"/>
                <w:vertAlign w:val="superscript"/>
              </w:rPr>
              <w:t>5</w:t>
            </w:r>
            <w:r w:rsidRPr="0079531C">
              <w:rPr>
                <w:rFonts w:cs="Times New Roman"/>
                <w:sz w:val="18"/>
                <w:szCs w:val="18"/>
              </w:rPr>
              <w:fldChar w:fldCharType="end"/>
            </w:r>
          </w:p>
        </w:tc>
        <w:tc>
          <w:tcPr>
            <w:tcW w:w="549" w:type="pct"/>
            <w:tcBorders>
              <w:top w:val="none" w:sz="6" w:space="0" w:color="auto"/>
              <w:left w:val="none" w:sz="6" w:space="0" w:color="auto"/>
            </w:tcBorders>
            <w:tcMar>
              <w:left w:w="29" w:type="dxa"/>
              <w:right w:w="29" w:type="dxa"/>
            </w:tcMar>
          </w:tcPr>
          <w:p w14:paraId="6E70B9E6" w14:textId="77777777" w:rsidR="00DF140D" w:rsidRPr="0079531C" w:rsidRDefault="00DF140D" w:rsidP="003D27BF">
            <w:pPr>
              <w:spacing w:line="240" w:lineRule="auto"/>
              <w:rPr>
                <w:rFonts w:cs="Times New Roman"/>
                <w:sz w:val="18"/>
                <w:szCs w:val="18"/>
              </w:rPr>
            </w:pPr>
            <w:r w:rsidRPr="0079531C">
              <w:rPr>
                <w:rFonts w:cs="Times New Roman"/>
                <w:sz w:val="18"/>
                <w:szCs w:val="18"/>
              </w:rPr>
              <w:t>2007-2026</w:t>
            </w:r>
          </w:p>
        </w:tc>
        <w:tc>
          <w:tcPr>
            <w:tcW w:w="549" w:type="pct"/>
            <w:tcBorders>
              <w:top w:val="none" w:sz="6" w:space="0" w:color="auto"/>
              <w:left w:val="none" w:sz="6" w:space="0" w:color="auto"/>
            </w:tcBorders>
            <w:tcMar>
              <w:left w:w="29" w:type="dxa"/>
              <w:right w:w="29" w:type="dxa"/>
            </w:tcMar>
          </w:tcPr>
          <w:p w14:paraId="75988CD6" w14:textId="77777777" w:rsidR="00DF140D" w:rsidRPr="0079531C" w:rsidRDefault="00DF140D" w:rsidP="003D27BF">
            <w:pPr>
              <w:spacing w:line="240" w:lineRule="auto"/>
              <w:rPr>
                <w:rFonts w:cs="Times New Roman"/>
                <w:sz w:val="18"/>
                <w:szCs w:val="18"/>
              </w:rPr>
            </w:pPr>
            <w:r w:rsidRPr="0079531C">
              <w:rPr>
                <w:rFonts w:cs="Times New Roman"/>
                <w:sz w:val="18"/>
                <w:szCs w:val="18"/>
              </w:rPr>
              <w:t>2016-2035</w:t>
            </w:r>
          </w:p>
        </w:tc>
        <w:tc>
          <w:tcPr>
            <w:tcW w:w="549" w:type="pct"/>
            <w:tcBorders>
              <w:top w:val="none" w:sz="6" w:space="0" w:color="auto"/>
              <w:left w:val="none" w:sz="6" w:space="0" w:color="auto"/>
            </w:tcBorders>
            <w:tcMar>
              <w:left w:w="29" w:type="dxa"/>
              <w:right w:w="29" w:type="dxa"/>
            </w:tcMar>
          </w:tcPr>
          <w:p w14:paraId="785FD750" w14:textId="77777777" w:rsidR="00DF140D" w:rsidRPr="0079531C" w:rsidRDefault="00DF140D" w:rsidP="003D27BF">
            <w:pPr>
              <w:spacing w:line="240" w:lineRule="auto"/>
              <w:rPr>
                <w:rFonts w:cs="Times New Roman"/>
                <w:sz w:val="18"/>
                <w:szCs w:val="18"/>
              </w:rPr>
            </w:pPr>
            <w:r w:rsidRPr="0079531C">
              <w:rPr>
                <w:rFonts w:cs="Times New Roman"/>
                <w:sz w:val="18"/>
                <w:szCs w:val="18"/>
              </w:rPr>
              <w:t>2036-2055</w:t>
            </w:r>
          </w:p>
        </w:tc>
        <w:tc>
          <w:tcPr>
            <w:tcW w:w="548" w:type="pct"/>
            <w:tcBorders>
              <w:top w:val="none" w:sz="6" w:space="0" w:color="auto"/>
              <w:left w:val="none" w:sz="6" w:space="0" w:color="auto"/>
            </w:tcBorders>
            <w:tcMar>
              <w:left w:w="29" w:type="dxa"/>
              <w:right w:w="29" w:type="dxa"/>
            </w:tcMar>
          </w:tcPr>
          <w:p w14:paraId="0FD415B8" w14:textId="77777777" w:rsidR="00DF140D" w:rsidRPr="0079531C" w:rsidRDefault="00DF140D" w:rsidP="003D27BF">
            <w:pPr>
              <w:spacing w:line="240" w:lineRule="auto"/>
              <w:rPr>
                <w:rFonts w:cs="Times New Roman"/>
                <w:sz w:val="18"/>
                <w:szCs w:val="18"/>
              </w:rPr>
            </w:pPr>
            <w:r w:rsidRPr="0079531C">
              <w:rPr>
                <w:rFonts w:cs="Times New Roman"/>
                <w:sz w:val="18"/>
                <w:szCs w:val="18"/>
              </w:rPr>
              <w:t>2055-2074</w:t>
            </w:r>
          </w:p>
        </w:tc>
      </w:tr>
      <w:tr w:rsidR="00DF140D" w:rsidRPr="0079531C" w14:paraId="11448EFD" w14:textId="77777777" w:rsidTr="00A23663">
        <w:trPr>
          <w:trHeight w:val="725"/>
        </w:trPr>
        <w:tc>
          <w:tcPr>
            <w:tcW w:w="1603" w:type="pct"/>
            <w:tcBorders>
              <w:top w:val="none" w:sz="6" w:space="0" w:color="auto"/>
              <w:right w:val="none" w:sz="6" w:space="0" w:color="auto"/>
            </w:tcBorders>
            <w:tcMar>
              <w:left w:w="29" w:type="dxa"/>
              <w:right w:w="29" w:type="dxa"/>
            </w:tcMar>
          </w:tcPr>
          <w:p w14:paraId="22AA9DDB" w14:textId="77777777" w:rsidR="00DF140D" w:rsidRPr="0079531C" w:rsidRDefault="00DF140D" w:rsidP="003D27BF">
            <w:pPr>
              <w:spacing w:line="240" w:lineRule="auto"/>
              <w:rPr>
                <w:rFonts w:cs="Times New Roman"/>
                <w:sz w:val="18"/>
                <w:szCs w:val="18"/>
              </w:rPr>
            </w:pPr>
            <w:r w:rsidRPr="0079531C">
              <w:rPr>
                <w:rFonts w:cs="Times New Roman"/>
                <w:sz w:val="18"/>
                <w:szCs w:val="18"/>
              </w:rPr>
              <w:t>Model for Interdisciplinary Research on Climate, Earth System version 2 for Long-term simulations (MIROC-ES2L)</w:t>
            </w:r>
          </w:p>
        </w:tc>
        <w:tc>
          <w:tcPr>
            <w:tcW w:w="1202" w:type="pct"/>
            <w:tcBorders>
              <w:top w:val="none" w:sz="6" w:space="0" w:color="auto"/>
              <w:left w:val="none" w:sz="6" w:space="0" w:color="auto"/>
              <w:right w:val="none" w:sz="6" w:space="0" w:color="auto"/>
            </w:tcBorders>
            <w:tcMar>
              <w:left w:w="29" w:type="dxa"/>
              <w:right w:w="29" w:type="dxa"/>
            </w:tcMar>
          </w:tcPr>
          <w:p w14:paraId="067697EE" w14:textId="77777777" w:rsidR="00DF140D" w:rsidRPr="0079531C" w:rsidRDefault="00DF140D" w:rsidP="003D27BF">
            <w:pPr>
              <w:spacing w:line="240" w:lineRule="auto"/>
              <w:rPr>
                <w:rFonts w:cs="Times New Roman"/>
                <w:sz w:val="18"/>
                <w:szCs w:val="18"/>
                <w:lang w:val="fr-CA"/>
              </w:rPr>
            </w:pPr>
            <w:proofErr w:type="spellStart"/>
            <w:r w:rsidRPr="0079531C">
              <w:rPr>
                <w:rFonts w:cs="Times New Roman"/>
                <w:sz w:val="18"/>
                <w:szCs w:val="18"/>
                <w:lang w:val="fr-CA"/>
              </w:rPr>
              <w:t>Hajuma</w:t>
            </w:r>
            <w:proofErr w:type="spellEnd"/>
            <w:r w:rsidRPr="0079531C">
              <w:rPr>
                <w:rFonts w:cs="Times New Roman"/>
                <w:sz w:val="18"/>
                <w:szCs w:val="18"/>
                <w:lang w:val="fr-CA"/>
              </w:rPr>
              <w:t xml:space="preserve"> et al </w:t>
            </w:r>
            <w:r w:rsidRPr="0079531C">
              <w:rPr>
                <w:rFonts w:cs="Times New Roman"/>
                <w:sz w:val="18"/>
                <w:szCs w:val="18"/>
              </w:rPr>
              <w:fldChar w:fldCharType="begin"/>
            </w:r>
            <w:r w:rsidRPr="0079531C">
              <w:rPr>
                <w:rFonts w:cs="Times New Roman"/>
                <w:sz w:val="18"/>
                <w:szCs w:val="18"/>
                <w:lang w:val="fr-CA"/>
              </w:rPr>
              <w:instrText xml:space="preserve"> ADDIN ZOTERO_ITEM CSL_CITATION {"citationID":"38Z6Xrlb","properties":{"formattedCitation":"\\super 6\\nosupersub{}","plainCitation":"6","noteIndex":0},"citationItems":[{"id":15711,"uris":["http://zotero.org/users/666057/items/8B4R588T"],"itemData":{"id":15711,"type":"article-journal","abstract":"This article describes the new Earth system model (ESM), the Model for Interdisciplinary Research on Climate, Earth System version 2 for Long-term simulations (MIROC-ES2L), using a state-of-the-art climate model as the physical core. This model embeds a terrestrial biogeochemical component with explicit carbon–nitrogen interaction to account for soil nutrient control on plant growth and the land carbon sink. The model's ocean biogeochemical component is largely updated to simulate the biogeochemical cycles of carbon, nitrogen, phosphorus, iron, and oxygen such that oceanic primary productivity can be controlled by multiple nutrient limitations. The ocean nitrogen cycle is coupled with the land component via river discharge processes, and external inputs of iron from pyrogenic and lithogenic sources are considered. Comparison of a historical simulation with observation studies showed that the model could reproduce the transient global climate change and carbon cycle as well as the observed large-scale spatial patterns of the land carbon cycle and upper-ocean biogeochemistry. The model demonstrated historical human perturbation of the nitrogen cycle through land use and agriculture and simulated the resultant impact on the terrestrial carbon cycle. Sensitivity analyses under preindustrial conditions revealed that the simulated ocean biogeochemistry could be altered regionally (and substantially) by nutrient input from the atmosphere and rivers. Based on an idealized experiment in which CO2 was prescribed to increase at a rate of 1&amp;thinsp;%&amp;thinsp;yr−1, the transient climate response (TCR) is estimated to be 1.5&amp;thinsp;K, i.e., approximately 70&amp;thinsp;% of that from our previous ESM used in the Coupled Model Intercomparison Project Phase 5 (CMIP5). The cumulative airborne fraction (AF) is also reduced by 15&amp;thinsp;% because of the intensified land carbon sink, which results in an airborne fraction close to the multimodel mean of the CMIP5 ESMs. The transient climate response to cumulative carbon emissions (TCRE) is 1.3&amp;thinsp;K&amp;thinsp;EgC−1, i.e., slightly smaller than the average of the CMIP5 ESMs, which suggests that “optimistic” future climate projections will be made by the model. This model and the simulation results contribute to CMIP6. The MIROC-ES2L could further improve our understanding of climate–biogeochemical interaction mechanisms, projections of future environmental changes, and exploration of our future options regarding sustainable development by evolving the processes of climate, biogeochemistry, and human activities in a holistic and interactive manner.","container-title":"Geoscientific Model Development","DOI":"10.5194/gmd-13-2197-2020","ISSN":"1991-959X","issue":"5","language":"English","note":"publisher: Copernicus GmbH","page":"2197-2244","source":"Copernicus Online Journals","title":"Development of the MIROC-ES2L Earth system model and the evaluation of biogeochemical processes and feedbacks","volume":"13","author":[{"family":"Hajima","given":"Tomohiro"},{"family":"Watanabe","given":"Michio"},{"family":"Yamamoto","given":"Akitomo"},{"family":"Tatebe","given":"Hiroaki"},{"family":"Noguchi","given":"Maki A."},{"family":"Abe","given":"Manabu"},{"family":"Ohgaito","given":"Rumi"},{"family":"Ito","given":"Akinori"},{"family":"Yamazaki","given":"Dai"},{"family":"Okajima","given":"Hideki"},{"family":"Ito","given":"Akihiko"},{"family":"Takata","given":"Kumiko"},{"family":"Ogochi","given":"Koji"},{"family":"Watanabe","given":"Shingo"},{"family":"Kawamiya","given":"Michio"}],"issued":{"date-parts":[["2020",5,13]]}}}],"schema":"https://github.com/citation-style-language/schema/raw/master/csl-citation.json"} </w:instrText>
            </w:r>
            <w:r w:rsidRPr="0079531C">
              <w:rPr>
                <w:rFonts w:cs="Times New Roman"/>
                <w:sz w:val="18"/>
                <w:szCs w:val="18"/>
              </w:rPr>
              <w:fldChar w:fldCharType="separate"/>
            </w:r>
            <w:r w:rsidRPr="0079531C">
              <w:rPr>
                <w:rFonts w:cs="Times New Roman"/>
                <w:kern w:val="0"/>
                <w:sz w:val="18"/>
                <w:vertAlign w:val="superscript"/>
              </w:rPr>
              <w:t>6</w:t>
            </w:r>
            <w:r w:rsidRPr="0079531C">
              <w:rPr>
                <w:rFonts w:cs="Times New Roman"/>
                <w:sz w:val="18"/>
                <w:szCs w:val="18"/>
              </w:rPr>
              <w:fldChar w:fldCharType="end"/>
            </w:r>
          </w:p>
        </w:tc>
        <w:tc>
          <w:tcPr>
            <w:tcW w:w="549" w:type="pct"/>
            <w:tcBorders>
              <w:top w:val="none" w:sz="6" w:space="0" w:color="auto"/>
              <w:left w:val="none" w:sz="6" w:space="0" w:color="auto"/>
            </w:tcBorders>
            <w:tcMar>
              <w:left w:w="29" w:type="dxa"/>
              <w:right w:w="29" w:type="dxa"/>
            </w:tcMar>
          </w:tcPr>
          <w:p w14:paraId="0EAF2FE0"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2016-2035</w:t>
            </w:r>
          </w:p>
        </w:tc>
        <w:tc>
          <w:tcPr>
            <w:tcW w:w="549" w:type="pct"/>
            <w:tcBorders>
              <w:top w:val="none" w:sz="6" w:space="0" w:color="auto"/>
              <w:left w:val="none" w:sz="6" w:space="0" w:color="auto"/>
            </w:tcBorders>
            <w:tcMar>
              <w:left w:w="29" w:type="dxa"/>
              <w:right w:w="29" w:type="dxa"/>
            </w:tcMar>
          </w:tcPr>
          <w:p w14:paraId="71CC5081"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2029-2048</w:t>
            </w:r>
          </w:p>
        </w:tc>
        <w:tc>
          <w:tcPr>
            <w:tcW w:w="549" w:type="pct"/>
            <w:tcBorders>
              <w:top w:val="none" w:sz="6" w:space="0" w:color="auto"/>
              <w:left w:val="none" w:sz="6" w:space="0" w:color="auto"/>
            </w:tcBorders>
            <w:tcMar>
              <w:left w:w="29" w:type="dxa"/>
              <w:right w:w="29" w:type="dxa"/>
            </w:tcMar>
          </w:tcPr>
          <w:p w14:paraId="4639648B"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2051-2070</w:t>
            </w:r>
          </w:p>
        </w:tc>
        <w:tc>
          <w:tcPr>
            <w:tcW w:w="548" w:type="pct"/>
            <w:tcBorders>
              <w:top w:val="none" w:sz="6" w:space="0" w:color="auto"/>
              <w:left w:val="none" w:sz="6" w:space="0" w:color="auto"/>
            </w:tcBorders>
            <w:tcMar>
              <w:left w:w="29" w:type="dxa"/>
              <w:right w:w="29" w:type="dxa"/>
            </w:tcMar>
          </w:tcPr>
          <w:p w14:paraId="22D2EFC1"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2073-2092</w:t>
            </w:r>
          </w:p>
        </w:tc>
      </w:tr>
      <w:tr w:rsidR="00DF140D" w:rsidRPr="0079531C" w14:paraId="7E9F2EA5" w14:textId="77777777" w:rsidTr="00A23663">
        <w:trPr>
          <w:trHeight w:val="486"/>
        </w:trPr>
        <w:tc>
          <w:tcPr>
            <w:tcW w:w="1603" w:type="pct"/>
            <w:tcBorders>
              <w:top w:val="none" w:sz="6" w:space="0" w:color="auto"/>
              <w:right w:val="none" w:sz="6" w:space="0" w:color="auto"/>
            </w:tcBorders>
            <w:tcMar>
              <w:left w:w="29" w:type="dxa"/>
              <w:right w:w="29" w:type="dxa"/>
            </w:tcMar>
          </w:tcPr>
          <w:p w14:paraId="0E2E4B84" w14:textId="77777777" w:rsidR="00DF140D" w:rsidRPr="0079531C" w:rsidRDefault="00DF140D" w:rsidP="003D27BF">
            <w:pPr>
              <w:spacing w:line="240" w:lineRule="auto"/>
              <w:rPr>
                <w:rFonts w:cs="Times New Roman"/>
                <w:sz w:val="18"/>
                <w:szCs w:val="18"/>
              </w:rPr>
            </w:pPr>
            <w:r w:rsidRPr="0079531C">
              <w:rPr>
                <w:rFonts w:cs="Times New Roman"/>
                <w:sz w:val="18"/>
                <w:szCs w:val="18"/>
              </w:rPr>
              <w:t>Model for Interdisciplinary Research on Climate version 6 (MIROC6)</w:t>
            </w:r>
          </w:p>
        </w:tc>
        <w:tc>
          <w:tcPr>
            <w:tcW w:w="1202" w:type="pct"/>
            <w:tcBorders>
              <w:top w:val="none" w:sz="6" w:space="0" w:color="auto"/>
              <w:left w:val="none" w:sz="6" w:space="0" w:color="auto"/>
              <w:right w:val="none" w:sz="6" w:space="0" w:color="auto"/>
            </w:tcBorders>
            <w:tcMar>
              <w:left w:w="29" w:type="dxa"/>
              <w:right w:w="29" w:type="dxa"/>
            </w:tcMar>
          </w:tcPr>
          <w:p w14:paraId="2113C4FF" w14:textId="77777777" w:rsidR="00DF140D" w:rsidRPr="0079531C" w:rsidRDefault="00DF140D" w:rsidP="003D27BF">
            <w:pPr>
              <w:spacing w:line="240" w:lineRule="auto"/>
              <w:rPr>
                <w:rFonts w:cs="Times New Roman"/>
                <w:sz w:val="18"/>
                <w:szCs w:val="18"/>
                <w:lang w:val="en-CA"/>
              </w:rPr>
            </w:pPr>
            <w:proofErr w:type="spellStart"/>
            <w:r w:rsidRPr="0079531C">
              <w:rPr>
                <w:rFonts w:cs="Times New Roman"/>
                <w:sz w:val="18"/>
                <w:szCs w:val="18"/>
                <w:lang w:val="fr-CA"/>
              </w:rPr>
              <w:t>Tatebe</w:t>
            </w:r>
            <w:proofErr w:type="spellEnd"/>
            <w:r w:rsidRPr="0079531C">
              <w:rPr>
                <w:rFonts w:cs="Times New Roman"/>
                <w:sz w:val="18"/>
                <w:szCs w:val="18"/>
                <w:lang w:val="fr-CA"/>
              </w:rPr>
              <w:t xml:space="preserve"> et al </w:t>
            </w:r>
            <w:r w:rsidRPr="0079531C">
              <w:rPr>
                <w:rFonts w:cs="Times New Roman"/>
                <w:sz w:val="18"/>
                <w:szCs w:val="18"/>
              </w:rPr>
              <w:fldChar w:fldCharType="begin"/>
            </w:r>
            <w:r w:rsidRPr="0079531C">
              <w:rPr>
                <w:rFonts w:cs="Times New Roman"/>
                <w:sz w:val="18"/>
                <w:szCs w:val="18"/>
                <w:lang w:val="fr-CA"/>
              </w:rPr>
              <w:instrText xml:space="preserve"> ADDIN ZOTERO_ITEM CSL_CITATION {"citationID":"vWRbwF4b","properties":{"formattedCitation":"\\super 7\\nosupersub{}","plainCitation":"7","noteIndex":0},"citationItems":[{"id":11342,"uris":["http://zotero.org/users/666057/items/X8Q4DYFA"],"itemData":{"id":11342,"type":"article-journal","abstract":"The sixth version of the Model for Interdisciplinary Research on Climate (MIROC), called MIROC6, was cooperatively developed by a Japanese modeling community. In the present paper, simulated mean climate, internal climate variability, and climate sensitivity in MIROC6 are evaluated and briefly summarized in comparison with the previous version of our climate model (MIROC5) and observations. The results show that the overall reproducibility of mean climate and internal climate variability in MIROC6 is better than that in MIROC5. The tropical climate systems (e.g., summertime precipitation in the western Pacific and the eastward-propagating Madden–Julian oscillation) and the midlatitude atmospheric circulation (e.g., the westerlies, the polar night jet, and troposphere–stratosphere interactions) are significantly improved in MIROC6. These improvements can be attributed to the newly implemented parameterization for shallow convective processes and to the inclusion of the stratosphere. While there are significant differences in climates and variabilities between the two models, the effective climate sensitivity of 2.6&amp;thinsp;K remains the same because the differences in radiative forcing and climate feedback tend to offset each other. With an aim towards contributing to the sixth phase of the Coupled Model Intercomparison Project, designated simulations tackling a wide range of climate science issues, as well as seasonal to decadal climate predictions and future clima</w:instrText>
            </w:r>
            <w:r w:rsidRPr="0079531C">
              <w:rPr>
                <w:rFonts w:cs="Times New Roman"/>
                <w:sz w:val="18"/>
                <w:szCs w:val="18"/>
                <w:lang w:val="en-CA"/>
              </w:rPr>
              <w:instrText xml:space="preserve">te projections, are currently ongoing using MIROC6.","container-title":"Geoscientific Model Development","DOI":"10.5194/gmd-12-2727-2019","ISSN":"1991-959X","issue":"7","language":"English","note":"publisher: Copernicus GmbH","page":"2727-2765","source":"Copernicus Online Journals","title":"Description and basic evaluation of simulated mean state, internal variability, and climate sensitivity in MIROC6","volume":"12","author":[{"family":"Tatebe","given":"Hiroaki"},{"family":"Ogura","given":"Tomoo"},{"family":"Nitta","given":"Tomoko"},{"family":"Komuro","given":"Yoshiki"},{"family":"Ogochi","given":"Koji"},{"family":"Takemura","given":"Toshihiko"},{"family":"Sudo","given":"Kengo"},{"family":"Sekiguchi","given":"Miho"},{"family":"Abe","given":"Manabu"},{"family":"Saito","given":"Fuyuki"},{"family":"Chikira","given":"Minoru"},{"family":"Watanabe","given":"Shingo"},{"family":"Mori","given":"Masato"},{"family":"Hirota","given":"Nagio"},{"family":"Kawatani","given":"Yoshio"},{"family":"Mochizuki","given":"Takashi"},{"family":"Yoshimura","given":"Kei"},{"family":"Takata","given":"Kumiko"},{"family":"O'ishi","given":"Ryouta"},{"family":"Yamazaki","given":"Dai"},{"family":"Suzuki","given":"Tatsuo"},{"family":"Kurogi","given":"Masao"},{"family":"Kataoka","given":"Takahito"},{"family":"Watanabe","given":"Masahiro"},{"family":"Kimoto","given":"Masahide"}],"issued":{"date-parts":[["2019",7,8]]}}}],"schema":"https://github.com/citation-style-language/schema/raw/master/csl-citation.json"} </w:instrText>
            </w:r>
            <w:r w:rsidRPr="0079531C">
              <w:rPr>
                <w:rFonts w:cs="Times New Roman"/>
                <w:sz w:val="18"/>
                <w:szCs w:val="18"/>
              </w:rPr>
              <w:fldChar w:fldCharType="separate"/>
            </w:r>
            <w:r w:rsidRPr="0079531C">
              <w:rPr>
                <w:rFonts w:cs="Times New Roman"/>
                <w:kern w:val="0"/>
                <w:sz w:val="18"/>
                <w:vertAlign w:val="superscript"/>
              </w:rPr>
              <w:t>7</w:t>
            </w:r>
            <w:r w:rsidRPr="0079531C">
              <w:rPr>
                <w:rFonts w:cs="Times New Roman"/>
                <w:sz w:val="18"/>
                <w:szCs w:val="18"/>
              </w:rPr>
              <w:fldChar w:fldCharType="end"/>
            </w:r>
          </w:p>
        </w:tc>
        <w:tc>
          <w:tcPr>
            <w:tcW w:w="549" w:type="pct"/>
            <w:tcBorders>
              <w:top w:val="none" w:sz="6" w:space="0" w:color="auto"/>
              <w:left w:val="none" w:sz="6" w:space="0" w:color="auto"/>
            </w:tcBorders>
            <w:tcMar>
              <w:left w:w="29" w:type="dxa"/>
              <w:right w:w="29" w:type="dxa"/>
            </w:tcMar>
          </w:tcPr>
          <w:p w14:paraId="0E792D67" w14:textId="77777777" w:rsidR="00DF140D" w:rsidRPr="0079531C" w:rsidRDefault="00DF140D" w:rsidP="003D27BF">
            <w:pPr>
              <w:spacing w:line="240" w:lineRule="auto"/>
              <w:rPr>
                <w:rFonts w:eastAsia="Times New Roman" w:cs="Times New Roman"/>
                <w:color w:val="000000"/>
                <w:kern w:val="0"/>
                <w:sz w:val="18"/>
                <w:szCs w:val="18"/>
              </w:rPr>
            </w:pPr>
            <w:r w:rsidRPr="0079531C">
              <w:rPr>
                <w:rFonts w:eastAsia="Times New Roman" w:cs="Times New Roman"/>
                <w:color w:val="000000"/>
                <w:kern w:val="0"/>
                <w:sz w:val="18"/>
                <w:szCs w:val="18"/>
              </w:rPr>
              <w:t>2020-2039</w:t>
            </w:r>
          </w:p>
        </w:tc>
        <w:tc>
          <w:tcPr>
            <w:tcW w:w="549" w:type="pct"/>
            <w:tcBorders>
              <w:top w:val="none" w:sz="6" w:space="0" w:color="auto"/>
              <w:left w:val="none" w:sz="6" w:space="0" w:color="auto"/>
            </w:tcBorders>
            <w:tcMar>
              <w:left w:w="29" w:type="dxa"/>
              <w:right w:w="29" w:type="dxa"/>
            </w:tcMar>
          </w:tcPr>
          <w:p w14:paraId="59CF75D3" w14:textId="77777777" w:rsidR="00DF140D" w:rsidRPr="0079531C" w:rsidRDefault="00DF140D" w:rsidP="003D27BF">
            <w:pPr>
              <w:spacing w:line="240" w:lineRule="auto"/>
              <w:rPr>
                <w:rFonts w:eastAsia="Times New Roman" w:cs="Times New Roman"/>
                <w:color w:val="000000"/>
                <w:kern w:val="0"/>
                <w:sz w:val="18"/>
                <w:szCs w:val="18"/>
              </w:rPr>
            </w:pPr>
            <w:r w:rsidRPr="0079531C">
              <w:rPr>
                <w:rFonts w:eastAsia="Times New Roman" w:cs="Times New Roman"/>
                <w:color w:val="000000"/>
                <w:kern w:val="0"/>
                <w:sz w:val="18"/>
                <w:szCs w:val="18"/>
              </w:rPr>
              <w:t>2035-2054</w:t>
            </w:r>
          </w:p>
        </w:tc>
        <w:tc>
          <w:tcPr>
            <w:tcW w:w="549" w:type="pct"/>
            <w:tcBorders>
              <w:top w:val="none" w:sz="6" w:space="0" w:color="auto"/>
              <w:left w:val="none" w:sz="6" w:space="0" w:color="auto"/>
            </w:tcBorders>
            <w:tcMar>
              <w:left w:w="29" w:type="dxa"/>
              <w:right w:w="29" w:type="dxa"/>
            </w:tcMar>
          </w:tcPr>
          <w:p w14:paraId="06E7FC58" w14:textId="77777777" w:rsidR="00DF140D" w:rsidRPr="0079531C" w:rsidRDefault="00DF140D" w:rsidP="003D27BF">
            <w:pPr>
              <w:spacing w:line="240" w:lineRule="auto"/>
              <w:rPr>
                <w:rFonts w:eastAsia="Times New Roman" w:cs="Times New Roman"/>
                <w:color w:val="000000"/>
                <w:kern w:val="0"/>
                <w:sz w:val="18"/>
                <w:szCs w:val="18"/>
              </w:rPr>
            </w:pPr>
            <w:r w:rsidRPr="0079531C">
              <w:rPr>
                <w:rFonts w:eastAsia="Times New Roman" w:cs="Times New Roman"/>
                <w:color w:val="000000"/>
                <w:kern w:val="0"/>
                <w:sz w:val="18"/>
                <w:szCs w:val="18"/>
              </w:rPr>
              <w:t>2059-2078</w:t>
            </w:r>
          </w:p>
        </w:tc>
        <w:tc>
          <w:tcPr>
            <w:tcW w:w="548" w:type="pct"/>
            <w:tcBorders>
              <w:top w:val="none" w:sz="6" w:space="0" w:color="auto"/>
              <w:left w:val="none" w:sz="6" w:space="0" w:color="auto"/>
            </w:tcBorders>
            <w:tcMar>
              <w:left w:w="29" w:type="dxa"/>
              <w:right w:w="29" w:type="dxa"/>
            </w:tcMar>
          </w:tcPr>
          <w:p w14:paraId="0CC86389" w14:textId="77777777" w:rsidR="00DF140D" w:rsidRPr="0079531C" w:rsidRDefault="00DF140D" w:rsidP="003D27BF">
            <w:pPr>
              <w:spacing w:line="240" w:lineRule="auto"/>
              <w:rPr>
                <w:rFonts w:eastAsia="Times New Roman" w:cs="Times New Roman"/>
                <w:color w:val="000000"/>
                <w:kern w:val="0"/>
                <w:sz w:val="18"/>
                <w:szCs w:val="18"/>
              </w:rPr>
            </w:pPr>
            <w:r w:rsidRPr="0079531C">
              <w:rPr>
                <w:rFonts w:eastAsia="Times New Roman" w:cs="Times New Roman"/>
                <w:color w:val="000000"/>
                <w:kern w:val="0"/>
                <w:sz w:val="18"/>
                <w:szCs w:val="18"/>
              </w:rPr>
              <w:t>2077-2096</w:t>
            </w:r>
          </w:p>
        </w:tc>
      </w:tr>
      <w:tr w:rsidR="00DF140D" w:rsidRPr="0079531C" w14:paraId="002620D8" w14:textId="77777777" w:rsidTr="00A23663">
        <w:trPr>
          <w:trHeight w:val="621"/>
        </w:trPr>
        <w:tc>
          <w:tcPr>
            <w:tcW w:w="1603" w:type="pct"/>
            <w:tcBorders>
              <w:top w:val="none" w:sz="6" w:space="0" w:color="auto"/>
              <w:right w:val="none" w:sz="6" w:space="0" w:color="auto"/>
            </w:tcBorders>
            <w:tcMar>
              <w:left w:w="29" w:type="dxa"/>
              <w:right w:w="29" w:type="dxa"/>
            </w:tcMar>
          </w:tcPr>
          <w:p w14:paraId="3BCD72C4" w14:textId="77777777" w:rsidR="00DF140D" w:rsidRPr="0079531C" w:rsidRDefault="00DF140D" w:rsidP="003D27BF">
            <w:pPr>
              <w:spacing w:line="240" w:lineRule="auto"/>
              <w:rPr>
                <w:rFonts w:cs="Times New Roman"/>
                <w:sz w:val="18"/>
                <w:szCs w:val="18"/>
              </w:rPr>
            </w:pPr>
            <w:r w:rsidRPr="0079531C">
              <w:rPr>
                <w:rFonts w:cs="Times New Roman"/>
                <w:sz w:val="18"/>
                <w:szCs w:val="18"/>
              </w:rPr>
              <w:t>Max Planck Institute Earth System Model version 1.2 - low resolution (MPI-ESM1.2-LR)</w:t>
            </w:r>
          </w:p>
        </w:tc>
        <w:tc>
          <w:tcPr>
            <w:tcW w:w="1202" w:type="pct"/>
            <w:tcBorders>
              <w:top w:val="none" w:sz="6" w:space="0" w:color="auto"/>
              <w:left w:val="none" w:sz="6" w:space="0" w:color="auto"/>
              <w:right w:val="none" w:sz="6" w:space="0" w:color="auto"/>
            </w:tcBorders>
            <w:tcMar>
              <w:left w:w="29" w:type="dxa"/>
              <w:right w:w="29" w:type="dxa"/>
            </w:tcMar>
          </w:tcPr>
          <w:p w14:paraId="53B8A8BC" w14:textId="77777777" w:rsidR="00DF140D" w:rsidRPr="0079531C" w:rsidRDefault="00DF140D" w:rsidP="003D27BF">
            <w:pPr>
              <w:spacing w:line="240" w:lineRule="auto"/>
              <w:rPr>
                <w:rFonts w:cs="Times New Roman"/>
                <w:sz w:val="18"/>
                <w:szCs w:val="18"/>
              </w:rPr>
            </w:pPr>
            <w:r w:rsidRPr="0079531C">
              <w:rPr>
                <w:rFonts w:cs="Times New Roman"/>
                <w:sz w:val="18"/>
                <w:szCs w:val="18"/>
              </w:rPr>
              <w:t xml:space="preserve">Mauritsen </w:t>
            </w:r>
            <w:r w:rsidRPr="0079531C">
              <w:rPr>
                <w:rFonts w:cs="Times New Roman"/>
                <w:sz w:val="18"/>
                <w:szCs w:val="18"/>
              </w:rPr>
              <w:fldChar w:fldCharType="begin"/>
            </w:r>
            <w:r w:rsidRPr="0079531C">
              <w:rPr>
                <w:rFonts w:cs="Times New Roman"/>
                <w:sz w:val="18"/>
                <w:szCs w:val="18"/>
              </w:rPr>
              <w:instrText xml:space="preserve"> ADDIN ZOTERO_ITEM CSL_CITATION {"citationID":"mgqn888x","properties":{"formattedCitation":"\\super 8\\nosupersub{}","plainCitation":"8","noteIndex":0},"citationItems":[{"id":15714,"uris":["http://zotero.org/users/666057/items/HYIXF8NZ"],"itemData":{"id":15714,"type":"article-journal","abstract":"A new release of the Max Planck Institute for Meteorology Earth System Model version 1.2 (MPI-ESM1.2) is presented. The development focused on correcting errors in and improving the physical processes representation, as well as improving the computational performance, versatility, and overall user friendliness. In addition to new radiation and aerosol parameterizations of the atmosphere, several relatively large, but partly compensating, coding errors in the model's cloud, convection, and turbulence parameterizations were corrected. The representation of land processes was refined by introducing a multilayer soil hydrology scheme, extending the land biogeochemistry to include the nitrogen cycle, replacing the soil and litter decomposition model and improving the representation of wildfires. The ocean biogeochemistry now represents cyanobacteria prognostically in order to capture the response of nitrogen fixation to changing climate conditions and further includes improved detritus settling and numerous other refinements. As something new, in addition to limiting drift and minimizing certain biases, the instrumental record warming was explicitly taken into account during the tuning process. To this end, a very high climate sensitivity of around 7 K caused by low-level clouds in the tropics as found in an intermediate model version was addressed, as it was not deemed possible to match observed warming otherwise. As a result, the model has a climate sensitivity to a doubling of CO2 over preindustrial conditions of 2.77 K, maintaining the previously identified highly nonlinear global mean response to increasing CO2 forcing, which nonetheless can be represented by a simple two-layer model.","container-title":"Journal of Advances in Modeling Earth Systems","DOI":"10.1029/2018MS001400","ISSN":"1942-2466","issue":"4","language":"en","license":"©2019. The Authors.","note":"_eprint: https://agupubs.onlinelibrary.wiley.com/doi/pdf/10.1029/2018MS001400","page":"998-1038","source":"Wiley Online Library","title":"Developments in the MPI-M Earth System Model version 1.2 (MPI-ESM1.2) and Its Response to Increasing CO2","volume":"11","author":[{"family":"Mauritsen","given":"Thorsten"},{"family":"Bader","given":"Jürgen"},{"family":"Becker","given":"Tobias"},{"family":"Behrens","given":"Jörg"},{"family":"Bittner","given":"Matthias"},{"family":"Brokopf","given":"Renate"},{"family":"Brovkin","given":"Victor"},{"family":"Claussen","given":"Martin"},{"family":"Crueger","given":"Traute"},{"family":"Esch","given":"Monika"},{"family":"Fast","given":"Irina"},{"family":"Fiedler","given":"Stephanie"},{"family":"Fläschner","given":"Dagmar"},{"family":"Gayler","given":"Veronika"},{"family":"Giorgetta","given":"Marco"},{"family":"Goll","given":"Daniel S."},{"family":"Haak","given":"Helmuth"},{"family":"Hagemann","given":"Stefan"},{"family":"Hedemann","given":"Christopher"},{"family":"Hohenegger","given":"Cathy"},{"family":"Ilyina","given":"Tatiana"},{"family":"Jahns","given":"Thomas"},{"family":"Jimenéz-de-la-Cuesta","given":"Diego"},{"family":"Jungclaus","given":"Johann"},{"family":"Kleinen","given":"Thomas"},{"family":"Kloster","given":"Silvia"},{"family":"Kracher","given":"Daniela"},{"family":"Kinne","given":"Stefan"},{"family":"Kleberg","given":"Deike"},{"family":"Lasslop","given":"Gitta"},{"family":"Kornblueh","given":"Luis"},{"family":"Marotzke","given":"Jochem"},{"family":"Matei","given":"Daniela"},{"family":"Meraner","given":"Katharina"},{"family":"Mikolajewicz","given":"Uwe"},{"family":"Modali","given":"Kameswarrao"},{"family":"Möbis","given":"Benjamin"},{"family":"Müller","given":"Wolfgang A."},{"family":"Nabel","given":"Julia E. M. S."},{"family":"Nam","given":"Christine C. W."},{"family":"Notz","given":"Dirk"},{"family":"Nyawira","given":"Sarah-Sylvia"},{"family":"Paulsen","given":"Hanna"},{"family":"Peters","given":"Karsten"},{"family":"Pincus","given":"Robert"},{"family":"Pohlmann","given":"Holger"},{"family":"Pongratz","given":"Julia"},{"family":"Popp","given":"Max"},{"family":"Raddatz","given":"Thomas Jürgen"},{"family":"Rast","given":"Sebastian"},{"family":"Redler","given":"Rene"},{"family":"Reick","given":"Christian H."},{"family":"Rohrschneider","given":"Tim"},{"family":"Schemann","given":"Vera"},{"family":"Schmidt","given":"Hauke"},{"family":"Schnur","given":"Reiner"},{"family":"Schulzweida","given":"Uwe"},{"family":"Six","given":"Katharina D."},{"family":"Stein","given":"Lukas"},{"family":"Stemmler","given":"Irene"},{"family":"Stevens","given":"Bjorn"},{"family":"Storch","given":"Jin-Song","non-dropping-particle":"von"},{"family":"Tian","given":"Fangxing"},{"family":"Voigt","given":"Aiko"},{"family":"Vrese","given":"Philipp"},{"family":"Wieners","given":"Karl-Hermann"},{"family":"Wilkenskjeld","given":"Stiig"},{"family":"Winkler","given":"Alexander"},{"family":"Roeckner","given":"Erich"}],"issued":{"date-parts":[["2019"]]}}}],"schema":"https://github.com/citation-style-language/schema/raw/master/csl-citation.json"} </w:instrText>
            </w:r>
            <w:r w:rsidRPr="0079531C">
              <w:rPr>
                <w:rFonts w:cs="Times New Roman"/>
                <w:sz w:val="18"/>
                <w:szCs w:val="18"/>
              </w:rPr>
              <w:fldChar w:fldCharType="separate"/>
            </w:r>
            <w:r w:rsidRPr="0079531C">
              <w:rPr>
                <w:rFonts w:cs="Times New Roman"/>
                <w:kern w:val="0"/>
                <w:sz w:val="18"/>
                <w:vertAlign w:val="superscript"/>
              </w:rPr>
              <w:t>8</w:t>
            </w:r>
            <w:r w:rsidRPr="0079531C">
              <w:rPr>
                <w:rFonts w:cs="Times New Roman"/>
                <w:sz w:val="18"/>
                <w:szCs w:val="18"/>
              </w:rPr>
              <w:fldChar w:fldCharType="end"/>
            </w:r>
          </w:p>
        </w:tc>
        <w:tc>
          <w:tcPr>
            <w:tcW w:w="549" w:type="pct"/>
            <w:tcBorders>
              <w:top w:val="none" w:sz="6" w:space="0" w:color="auto"/>
              <w:left w:val="none" w:sz="6" w:space="0" w:color="auto"/>
            </w:tcBorders>
            <w:tcMar>
              <w:left w:w="29" w:type="dxa"/>
              <w:right w:w="29" w:type="dxa"/>
            </w:tcMar>
          </w:tcPr>
          <w:p w14:paraId="6E2E24D6"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2024-2043</w:t>
            </w:r>
          </w:p>
        </w:tc>
        <w:tc>
          <w:tcPr>
            <w:tcW w:w="549" w:type="pct"/>
            <w:tcBorders>
              <w:top w:val="none" w:sz="6" w:space="0" w:color="auto"/>
              <w:left w:val="none" w:sz="6" w:space="0" w:color="auto"/>
            </w:tcBorders>
            <w:tcMar>
              <w:left w:w="29" w:type="dxa"/>
              <w:right w:w="29" w:type="dxa"/>
            </w:tcMar>
          </w:tcPr>
          <w:p w14:paraId="7B481F33"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2039-2058</w:t>
            </w:r>
          </w:p>
        </w:tc>
        <w:tc>
          <w:tcPr>
            <w:tcW w:w="549" w:type="pct"/>
            <w:tcBorders>
              <w:top w:val="none" w:sz="6" w:space="0" w:color="auto"/>
              <w:left w:val="none" w:sz="6" w:space="0" w:color="auto"/>
            </w:tcBorders>
            <w:tcMar>
              <w:left w:w="29" w:type="dxa"/>
              <w:right w:w="29" w:type="dxa"/>
            </w:tcMar>
          </w:tcPr>
          <w:p w14:paraId="18E1D24E"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2060-2079</w:t>
            </w:r>
          </w:p>
        </w:tc>
        <w:tc>
          <w:tcPr>
            <w:tcW w:w="548" w:type="pct"/>
            <w:tcBorders>
              <w:top w:val="none" w:sz="6" w:space="0" w:color="auto"/>
              <w:left w:val="none" w:sz="6" w:space="0" w:color="auto"/>
            </w:tcBorders>
            <w:tcMar>
              <w:left w:w="29" w:type="dxa"/>
              <w:right w:w="29" w:type="dxa"/>
            </w:tcMar>
          </w:tcPr>
          <w:p w14:paraId="2A4DA7AB"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2080-2099</w:t>
            </w:r>
          </w:p>
        </w:tc>
      </w:tr>
      <w:tr w:rsidR="00DF140D" w:rsidRPr="0079531C" w14:paraId="5BBC7FA9" w14:textId="77777777" w:rsidTr="00A23663">
        <w:trPr>
          <w:trHeight w:val="615"/>
        </w:trPr>
        <w:tc>
          <w:tcPr>
            <w:tcW w:w="1603" w:type="pct"/>
            <w:tcBorders>
              <w:top w:val="nil"/>
              <w:left w:val="nil"/>
              <w:bottom w:val="nil"/>
              <w:right w:val="none" w:sz="6" w:space="0" w:color="auto"/>
            </w:tcBorders>
            <w:tcMar>
              <w:left w:w="29" w:type="dxa"/>
              <w:right w:w="29" w:type="dxa"/>
            </w:tcMar>
          </w:tcPr>
          <w:p w14:paraId="51C6AA27" w14:textId="77777777" w:rsidR="00DF140D" w:rsidRPr="0079531C" w:rsidRDefault="00DF140D" w:rsidP="003D27BF">
            <w:pPr>
              <w:spacing w:line="240" w:lineRule="auto"/>
              <w:rPr>
                <w:rFonts w:cs="Times New Roman"/>
                <w:sz w:val="18"/>
                <w:szCs w:val="18"/>
              </w:rPr>
            </w:pPr>
            <w:r w:rsidRPr="0079531C">
              <w:rPr>
                <w:rFonts w:cs="Times New Roman"/>
                <w:sz w:val="18"/>
                <w:szCs w:val="18"/>
              </w:rPr>
              <w:t>Meteorological Research Institute Earth System Model version 2.0 (MRI-ESM2.0)</w:t>
            </w:r>
          </w:p>
        </w:tc>
        <w:tc>
          <w:tcPr>
            <w:tcW w:w="1202" w:type="pct"/>
            <w:tcBorders>
              <w:top w:val="nil"/>
              <w:left w:val="none" w:sz="6" w:space="0" w:color="auto"/>
              <w:bottom w:val="nil"/>
              <w:right w:val="none" w:sz="6" w:space="0" w:color="auto"/>
            </w:tcBorders>
            <w:tcMar>
              <w:left w:w="29" w:type="dxa"/>
              <w:right w:w="29" w:type="dxa"/>
            </w:tcMar>
          </w:tcPr>
          <w:p w14:paraId="4D7A7009" w14:textId="77777777" w:rsidR="00DF140D" w:rsidRPr="0079531C" w:rsidRDefault="00DF140D" w:rsidP="003D27BF">
            <w:pPr>
              <w:spacing w:line="240" w:lineRule="auto"/>
              <w:rPr>
                <w:rFonts w:cs="Times New Roman"/>
                <w:sz w:val="18"/>
                <w:szCs w:val="18"/>
                <w:lang w:val="en-CA"/>
              </w:rPr>
            </w:pPr>
            <w:r w:rsidRPr="0079531C">
              <w:rPr>
                <w:rFonts w:cs="Times New Roman"/>
                <w:sz w:val="18"/>
                <w:szCs w:val="18"/>
                <w:lang w:val="en-CA"/>
              </w:rPr>
              <w:t xml:space="preserve">Yukimoto et al </w:t>
            </w:r>
            <w:r w:rsidRPr="0079531C">
              <w:rPr>
                <w:rFonts w:cs="Times New Roman"/>
                <w:sz w:val="18"/>
                <w:szCs w:val="18"/>
                <w:lang w:val="fr-CA"/>
              </w:rPr>
              <w:fldChar w:fldCharType="begin"/>
            </w:r>
            <w:r w:rsidRPr="0079531C">
              <w:rPr>
                <w:rFonts w:cs="Times New Roman"/>
                <w:sz w:val="18"/>
                <w:szCs w:val="18"/>
                <w:lang w:val="en-CA"/>
              </w:rPr>
              <w:instrText xml:space="preserve"> ADDIN ZOTERO_ITEM CSL_CITATION {"citationID":"1m0KHgrV","properties":{"formattedCitation":"\\super 9\\nosupersub{}","plainCitation":"9","noteIndex":0},"citationItems":[{"id":11344,"uris":["http://zotero.org/users/666057/items/RLLW8PIB"],"itemData":{"id":11344,"type":"article-journal","abstract":"The new Meteorological Research Institute Earth System Model version 2.0 (MRI-ESM2.0) has been developed based on previous models, MRI-CGCM3 and MRI-ESM1, which participated in the fifth phase of the Coupled Model Intercomparison Project (CMIP5). These models underwent numerous improvements meant for highly accurate climate reproducibility. This paper describes model formulation updates and evaluates basic performance of its physical components. The new model has nominal horizontal resolutions of 100 km for atmosphere and ocean components, similar to the previous models. The atmospheric vertical resolution is 80 layers which is enhanced from 48 layers of its predecessor. Accumulation of various improvements concerning clouds, such as a new stratocumulus cloud scheme, led to remarkable reduction in errors in shortwave, longwave, and net radiation at the top of the atmosphere. The resulting errors are sufficiently small compared with those in the CMIP5 models. The improved radiation distribution brings the accurate meridional heat transport required </w:instrText>
            </w:r>
            <w:r w:rsidRPr="0079531C">
              <w:rPr>
                <w:rFonts w:cs="Times New Roman"/>
                <w:sz w:val="18"/>
                <w:szCs w:val="18"/>
                <w:lang w:val="fr-CA"/>
              </w:rPr>
              <w:instrText>for the ocean and contributes to a reduced surface air temperature (SAT) bias. MRI-ESM2.0 displays realistic reproduction of both mean climate and interannual variability. For instance, the stratospheric quasi-biennial oscillation can now be realistically expressed through the enhanced vertical resolution and introduction of non-orographic gravity wave drag parameterization. For the historical experiment, MRI-ESM2.0 reasonably reproduces global SA</w:instrText>
            </w:r>
            <w:r w:rsidRPr="0079531C">
              <w:rPr>
                <w:rFonts w:cs="Times New Roman"/>
                <w:sz w:val="18"/>
                <w:szCs w:val="18"/>
                <w:lang w:val="en-CA"/>
              </w:rPr>
              <w:instrText xml:space="preserve">T change for recent decades; however, cooling in the 1950s through the 1960s and warming afterward are overestimated compared with observations. MRI-ESM2.0 has been improved in many aspects over the previous models, MRI-CGCM3/MRI-ESM1, and is expected to demonstrate superior performance in many experiments planned for CMIP6.","container-title":"Journal of the Meteorological Society of Japan. Ser. II","DOI":"10.2151/jmsj.2019-051","source":"J-Stage","title":"The Meteorological Research Institute Earth System Model Version 2.0, MRI-ESM2.0: Description and Basic Evaluation of the Physical Component","title-short":"The Meteorological Research Institute Earth System Model Version 2.0, MRI-ESM2.0","volume":"advpub","author":[{"family":"Yukimoto","given":"Seiji"},{"family":"Kawai","given":"Hideaki"},{"family":"Koshiro","given":"Tsuyoshi"},{"family":"Oshima","given":"Naga"},{"family":"Yoshida","given":"Kohei"},{"family":"Urakawa","given":"Shogo"},{"family":"Tsujino","given":"Hiroyuki"},{"family":"Deushi","given":"Makoto"},{"family":"Tanaka","given":"Taichu"},{"family":"Hosaka","given":"Masahiro"},{"family":"Yabu","given":"Shokichi"},{"family":"Yoshimura","given":"Hiromasa"},{"family":"Shindo","given":"Eiki"},{"family":"Mizuta","given":"Ryo"},{"family":"Obata","given":"Atsushi"},{"family":"Adachi","given":"Yukimasa"},{"family":"Ishii","given":"Masayoshi"}],"issued":{"date-parts":[["2019"]]}}}],"schema":"https://github.com/citation-style-language/schema/raw/master/csl-citation.json"} </w:instrText>
            </w:r>
            <w:r w:rsidRPr="0079531C">
              <w:rPr>
                <w:rFonts w:cs="Times New Roman"/>
                <w:sz w:val="18"/>
                <w:szCs w:val="18"/>
                <w:lang w:val="fr-CA"/>
              </w:rPr>
              <w:fldChar w:fldCharType="separate"/>
            </w:r>
            <w:r w:rsidRPr="0079531C">
              <w:rPr>
                <w:rFonts w:cs="Times New Roman"/>
                <w:kern w:val="0"/>
                <w:sz w:val="18"/>
                <w:vertAlign w:val="superscript"/>
              </w:rPr>
              <w:t>9</w:t>
            </w:r>
            <w:r w:rsidRPr="0079531C">
              <w:rPr>
                <w:rFonts w:cs="Times New Roman"/>
                <w:sz w:val="18"/>
                <w:szCs w:val="18"/>
                <w:lang w:val="fr-CA"/>
              </w:rPr>
              <w:fldChar w:fldCharType="end"/>
            </w:r>
            <w:r w:rsidRPr="0079531C">
              <w:rPr>
                <w:rFonts w:cs="Times New Roman"/>
                <w:sz w:val="18"/>
                <w:szCs w:val="18"/>
                <w:lang w:val="en-CA"/>
              </w:rPr>
              <w:t xml:space="preserve"> </w:t>
            </w:r>
          </w:p>
        </w:tc>
        <w:tc>
          <w:tcPr>
            <w:tcW w:w="549" w:type="pct"/>
            <w:tcBorders>
              <w:top w:val="none" w:sz="6" w:space="0" w:color="auto"/>
              <w:left w:val="none" w:sz="6" w:space="0" w:color="auto"/>
              <w:bottom w:val="none" w:sz="6" w:space="0" w:color="auto"/>
            </w:tcBorders>
            <w:tcMar>
              <w:left w:w="29" w:type="dxa"/>
              <w:right w:w="29" w:type="dxa"/>
            </w:tcMar>
          </w:tcPr>
          <w:p w14:paraId="6D28F7A3"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2011-2030</w:t>
            </w:r>
          </w:p>
        </w:tc>
        <w:tc>
          <w:tcPr>
            <w:tcW w:w="549" w:type="pct"/>
            <w:tcBorders>
              <w:top w:val="none" w:sz="6" w:space="0" w:color="auto"/>
              <w:left w:val="none" w:sz="6" w:space="0" w:color="auto"/>
              <w:bottom w:val="none" w:sz="6" w:space="0" w:color="auto"/>
            </w:tcBorders>
            <w:tcMar>
              <w:left w:w="29" w:type="dxa"/>
              <w:right w:w="29" w:type="dxa"/>
            </w:tcMar>
          </w:tcPr>
          <w:p w14:paraId="57B11768"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2023-2042</w:t>
            </w:r>
          </w:p>
        </w:tc>
        <w:tc>
          <w:tcPr>
            <w:tcW w:w="549" w:type="pct"/>
            <w:tcBorders>
              <w:top w:val="none" w:sz="6" w:space="0" w:color="auto"/>
              <w:left w:val="none" w:sz="6" w:space="0" w:color="auto"/>
              <w:bottom w:val="none" w:sz="6" w:space="0" w:color="auto"/>
            </w:tcBorders>
            <w:tcMar>
              <w:left w:w="29" w:type="dxa"/>
              <w:right w:w="29" w:type="dxa"/>
            </w:tcMar>
          </w:tcPr>
          <w:p w14:paraId="3FDBDFE6"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2050-2069</w:t>
            </w:r>
          </w:p>
        </w:tc>
        <w:tc>
          <w:tcPr>
            <w:tcW w:w="548" w:type="pct"/>
            <w:tcBorders>
              <w:top w:val="none" w:sz="6" w:space="0" w:color="auto"/>
              <w:left w:val="none" w:sz="6" w:space="0" w:color="auto"/>
              <w:bottom w:val="none" w:sz="6" w:space="0" w:color="auto"/>
              <w:right w:val="nil"/>
            </w:tcBorders>
            <w:tcMar>
              <w:left w:w="29" w:type="dxa"/>
              <w:right w:w="29" w:type="dxa"/>
            </w:tcMar>
          </w:tcPr>
          <w:p w14:paraId="712962B4" w14:textId="77777777" w:rsidR="00DF140D" w:rsidRPr="0079531C" w:rsidRDefault="00DF140D" w:rsidP="003D27BF">
            <w:pPr>
              <w:spacing w:line="240" w:lineRule="auto"/>
              <w:rPr>
                <w:rFonts w:cs="Times New Roman"/>
                <w:sz w:val="18"/>
                <w:szCs w:val="18"/>
              </w:rPr>
            </w:pPr>
            <w:r w:rsidRPr="0079531C">
              <w:rPr>
                <w:rFonts w:eastAsia="Times New Roman" w:cs="Times New Roman"/>
                <w:color w:val="000000"/>
                <w:kern w:val="0"/>
                <w:sz w:val="18"/>
                <w:szCs w:val="18"/>
              </w:rPr>
              <w:t>2070-2089</w:t>
            </w:r>
          </w:p>
        </w:tc>
      </w:tr>
      <w:tr w:rsidR="00DF140D" w:rsidRPr="0079531C" w14:paraId="32BF437C" w14:textId="77777777" w:rsidTr="00A23663">
        <w:trPr>
          <w:trHeight w:val="468"/>
        </w:trPr>
        <w:tc>
          <w:tcPr>
            <w:tcW w:w="1603" w:type="pct"/>
            <w:tcBorders>
              <w:top w:val="nil"/>
              <w:left w:val="nil"/>
              <w:bottom w:val="nil"/>
              <w:right w:val="none" w:sz="6" w:space="0" w:color="auto"/>
            </w:tcBorders>
            <w:tcMar>
              <w:left w:w="29" w:type="dxa"/>
              <w:right w:w="29" w:type="dxa"/>
            </w:tcMar>
          </w:tcPr>
          <w:p w14:paraId="697A625D" w14:textId="77777777" w:rsidR="00DF140D" w:rsidRPr="0079531C" w:rsidRDefault="00DF140D" w:rsidP="003D27BF">
            <w:pPr>
              <w:spacing w:line="240" w:lineRule="auto"/>
              <w:rPr>
                <w:rFonts w:cs="Times New Roman"/>
                <w:sz w:val="18"/>
                <w:szCs w:val="18"/>
              </w:rPr>
            </w:pPr>
            <w:r w:rsidRPr="0079531C">
              <w:rPr>
                <w:rFonts w:cs="Times New Roman"/>
                <w:sz w:val="18"/>
                <w:szCs w:val="18"/>
              </w:rPr>
              <w:t>Norwegian Earth System Model version 2 - medium resolution (NorESM2-MM)</w:t>
            </w:r>
          </w:p>
        </w:tc>
        <w:tc>
          <w:tcPr>
            <w:tcW w:w="1202" w:type="pct"/>
            <w:tcBorders>
              <w:top w:val="nil"/>
              <w:left w:val="none" w:sz="6" w:space="0" w:color="auto"/>
              <w:bottom w:val="nil"/>
              <w:right w:val="none" w:sz="6" w:space="0" w:color="auto"/>
            </w:tcBorders>
            <w:tcMar>
              <w:left w:w="29" w:type="dxa"/>
              <w:right w:w="29" w:type="dxa"/>
            </w:tcMar>
          </w:tcPr>
          <w:p w14:paraId="171C802D" w14:textId="77777777" w:rsidR="00DF140D" w:rsidRPr="0079531C" w:rsidRDefault="00DF140D" w:rsidP="003D27BF">
            <w:pPr>
              <w:spacing w:line="240" w:lineRule="auto"/>
              <w:rPr>
                <w:rFonts w:cs="Times New Roman"/>
                <w:sz w:val="18"/>
                <w:szCs w:val="18"/>
                <w:lang w:val="en-CA"/>
              </w:rPr>
            </w:pPr>
            <w:r w:rsidRPr="0079531C">
              <w:rPr>
                <w:rFonts w:cs="Times New Roman"/>
                <w:sz w:val="18"/>
                <w:szCs w:val="18"/>
                <w:lang w:val="en-CA"/>
              </w:rPr>
              <w:t xml:space="preserve">Seland et al </w:t>
            </w:r>
            <w:r w:rsidRPr="0079531C">
              <w:rPr>
                <w:rFonts w:cs="Times New Roman"/>
                <w:sz w:val="18"/>
                <w:szCs w:val="18"/>
              </w:rPr>
              <w:fldChar w:fldCharType="begin"/>
            </w:r>
            <w:r w:rsidRPr="0079531C">
              <w:rPr>
                <w:rFonts w:cs="Times New Roman"/>
                <w:sz w:val="18"/>
                <w:szCs w:val="18"/>
                <w:lang w:val="en-CA"/>
              </w:rPr>
              <w:instrText xml:space="preserve"> ADDIN ZOTERO_ITEM CSL_CITATION {"citationID":"VW8hNgMG","properties":{"formattedCitation":"\\super 10\\nosupersub{}","plainCitation":"10","noteIndex":0},"citationItems":[{"id":15716,"uris":["http://zotero.org/users/666057/items/MC5H7KXI"],"itemData":{"id":15716,"type":"article-journal","abstract":"The second version of the coupled Norwegian Earth System Model (NorESM2) is presented and evaluated. NorESM2 is based on the second version of the Community Earth System Model (CESM2) and shares with CESM2 the computer code infrastructure and many Earth system model components. However, NorESM2 employs entirely different ocean and ocean biogeochemistry models. The atmosphere component of NorESM2 (CAM-Nor) includes a different module for aerosol physics and chemistry, including interactions with cloud and radiation; additionally, CAM-Nor includes improvements in the formulation of local dry and moist energy conservation, in local and global angular momentum conservation, and in the computations for deep convection and air–sea fluxes. The surface components of NorESM2 have minor changes in the albedo calculations and to land and sea-ice models.\n\n We present results from simulations with NorESM2 that were carried out for the sixth phase of the Coupled Model Intercomparison Project (CMIP6). Two versions of the model are used: one with lower (</w:instrText>
            </w:r>
            <w:r w:rsidRPr="0079531C">
              <w:rPr>
                <w:rFonts w:ascii="Cambria Math" w:hAnsi="Cambria Math" w:cs="Cambria Math"/>
                <w:sz w:val="18"/>
                <w:szCs w:val="18"/>
                <w:lang w:val="en-CA"/>
              </w:rPr>
              <w:instrText>∼</w:instrText>
            </w:r>
            <w:r w:rsidRPr="0079531C">
              <w:rPr>
                <w:rFonts w:cs="Times New Roman"/>
                <w:sz w:val="18"/>
                <w:szCs w:val="18"/>
                <w:lang w:val="en-CA"/>
              </w:rPr>
              <w:instrText>&amp;thinsp;2</w:instrText>
            </w:r>
            <w:r w:rsidRPr="0079531C">
              <w:rPr>
                <w:rFonts w:ascii="Cambria Math" w:hAnsi="Cambria Math" w:cs="Cambria Math"/>
                <w:sz w:val="18"/>
                <w:szCs w:val="18"/>
                <w:lang w:val="en-CA"/>
              </w:rPr>
              <w:instrText>∘</w:instrText>
            </w:r>
            <w:r w:rsidRPr="0079531C">
              <w:rPr>
                <w:rFonts w:cs="Times New Roman"/>
                <w:sz w:val="18"/>
                <w:szCs w:val="18"/>
                <w:lang w:val="en-CA"/>
              </w:rPr>
              <w:instrText xml:space="preserve">) </w:instrText>
            </w:r>
            <w:r w:rsidRPr="0079531C">
              <w:rPr>
                <w:rFonts w:cs="Times New Roman"/>
                <w:sz w:val="18"/>
                <w:szCs w:val="18"/>
                <w:lang w:val="fr-CA"/>
              </w:rPr>
              <w:instrText>atmosphere–land resolution and one with medium (</w:instrText>
            </w:r>
            <w:r w:rsidRPr="0079531C">
              <w:rPr>
                <w:rFonts w:ascii="Cambria Math" w:hAnsi="Cambria Math" w:cs="Cambria Math"/>
                <w:sz w:val="18"/>
                <w:szCs w:val="18"/>
                <w:lang w:val="fr-CA"/>
              </w:rPr>
              <w:instrText>∼</w:instrText>
            </w:r>
            <w:r w:rsidRPr="0079531C">
              <w:rPr>
                <w:rFonts w:cs="Times New Roman"/>
                <w:sz w:val="18"/>
                <w:szCs w:val="18"/>
                <w:lang w:val="fr-CA"/>
              </w:rPr>
              <w:instrText>&amp;thinsp;1</w:instrText>
            </w:r>
            <w:r w:rsidRPr="0079531C">
              <w:rPr>
                <w:rFonts w:ascii="Cambria Math" w:hAnsi="Cambria Math" w:cs="Cambria Math"/>
                <w:sz w:val="18"/>
                <w:szCs w:val="18"/>
                <w:lang w:val="fr-CA"/>
              </w:rPr>
              <w:instrText>∘</w:instrText>
            </w:r>
            <w:r w:rsidRPr="0079531C">
              <w:rPr>
                <w:rFonts w:cs="Times New Roman"/>
                <w:sz w:val="18"/>
                <w:szCs w:val="18"/>
                <w:lang w:val="fr-CA"/>
              </w:rPr>
              <w:instrText>) atmosphere–land resolution. The stability of the pre-industrial climate and the sensitivity of the model to abrupt and gradual quadrupling of CO2 are assessed, along with the ability of the model to simulate the historical climate under the CMIP6 forcings. Compared to observations and reanalyses, NorESM2 represents an improvement over previous versions of NorESM in most aspects. NorESM2 appears less sensitive to greenhouse gas forcing than its predecessors, with an estimated equilibrium climate sensitivity of 2.5&amp;thinsp;K in both resolutions on a 150-year time frame; however, this estimate increases with the time window and the climate sensitivity at equilibration is much higher. We also consider the model response to future scenarios as defined by selected Shared Socioeconomic Pathways (SSPs) from the Scenario Model Intercomparison Project defined under CMIP6. Under the four scenarios (SSP1-2.6, SSP2-4.5, SSP3-7.0, and SSP5-8.5), the warming in the period 2090–2099 compared to 1850–1879 reaches 1.3, 2.2, 3.0, and 3.9&amp;thinsp;K in NorESM2-LM, and 1.3, 2.1, 3.1, and 3.9&amp;thinsp;K in NorESM-MM, robustly similar in both resolutions. NorESM2-LM shows a rather satisfactory evolution of recent sea-ice area. In NorESM2-LM, an ice-free Arctic Ocean is only avoided in the SSP1-2.6 scenario.","container-title":"Geoscientific Model Development","DOI":"10.5194/gmd-13-6165-2020","ISSN":"1991-959X","issue":"12","language":"English","note":"publisher: Copernicus GmbH","page":"6165</w:instrText>
            </w:r>
            <w:r w:rsidRPr="0079531C">
              <w:rPr>
                <w:rFonts w:cs="Times New Roman"/>
                <w:sz w:val="18"/>
                <w:szCs w:val="18"/>
                <w:lang w:val="en-CA"/>
              </w:rPr>
              <w:instrText xml:space="preserve">-6200","source":"Copernicus Online Journals","title":"Overview of the Norwegian Earth System Model (NorESM2) and key climate response of CMIP6 DECK, historical, and scenario simulations","volume":"13","author":[{"family":"Seland","given":"Øyvind"},{"family":"Bentsen","given":"Mats"},{"family":"Olivié","given":"Dirk"},{"family":"Toniazzo","given":"Thomas"},{"family":"Gjermundsen","given":"Ada"},{"family":"Graff","given":"Lise Seland"},{"family":"Debernard","given":"Jens Boldingh"},{"family":"Gupta","given":"Alok Kumar"},{"family":"He","given":"Yan-Chun"},{"family":"Kirkevåg","given":"Alf"},{"family":"Schwinger","given":"Jörg"},{"family":"Tjiputra","given":"Jerry"},{"family":"Aas","given":"Kjetil Schanke"},{"family":"Bethke","given":"Ingo"},{"family":"Fan","given":"Yuanchao"},{"family":"Griesfeller","given":"Jan"},{"family":"Grini","given":"Alf"},{"family":"Guo","given":"Chuncheng"},{"family":"Ilicak","given":"Mehmet"},{"family":"Karset","given":"Inger Helene Hafsahl"},{"family":"Landgren","given":"Oskar"},{"family":"Liakka","given":"Johan"},{"family":"Moseid","given":"Kine Onsum"},{"family":"Nummelin","given":"Aleksi"},{"family":"Spensberger","given":"Clemens"},{"family":"Tang","given":"Hui"},{"family":"Zhang","given":"Zhongshi"},{"family":"Heinze","given":"Christoph"},{"family":"Iversen","given":"Trond"},{"family":"Schulz","given":"Michael"}],"issued":{"date-parts":[["2020",12,4]]}}}],"schema":"https://github.com/citation-style-language/schema/raw/master/csl-citation.json"} </w:instrText>
            </w:r>
            <w:r w:rsidRPr="0079531C">
              <w:rPr>
                <w:rFonts w:cs="Times New Roman"/>
                <w:sz w:val="18"/>
                <w:szCs w:val="18"/>
              </w:rPr>
              <w:fldChar w:fldCharType="separate"/>
            </w:r>
            <w:r w:rsidRPr="0079531C">
              <w:rPr>
                <w:rFonts w:cs="Times New Roman"/>
                <w:kern w:val="0"/>
                <w:sz w:val="18"/>
                <w:vertAlign w:val="superscript"/>
              </w:rPr>
              <w:t>10</w:t>
            </w:r>
            <w:r w:rsidRPr="0079531C">
              <w:rPr>
                <w:rFonts w:cs="Times New Roman"/>
                <w:sz w:val="18"/>
                <w:szCs w:val="18"/>
              </w:rPr>
              <w:fldChar w:fldCharType="end"/>
            </w:r>
          </w:p>
        </w:tc>
        <w:tc>
          <w:tcPr>
            <w:tcW w:w="549" w:type="pct"/>
            <w:tcBorders>
              <w:top w:val="none" w:sz="6" w:space="0" w:color="auto"/>
              <w:left w:val="none" w:sz="6" w:space="0" w:color="auto"/>
              <w:bottom w:val="none" w:sz="6" w:space="0" w:color="auto"/>
            </w:tcBorders>
            <w:tcMar>
              <w:left w:w="29" w:type="dxa"/>
              <w:right w:w="29" w:type="dxa"/>
            </w:tcMar>
          </w:tcPr>
          <w:p w14:paraId="3B6DF186" w14:textId="77777777" w:rsidR="00DF140D" w:rsidRPr="0079531C" w:rsidRDefault="00DF140D" w:rsidP="003D27BF">
            <w:pPr>
              <w:spacing w:line="240" w:lineRule="auto"/>
              <w:rPr>
                <w:rFonts w:eastAsia="Times New Roman" w:cs="Times New Roman"/>
                <w:color w:val="000000"/>
                <w:kern w:val="0"/>
                <w:sz w:val="18"/>
                <w:szCs w:val="18"/>
              </w:rPr>
            </w:pPr>
            <w:r w:rsidRPr="0079531C">
              <w:rPr>
                <w:rFonts w:eastAsia="Times New Roman" w:cs="Times New Roman"/>
                <w:color w:val="000000"/>
                <w:kern w:val="0"/>
                <w:sz w:val="18"/>
                <w:szCs w:val="18"/>
              </w:rPr>
              <w:t>2018-2037</w:t>
            </w:r>
          </w:p>
        </w:tc>
        <w:tc>
          <w:tcPr>
            <w:tcW w:w="549" w:type="pct"/>
            <w:tcBorders>
              <w:top w:val="none" w:sz="6" w:space="0" w:color="auto"/>
              <w:left w:val="none" w:sz="6" w:space="0" w:color="auto"/>
              <w:bottom w:val="none" w:sz="6" w:space="0" w:color="auto"/>
            </w:tcBorders>
            <w:tcMar>
              <w:left w:w="29" w:type="dxa"/>
              <w:right w:w="29" w:type="dxa"/>
            </w:tcMar>
          </w:tcPr>
          <w:p w14:paraId="03D77DD8" w14:textId="77777777" w:rsidR="00DF140D" w:rsidRPr="0079531C" w:rsidRDefault="00DF140D" w:rsidP="003D27BF">
            <w:pPr>
              <w:spacing w:line="240" w:lineRule="auto"/>
              <w:rPr>
                <w:rFonts w:eastAsia="Times New Roman" w:cs="Times New Roman"/>
                <w:color w:val="000000"/>
                <w:kern w:val="0"/>
                <w:sz w:val="18"/>
                <w:szCs w:val="18"/>
              </w:rPr>
            </w:pPr>
            <w:r w:rsidRPr="0079531C">
              <w:rPr>
                <w:rFonts w:eastAsia="Times New Roman" w:cs="Times New Roman"/>
                <w:color w:val="000000"/>
                <w:kern w:val="0"/>
                <w:sz w:val="18"/>
                <w:szCs w:val="18"/>
              </w:rPr>
              <w:t>2030-2049</w:t>
            </w:r>
          </w:p>
        </w:tc>
        <w:tc>
          <w:tcPr>
            <w:tcW w:w="549" w:type="pct"/>
            <w:tcBorders>
              <w:top w:val="none" w:sz="6" w:space="0" w:color="auto"/>
              <w:left w:val="none" w:sz="6" w:space="0" w:color="auto"/>
              <w:bottom w:val="none" w:sz="6" w:space="0" w:color="auto"/>
            </w:tcBorders>
            <w:tcMar>
              <w:left w:w="29" w:type="dxa"/>
              <w:right w:w="29" w:type="dxa"/>
            </w:tcMar>
          </w:tcPr>
          <w:p w14:paraId="7D038AFA" w14:textId="77777777" w:rsidR="00DF140D" w:rsidRPr="0079531C" w:rsidRDefault="00DF140D" w:rsidP="003D27BF">
            <w:pPr>
              <w:spacing w:line="240" w:lineRule="auto"/>
              <w:rPr>
                <w:rFonts w:eastAsia="Times New Roman" w:cs="Times New Roman"/>
                <w:color w:val="000000"/>
                <w:kern w:val="0"/>
                <w:sz w:val="18"/>
                <w:szCs w:val="18"/>
              </w:rPr>
            </w:pPr>
            <w:r w:rsidRPr="0079531C">
              <w:rPr>
                <w:rFonts w:eastAsia="Times New Roman" w:cs="Times New Roman"/>
                <w:color w:val="000000"/>
                <w:kern w:val="0"/>
                <w:sz w:val="18"/>
                <w:szCs w:val="18"/>
              </w:rPr>
              <w:t>2056-2075</w:t>
            </w:r>
          </w:p>
        </w:tc>
        <w:tc>
          <w:tcPr>
            <w:tcW w:w="548" w:type="pct"/>
            <w:tcBorders>
              <w:top w:val="none" w:sz="6" w:space="0" w:color="auto"/>
              <w:left w:val="none" w:sz="6" w:space="0" w:color="auto"/>
              <w:bottom w:val="none" w:sz="6" w:space="0" w:color="auto"/>
              <w:right w:val="nil"/>
            </w:tcBorders>
            <w:tcMar>
              <w:left w:w="29" w:type="dxa"/>
              <w:right w:w="29" w:type="dxa"/>
            </w:tcMar>
          </w:tcPr>
          <w:p w14:paraId="0BF78BEA" w14:textId="77777777" w:rsidR="00DF140D" w:rsidRPr="0079531C" w:rsidRDefault="00DF140D" w:rsidP="003D27BF">
            <w:pPr>
              <w:spacing w:line="240" w:lineRule="auto"/>
              <w:rPr>
                <w:rFonts w:eastAsia="Times New Roman" w:cs="Times New Roman"/>
                <w:color w:val="000000"/>
                <w:kern w:val="0"/>
                <w:sz w:val="18"/>
                <w:szCs w:val="18"/>
              </w:rPr>
            </w:pPr>
            <w:r w:rsidRPr="0079531C">
              <w:rPr>
                <w:rFonts w:eastAsia="Times New Roman" w:cs="Times New Roman"/>
                <w:color w:val="000000"/>
                <w:kern w:val="0"/>
                <w:sz w:val="18"/>
                <w:szCs w:val="18"/>
              </w:rPr>
              <w:t>2075-2094</w:t>
            </w:r>
          </w:p>
        </w:tc>
      </w:tr>
      <w:tr w:rsidR="00DF140D" w:rsidRPr="0079531C" w14:paraId="2A14D1F3" w14:textId="77777777" w:rsidTr="00A23663">
        <w:trPr>
          <w:trHeight w:val="450"/>
        </w:trPr>
        <w:tc>
          <w:tcPr>
            <w:tcW w:w="1603" w:type="pct"/>
            <w:tcBorders>
              <w:top w:val="nil"/>
              <w:left w:val="nil"/>
              <w:bottom w:val="single" w:sz="4" w:space="0" w:color="auto"/>
              <w:right w:val="none" w:sz="6" w:space="0" w:color="auto"/>
            </w:tcBorders>
            <w:tcMar>
              <w:left w:w="29" w:type="dxa"/>
              <w:right w:w="29" w:type="dxa"/>
            </w:tcMar>
          </w:tcPr>
          <w:p w14:paraId="6E8CBDB7" w14:textId="77777777" w:rsidR="00DF140D" w:rsidRPr="0079531C" w:rsidRDefault="00DF140D" w:rsidP="003D27BF">
            <w:pPr>
              <w:spacing w:line="240" w:lineRule="auto"/>
              <w:rPr>
                <w:rFonts w:cs="Times New Roman"/>
                <w:sz w:val="18"/>
                <w:szCs w:val="18"/>
              </w:rPr>
            </w:pPr>
            <w:r w:rsidRPr="0079531C">
              <w:rPr>
                <w:rFonts w:cs="Times New Roman"/>
                <w:sz w:val="18"/>
                <w:szCs w:val="18"/>
              </w:rPr>
              <w:t>U.K. Earth System Model (UKESM1-0-LL)</w:t>
            </w:r>
          </w:p>
        </w:tc>
        <w:tc>
          <w:tcPr>
            <w:tcW w:w="1202" w:type="pct"/>
            <w:tcBorders>
              <w:top w:val="nil"/>
              <w:left w:val="none" w:sz="6" w:space="0" w:color="auto"/>
              <w:bottom w:val="single" w:sz="4" w:space="0" w:color="auto"/>
              <w:right w:val="none" w:sz="6" w:space="0" w:color="auto"/>
            </w:tcBorders>
            <w:tcMar>
              <w:left w:w="29" w:type="dxa"/>
              <w:right w:w="29" w:type="dxa"/>
            </w:tcMar>
          </w:tcPr>
          <w:p w14:paraId="2857153C" w14:textId="77777777" w:rsidR="00DF140D" w:rsidRPr="0079531C" w:rsidRDefault="00DF140D" w:rsidP="003D27BF">
            <w:pPr>
              <w:spacing w:line="240" w:lineRule="auto"/>
              <w:rPr>
                <w:rFonts w:cs="Times New Roman"/>
                <w:sz w:val="18"/>
                <w:szCs w:val="18"/>
              </w:rPr>
            </w:pPr>
            <w:r w:rsidRPr="0079531C">
              <w:rPr>
                <w:rFonts w:cs="Times New Roman"/>
                <w:sz w:val="18"/>
                <w:szCs w:val="18"/>
              </w:rPr>
              <w:t xml:space="preserve">Sellar et al </w:t>
            </w:r>
            <w:r w:rsidRPr="0079531C">
              <w:rPr>
                <w:rFonts w:cs="Times New Roman"/>
                <w:sz w:val="18"/>
                <w:szCs w:val="18"/>
              </w:rPr>
              <w:fldChar w:fldCharType="begin"/>
            </w:r>
            <w:r w:rsidRPr="0079531C">
              <w:rPr>
                <w:rFonts w:cs="Times New Roman"/>
                <w:sz w:val="18"/>
                <w:szCs w:val="18"/>
              </w:rPr>
              <w:instrText xml:space="preserve"> ADDIN ZOTERO_ITEM CSL_CITATION {"citationID":"aEsedSwZ","properties":{"formattedCitation":"\\super 11\\nosupersub{}","plainCitation":"11","noteIndex":0},"citationItems":[{"id":15718,"uris":["http://zotero.org/users/666057/items/F6KCAU89"],"itemData":{"id":15718,"type":"article-journal","abstract":"We document the development of the first version of the U.K. Earth System Model UKESM1. The model represents a major advance on its predecessor HadGEM2-ES, with enhancements to all component models and new feedback mechanisms. These include a new core physical model with a well-resolved stratosphere; terrestrial biogeochemistry with coupled carbon and nitrogen cycles and enhanced land management; tropospheric-stratospheric chemistry allowing the holistic simulation of radiative forcing from ozone, methane, and nitrous oxide; two-moment, five-species, modal aerosol; and ocean biogeochemistry with two-way coupling to the carbon cycle and atmospheric aerosols. The complexity of coupling between the ocean, land, and atmosphere physical climate and biogeochemical cycles in UKESM1 is unprecedented for an Earth system model. We describe in detail the process by which the coupled model was developed and tuned to achieve acceptable performance in key physical and Earth system quantities and discuss the challenges involved in mitigating biases in a model with complex connections between its components. Overall, the model performs well, with a stable pre-industrial state and good agreement with observations in the latter period of its historical simulations. However, global mean surface temperature exhibits stronger-than-observed cooling from 1950 to 1970, followed by rapid warming from 1980 to 2014. Metrics from idealized simulations show a high climate sensitivity relative to previous generations of models: Equilibrium climate sensitivity is 5.4 K, transient climate response ranges from 2.68 to 2.85 K, and transient climate response to cumulative emissions is 2.49 to 2.66 K TtC−1.","container-title":"Journal of Advances in Modeling Earth Systems","DOI":"10.1029/2019MS001739","ISSN":"1942-2466","issue":"12","language":"en","license":"©2019. The Authors.","note":"_eprint: https://agupubs.onlinelibrary.wiley.com/doi/pdf/10.1029/2019MS001739","page":"4513-4558","source":"Wiley Online Library","title":"UKESM1: Description and Evaluation of the U.K. Earth System Model","title-short":"UKESM1","volume":"11","author":[{"family":"Sellar","given":"Alistair A."},{"family":"Jones","given":"Colin G."},{"family":"Mulcahy","given":"Jane P."},{"family":"Tang","given":"Yongming"},{"family":"Yool","given":"Andrew"},{"family":"Wiltshire","given":"Andy"},{"family":"O'Connor","given":"Fiona M."},{"family":"Stringer","given":"Marc"},{"family":"Hill","given":"Richard"},{"family":"Palmieri","given":"Julien"},{"family":"Woodward","given":"Stephanie"},{"family":"Mora","given":"Lee","non-dropping-particle":"de"},{"family":"Kuhlbrodt","given":"Till"},{"family":"Rumbold","given":"Steven T."},{"family":"Kelley","given":"Douglas I."},{"family":"Ellis","given":"Rich"},{"family":"Johnson","given":"Colin E."},{"family":"Walton","given":"Jeremy"},{"family":"Abraham","given":"Nathan Luke"},{"family":"Andrews","given":"Martin B."},{"family":"Andrews","given":"Timothy"},{"family":"Archibald","given":"Alex T."},{"family":"Berthou","given":"Ségolène"},{"family":"Burke","given":"Eleanor"},{"family":"Blockley","given":"Ed"},{"family":"Carslaw","given":"Ken"},{"family":"Dalvi","given":"Mohit"},{"family":"Edwards","given":"John"},{"family":"Folberth","given":"Gerd A."},{"family":"Gedney","given":"Nicola"},{"family":"Griffiths","given":"Paul T."},{"family":"Harper","given":"Anna B."},{"family":"Hendry","given":"Maggie A."},{"family":"Hewitt","given":"Alan J."},{"family":"Johnson","given":"Ben"},{"family":"Jones","given":"Andy"},{"family":"Jones","given":"Chris D."},{"family":"Keeble","given":"James"},{"family":"Liddicoat","given":"Spencer"},{"family":"Morgenstern","given":"Olaf"},{"family":"Parker","given":"Robert J."},{"family":"Predoi","given":"Valeriu"},{"family":"Robertson","given":"Eddy"},{"family":"Siahaan","given":"Antony"},{"family":"Smith","given":"Robin S."},{"family":"Swaminathan","given":"Ranjini"},{"family":"Woodhouse","given":"Matthew T."},{"family":"Zeng","given":"Guang"},{"family":"Zerroukat","given":"Mohamed"}],"issued":{"date-parts":[["2019"]]}}}],"schema":"https://github.com/citation-style-language/schema/raw/master/csl-citation.json"} </w:instrText>
            </w:r>
            <w:r w:rsidRPr="0079531C">
              <w:rPr>
                <w:rFonts w:cs="Times New Roman"/>
                <w:sz w:val="18"/>
                <w:szCs w:val="18"/>
              </w:rPr>
              <w:fldChar w:fldCharType="separate"/>
            </w:r>
            <w:r w:rsidRPr="0079531C">
              <w:rPr>
                <w:rFonts w:cs="Times New Roman"/>
                <w:kern w:val="0"/>
                <w:sz w:val="18"/>
                <w:vertAlign w:val="superscript"/>
              </w:rPr>
              <w:t>11</w:t>
            </w:r>
            <w:r w:rsidRPr="0079531C">
              <w:rPr>
                <w:rFonts w:cs="Times New Roman"/>
                <w:sz w:val="18"/>
                <w:szCs w:val="18"/>
              </w:rPr>
              <w:fldChar w:fldCharType="end"/>
            </w:r>
          </w:p>
        </w:tc>
        <w:tc>
          <w:tcPr>
            <w:tcW w:w="549" w:type="pct"/>
            <w:tcBorders>
              <w:top w:val="none" w:sz="6" w:space="0" w:color="auto"/>
              <w:left w:val="none" w:sz="6" w:space="0" w:color="auto"/>
              <w:bottom w:val="single" w:sz="4" w:space="0" w:color="auto"/>
            </w:tcBorders>
            <w:tcMar>
              <w:left w:w="29" w:type="dxa"/>
              <w:right w:w="29" w:type="dxa"/>
            </w:tcMar>
          </w:tcPr>
          <w:p w14:paraId="2FD66D19" w14:textId="77777777" w:rsidR="00DF140D" w:rsidRPr="0079531C" w:rsidRDefault="00DF140D" w:rsidP="003D27BF">
            <w:pPr>
              <w:spacing w:line="240" w:lineRule="auto"/>
              <w:rPr>
                <w:rFonts w:eastAsia="Times New Roman" w:cs="Times New Roman"/>
                <w:color w:val="000000"/>
                <w:kern w:val="0"/>
                <w:sz w:val="18"/>
                <w:szCs w:val="18"/>
              </w:rPr>
            </w:pPr>
            <w:r w:rsidRPr="0079531C">
              <w:rPr>
                <w:rFonts w:eastAsia="Times New Roman" w:cs="Times New Roman"/>
                <w:color w:val="000000"/>
                <w:kern w:val="0"/>
                <w:sz w:val="18"/>
                <w:szCs w:val="18"/>
              </w:rPr>
              <w:t>2005-2024</w:t>
            </w:r>
          </w:p>
        </w:tc>
        <w:tc>
          <w:tcPr>
            <w:tcW w:w="549" w:type="pct"/>
            <w:tcBorders>
              <w:top w:val="none" w:sz="6" w:space="0" w:color="auto"/>
              <w:left w:val="none" w:sz="6" w:space="0" w:color="auto"/>
              <w:bottom w:val="single" w:sz="4" w:space="0" w:color="auto"/>
            </w:tcBorders>
            <w:tcMar>
              <w:left w:w="29" w:type="dxa"/>
              <w:right w:w="29" w:type="dxa"/>
            </w:tcMar>
          </w:tcPr>
          <w:p w14:paraId="50242ACD" w14:textId="77777777" w:rsidR="00DF140D" w:rsidRPr="0079531C" w:rsidRDefault="00DF140D" w:rsidP="003D27BF">
            <w:pPr>
              <w:spacing w:line="240" w:lineRule="auto"/>
              <w:rPr>
                <w:rFonts w:eastAsia="Times New Roman" w:cs="Times New Roman"/>
                <w:color w:val="000000"/>
                <w:kern w:val="0"/>
                <w:sz w:val="18"/>
                <w:szCs w:val="18"/>
              </w:rPr>
            </w:pPr>
            <w:r w:rsidRPr="0079531C">
              <w:rPr>
                <w:rFonts w:eastAsia="Times New Roman" w:cs="Times New Roman"/>
                <w:color w:val="000000"/>
                <w:kern w:val="0"/>
                <w:sz w:val="18"/>
                <w:szCs w:val="18"/>
              </w:rPr>
              <w:t>2014-2033</w:t>
            </w:r>
          </w:p>
        </w:tc>
        <w:tc>
          <w:tcPr>
            <w:tcW w:w="549" w:type="pct"/>
            <w:tcBorders>
              <w:top w:val="none" w:sz="6" w:space="0" w:color="auto"/>
              <w:left w:val="none" w:sz="6" w:space="0" w:color="auto"/>
              <w:bottom w:val="single" w:sz="4" w:space="0" w:color="auto"/>
            </w:tcBorders>
            <w:tcMar>
              <w:left w:w="29" w:type="dxa"/>
              <w:right w:w="29" w:type="dxa"/>
            </w:tcMar>
          </w:tcPr>
          <w:p w14:paraId="168AE8B2" w14:textId="77777777" w:rsidR="00DF140D" w:rsidRPr="0079531C" w:rsidRDefault="00DF140D" w:rsidP="003D27BF">
            <w:pPr>
              <w:spacing w:line="240" w:lineRule="auto"/>
              <w:rPr>
                <w:rFonts w:eastAsia="Times New Roman" w:cs="Times New Roman"/>
                <w:color w:val="000000"/>
                <w:kern w:val="0"/>
                <w:sz w:val="18"/>
                <w:szCs w:val="18"/>
              </w:rPr>
            </w:pPr>
            <w:r w:rsidRPr="0079531C">
              <w:rPr>
                <w:rFonts w:eastAsia="Times New Roman" w:cs="Times New Roman"/>
                <w:color w:val="000000"/>
                <w:kern w:val="0"/>
                <w:sz w:val="18"/>
                <w:szCs w:val="18"/>
              </w:rPr>
              <w:t>2030-2049</w:t>
            </w:r>
          </w:p>
        </w:tc>
        <w:tc>
          <w:tcPr>
            <w:tcW w:w="548" w:type="pct"/>
            <w:tcBorders>
              <w:top w:val="none" w:sz="6" w:space="0" w:color="auto"/>
              <w:left w:val="none" w:sz="6" w:space="0" w:color="auto"/>
              <w:bottom w:val="single" w:sz="4" w:space="0" w:color="auto"/>
              <w:right w:val="nil"/>
            </w:tcBorders>
            <w:tcMar>
              <w:left w:w="29" w:type="dxa"/>
              <w:right w:w="29" w:type="dxa"/>
            </w:tcMar>
          </w:tcPr>
          <w:p w14:paraId="6A0DAF8E" w14:textId="77777777" w:rsidR="00DF140D" w:rsidRPr="0079531C" w:rsidRDefault="00DF140D" w:rsidP="003D27BF">
            <w:pPr>
              <w:spacing w:line="240" w:lineRule="auto"/>
              <w:rPr>
                <w:rFonts w:eastAsia="Times New Roman" w:cs="Times New Roman"/>
                <w:color w:val="000000"/>
                <w:kern w:val="0"/>
                <w:sz w:val="18"/>
                <w:szCs w:val="18"/>
              </w:rPr>
            </w:pPr>
            <w:r w:rsidRPr="0079531C">
              <w:rPr>
                <w:rFonts w:eastAsia="Times New Roman" w:cs="Times New Roman"/>
                <w:color w:val="000000"/>
                <w:kern w:val="0"/>
                <w:sz w:val="18"/>
                <w:szCs w:val="18"/>
              </w:rPr>
              <w:t>2044-2063</w:t>
            </w:r>
          </w:p>
        </w:tc>
      </w:tr>
    </w:tbl>
    <w:p w14:paraId="230C052A" w14:textId="77777777" w:rsidR="00A23663" w:rsidRPr="0079531C" w:rsidRDefault="00A23663" w:rsidP="00A23663">
      <w:pPr>
        <w:spacing w:line="240" w:lineRule="auto"/>
        <w:rPr>
          <w:rFonts w:cs="Times New Roman"/>
          <w:sz w:val="20"/>
          <w:szCs w:val="20"/>
        </w:rPr>
      </w:pPr>
      <w:r w:rsidRPr="0079531C">
        <w:rPr>
          <w:rFonts w:cs="Times New Roman"/>
          <w:sz w:val="20"/>
          <w:szCs w:val="20"/>
        </w:rPr>
        <w:t>GWL calculations are performed with respect to 1990-2010 by considering +0.7 °C warming between 1850-1900 to 1981-2010.</w:t>
      </w:r>
    </w:p>
    <w:p w14:paraId="7BC71850" w14:textId="77777777" w:rsidR="00DF140D" w:rsidRPr="0079531C" w:rsidRDefault="00DF140D" w:rsidP="003D27BF">
      <w:pPr>
        <w:spacing w:line="240" w:lineRule="auto"/>
        <w:rPr>
          <w:rFonts w:cs="Times New Roman"/>
        </w:rPr>
      </w:pPr>
    </w:p>
    <w:p w14:paraId="1A03CA70" w14:textId="1FFCA861" w:rsidR="003B07AE" w:rsidRPr="0079531C" w:rsidRDefault="00DF140D" w:rsidP="003D27BF">
      <w:pPr>
        <w:spacing w:line="240" w:lineRule="auto"/>
        <w:rPr>
          <w:lang w:val="en-CA"/>
        </w:rPr>
      </w:pPr>
      <w:r w:rsidRPr="0079531C">
        <w:br w:type="page"/>
      </w:r>
    </w:p>
    <w:p w14:paraId="2BC0903E" w14:textId="341150EB" w:rsidR="003B07AE" w:rsidRPr="0079531C" w:rsidRDefault="00FA7BBF" w:rsidP="003D27BF">
      <w:pPr>
        <w:spacing w:line="240" w:lineRule="auto"/>
        <w:rPr>
          <w:lang w:val="en-CA"/>
        </w:rPr>
      </w:pPr>
      <w:r w:rsidRPr="0079531C">
        <w:rPr>
          <w:noProof/>
        </w:rPr>
        <w:lastRenderedPageBreak/>
        <w:drawing>
          <wp:inline distT="0" distB="0" distL="0" distR="0" wp14:anchorId="4F275B16" wp14:editId="781C9F92">
            <wp:extent cx="6583680" cy="4770120"/>
            <wp:effectExtent l="0" t="0" r="7620" b="0"/>
            <wp:docPr id="13146823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3680" cy="4770120"/>
                    </a:xfrm>
                    <a:prstGeom prst="rect">
                      <a:avLst/>
                    </a:prstGeom>
                    <a:noFill/>
                    <a:ln>
                      <a:noFill/>
                    </a:ln>
                  </pic:spPr>
                </pic:pic>
              </a:graphicData>
            </a:graphic>
          </wp:inline>
        </w:drawing>
      </w:r>
    </w:p>
    <w:p w14:paraId="56B257D8" w14:textId="7152A80B" w:rsidR="0086671A" w:rsidRPr="0079531C" w:rsidRDefault="0086671A" w:rsidP="003D27BF">
      <w:pPr>
        <w:spacing w:line="240" w:lineRule="auto"/>
        <w:rPr>
          <w:lang w:val="en-CA"/>
        </w:rPr>
      </w:pPr>
      <w:r w:rsidRPr="00797969">
        <w:rPr>
          <w:b/>
          <w:bCs/>
        </w:rPr>
        <w:t>Fig. S</w:t>
      </w:r>
      <w:r w:rsidR="00783910" w:rsidRPr="00797969">
        <w:rPr>
          <w:b/>
          <w:bCs/>
        </w:rPr>
        <w:t>I</w:t>
      </w:r>
      <w:r w:rsidRPr="00797969">
        <w:rPr>
          <w:b/>
          <w:bCs/>
        </w:rPr>
        <w:t>1</w:t>
      </w:r>
      <w:r w:rsidR="00F65B65" w:rsidRPr="00797969">
        <w:rPr>
          <w:b/>
          <w:bCs/>
        </w:rPr>
        <w:t>.</w:t>
      </w:r>
      <w:r w:rsidRPr="00797969">
        <w:rPr>
          <w:b/>
          <w:bCs/>
        </w:rPr>
        <w:t xml:space="preserve"> April–August hydroclimatic variability in the upper Columbia River Basin</w:t>
      </w:r>
      <w:r w:rsidR="00797969">
        <w:t>.</w:t>
      </w:r>
      <w:r w:rsidRPr="0079531C">
        <w:t xml:space="preserve"> (a) </w:t>
      </w:r>
      <w:proofErr w:type="gramStart"/>
      <w:r w:rsidRPr="0079531C">
        <w:t>daily mean</w:t>
      </w:r>
      <w:proofErr w:type="gramEnd"/>
      <w:r w:rsidRPr="0079531C">
        <w:t xml:space="preserve"> temperature, (b) cumulative daily precipitation, (c) daily SWE, and (d) daily streamflow.</w:t>
      </w:r>
    </w:p>
    <w:p w14:paraId="6BB999BE" w14:textId="77777777" w:rsidR="003B07AE" w:rsidRPr="0079531C" w:rsidRDefault="003B07AE" w:rsidP="003D27BF">
      <w:pPr>
        <w:spacing w:line="240" w:lineRule="auto"/>
        <w:rPr>
          <w:lang w:val="en-CA"/>
        </w:rPr>
      </w:pPr>
      <w:r w:rsidRPr="0079531C">
        <w:rPr>
          <w:lang w:val="en-CA"/>
        </w:rPr>
        <w:br w:type="page"/>
      </w:r>
    </w:p>
    <w:p w14:paraId="588B2895" w14:textId="541CD5DB" w:rsidR="00F33CC0" w:rsidRPr="0079531C" w:rsidRDefault="00AF29D1" w:rsidP="003D27BF">
      <w:pPr>
        <w:spacing w:line="240" w:lineRule="auto"/>
        <w:rPr>
          <w:lang w:val="en-CA"/>
        </w:rPr>
      </w:pPr>
      <w:r w:rsidRPr="0079531C">
        <w:rPr>
          <w:noProof/>
        </w:rPr>
        <w:lastRenderedPageBreak/>
        <w:drawing>
          <wp:inline distT="0" distB="0" distL="0" distR="0" wp14:anchorId="44B9FCC5" wp14:editId="1C1C880E">
            <wp:extent cx="5087155" cy="7457132"/>
            <wp:effectExtent l="0" t="0" r="0" b="0"/>
            <wp:docPr id="1138599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2496" cy="7464961"/>
                    </a:xfrm>
                    <a:prstGeom prst="rect">
                      <a:avLst/>
                    </a:prstGeom>
                    <a:noFill/>
                    <a:ln>
                      <a:noFill/>
                    </a:ln>
                  </pic:spPr>
                </pic:pic>
              </a:graphicData>
            </a:graphic>
          </wp:inline>
        </w:drawing>
      </w:r>
    </w:p>
    <w:p w14:paraId="183F765C" w14:textId="377A6C89" w:rsidR="00D75334" w:rsidRPr="0079531C" w:rsidRDefault="00984F04" w:rsidP="003D27BF">
      <w:pPr>
        <w:spacing w:line="240" w:lineRule="auto"/>
        <w:rPr>
          <w:lang w:val="en-CA"/>
        </w:rPr>
      </w:pPr>
      <w:r w:rsidRPr="00797969">
        <w:rPr>
          <w:b/>
          <w:bCs/>
          <w:lang w:val="en-CA"/>
        </w:rPr>
        <w:t>Fig. S</w:t>
      </w:r>
      <w:r w:rsidR="00783910" w:rsidRPr="00797969">
        <w:rPr>
          <w:b/>
          <w:bCs/>
          <w:lang w:val="en-CA"/>
        </w:rPr>
        <w:t>I</w:t>
      </w:r>
      <w:r w:rsidR="0085642F" w:rsidRPr="00797969">
        <w:rPr>
          <w:b/>
          <w:bCs/>
          <w:lang w:val="en-CA"/>
        </w:rPr>
        <w:t>2.</w:t>
      </w:r>
      <w:r w:rsidRPr="00797969">
        <w:rPr>
          <w:b/>
          <w:bCs/>
          <w:lang w:val="en-CA"/>
        </w:rPr>
        <w:t xml:space="preserve"> Quantile-quantile plots of the GEV </w:t>
      </w:r>
      <w:r w:rsidR="00572515" w:rsidRPr="00797969">
        <w:rPr>
          <w:b/>
          <w:bCs/>
          <w:lang w:val="en-CA"/>
        </w:rPr>
        <w:t>fits compared with the</w:t>
      </w:r>
      <w:r w:rsidR="003A15A0" w:rsidRPr="00797969">
        <w:rPr>
          <w:b/>
          <w:bCs/>
          <w:lang w:val="en-CA"/>
        </w:rPr>
        <w:t xml:space="preserve"> </w:t>
      </w:r>
      <w:r w:rsidR="00BE5863" w:rsidRPr="00797969">
        <w:rPr>
          <w:b/>
          <w:bCs/>
          <w:lang w:val="en-CA"/>
        </w:rPr>
        <w:t>data used to fit to the distributions.</w:t>
      </w:r>
      <w:r w:rsidR="00BE5863" w:rsidRPr="0079531C">
        <w:rPr>
          <w:lang w:val="en-CA"/>
        </w:rPr>
        <w:t xml:space="preserve"> The </w:t>
      </w:r>
      <w:r w:rsidR="00BE5863" w:rsidRPr="004112BE">
        <w:rPr>
          <w:i/>
          <w:iCs/>
          <w:lang w:val="en-CA"/>
        </w:rPr>
        <w:t>p</w:t>
      </w:r>
      <w:r w:rsidR="00BE5863" w:rsidRPr="0079531C">
        <w:rPr>
          <w:lang w:val="en-CA"/>
        </w:rPr>
        <w:t>-values indicates results of the Anderson-Darling (</w:t>
      </w:r>
      <w:r w:rsidR="00A97934" w:rsidRPr="0079531C">
        <w:rPr>
          <w:lang w:val="en-CA"/>
        </w:rPr>
        <w:t xml:space="preserve">AD) </w:t>
      </w:r>
      <w:r w:rsidR="00BE5863" w:rsidRPr="0079531C">
        <w:rPr>
          <w:lang w:val="en-CA"/>
        </w:rPr>
        <w:t>test</w:t>
      </w:r>
      <w:r w:rsidR="000D1F4D" w:rsidRPr="0079531C">
        <w:rPr>
          <w:lang w:val="en-CA"/>
        </w:rPr>
        <w:t xml:space="preserve"> of the goodness of fits of the GEV distributions, </w:t>
      </w:r>
      <w:r w:rsidR="00A97934" w:rsidRPr="0079531C">
        <w:rPr>
          <w:lang w:val="en-CA"/>
        </w:rPr>
        <w:t xml:space="preserve">and </w:t>
      </w:r>
      <w:r w:rsidR="00825DC8" w:rsidRPr="0079531C">
        <w:rPr>
          <w:lang w:val="en-CA"/>
        </w:rPr>
        <w:t>Shapiro-Wilks (SW) tes</w:t>
      </w:r>
      <w:r w:rsidR="00EE3577" w:rsidRPr="0079531C">
        <w:rPr>
          <w:lang w:val="en-CA"/>
        </w:rPr>
        <w:t xml:space="preserve">t </w:t>
      </w:r>
      <w:r w:rsidR="009F403F" w:rsidRPr="0079531C">
        <w:rPr>
          <w:lang w:val="en-CA"/>
        </w:rPr>
        <w:t xml:space="preserve">of the normality of the drought indicates. </w:t>
      </w:r>
      <w:r w:rsidR="00161287" w:rsidRPr="0079531C">
        <w:rPr>
          <w:lang w:val="en-CA"/>
        </w:rPr>
        <w:t>Both tests in</w:t>
      </w:r>
      <w:r w:rsidR="003561EA" w:rsidRPr="0079531C">
        <w:rPr>
          <w:lang w:val="en-CA"/>
        </w:rPr>
        <w:t xml:space="preserve">volved 1000 bootstrap resamples </w:t>
      </w:r>
      <w:r w:rsidR="000613EE" w:rsidRPr="0079531C">
        <w:rPr>
          <w:lang w:val="en-CA"/>
        </w:rPr>
        <w:t>and test scores represent average values</w:t>
      </w:r>
      <w:r w:rsidR="00312353" w:rsidRPr="0079531C">
        <w:rPr>
          <w:lang w:val="en-CA"/>
        </w:rPr>
        <w:t xml:space="preserve">, </w:t>
      </w:r>
      <w:r w:rsidR="00E953B0" w:rsidRPr="0079531C">
        <w:rPr>
          <w:lang w:val="en-CA"/>
        </w:rPr>
        <w:t>with</w:t>
      </w:r>
      <w:r w:rsidR="00312353" w:rsidRPr="0079531C">
        <w:rPr>
          <w:lang w:val="en-CA"/>
        </w:rPr>
        <w:t xml:space="preserve"> </w:t>
      </w:r>
      <w:r w:rsidR="00312353" w:rsidRPr="0079531C">
        <w:rPr>
          <w:i/>
          <w:iCs/>
          <w:lang w:val="en-CA"/>
        </w:rPr>
        <w:t>p</w:t>
      </w:r>
      <w:r w:rsidR="00312353" w:rsidRPr="0079531C">
        <w:rPr>
          <w:lang w:val="en-CA"/>
        </w:rPr>
        <w:t>-value &gt;</w:t>
      </w:r>
      <w:r w:rsidR="00707A84" w:rsidRPr="0079531C">
        <w:rPr>
          <w:lang w:val="en-CA"/>
        </w:rPr>
        <w:t xml:space="preserve"> </w:t>
      </w:r>
      <w:r w:rsidR="00C56EF8" w:rsidRPr="0079531C">
        <w:rPr>
          <w:lang w:val="en-CA"/>
        </w:rPr>
        <w:t>0.05 indicates th</w:t>
      </w:r>
      <w:r w:rsidR="00466884" w:rsidRPr="0079531C">
        <w:rPr>
          <w:lang w:val="en-CA"/>
        </w:rPr>
        <w:t xml:space="preserve">e validity of </w:t>
      </w:r>
      <w:r w:rsidR="00A01EA4" w:rsidRPr="0079531C">
        <w:rPr>
          <w:lang w:val="en-CA"/>
        </w:rPr>
        <w:t xml:space="preserve">GEV </w:t>
      </w:r>
      <w:r w:rsidR="00795CDB" w:rsidRPr="0079531C">
        <w:rPr>
          <w:lang w:val="en-CA"/>
        </w:rPr>
        <w:t xml:space="preserve">fit and normality </w:t>
      </w:r>
      <w:r w:rsidR="00F9403B" w:rsidRPr="0079531C">
        <w:rPr>
          <w:lang w:val="en-CA"/>
        </w:rPr>
        <w:t>f</w:t>
      </w:r>
      <w:r w:rsidR="00AF008E">
        <w:rPr>
          <w:lang w:val="en-CA"/>
        </w:rPr>
        <w:t>or</w:t>
      </w:r>
      <w:r w:rsidR="00795CDB" w:rsidRPr="0079531C">
        <w:rPr>
          <w:lang w:val="en-CA"/>
        </w:rPr>
        <w:t xml:space="preserve"> the AD test and SW test, respectively.</w:t>
      </w:r>
    </w:p>
    <w:p w14:paraId="1BDB1A16" w14:textId="08797F46" w:rsidR="000834C8" w:rsidRPr="0079531C" w:rsidRDefault="005F0E6D" w:rsidP="003D27BF">
      <w:pPr>
        <w:spacing w:line="240" w:lineRule="auto"/>
        <w:rPr>
          <w:lang w:val="en-CA"/>
        </w:rPr>
      </w:pPr>
      <w:r w:rsidRPr="0079531C">
        <w:rPr>
          <w:noProof/>
        </w:rPr>
        <w:lastRenderedPageBreak/>
        <w:drawing>
          <wp:inline distT="0" distB="0" distL="0" distR="0" wp14:anchorId="2DF9146B" wp14:editId="631658EF">
            <wp:extent cx="6583680" cy="3195955"/>
            <wp:effectExtent l="0" t="0" r="7620" b="4445"/>
            <wp:docPr id="164024479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83680" cy="3195955"/>
                    </a:xfrm>
                    <a:prstGeom prst="rect">
                      <a:avLst/>
                    </a:prstGeom>
                    <a:noFill/>
                    <a:ln>
                      <a:noFill/>
                    </a:ln>
                  </pic:spPr>
                </pic:pic>
              </a:graphicData>
            </a:graphic>
          </wp:inline>
        </w:drawing>
      </w:r>
      <w:r w:rsidR="000834C8" w:rsidRPr="0079531C">
        <w:rPr>
          <w:b/>
          <w:bCs/>
        </w:rPr>
        <w:t xml:space="preserve"> </w:t>
      </w:r>
      <w:r w:rsidR="000834C8" w:rsidRPr="00797969">
        <w:rPr>
          <w:b/>
          <w:bCs/>
        </w:rPr>
        <w:t>Fig. S</w:t>
      </w:r>
      <w:r w:rsidR="00783910" w:rsidRPr="00797969">
        <w:rPr>
          <w:b/>
          <w:bCs/>
        </w:rPr>
        <w:t>I</w:t>
      </w:r>
      <w:r w:rsidR="0085642F" w:rsidRPr="00797969">
        <w:rPr>
          <w:b/>
          <w:bCs/>
        </w:rPr>
        <w:t>3</w:t>
      </w:r>
      <w:r w:rsidR="00797969" w:rsidRPr="00797969">
        <w:rPr>
          <w:b/>
          <w:bCs/>
        </w:rPr>
        <w:t>.</w:t>
      </w:r>
      <w:r w:rsidR="000834C8" w:rsidRPr="00797969">
        <w:rPr>
          <w:b/>
          <w:bCs/>
        </w:rPr>
        <w:t xml:space="preserve"> El Niño Southern Oscillation (ENSO) index and drought indices for the upper Columbia River Basin</w:t>
      </w:r>
      <w:r w:rsidR="00797969">
        <w:t>.</w:t>
      </w:r>
      <w:r w:rsidR="000834C8" w:rsidRPr="0079531C">
        <w:t xml:space="preserve"> (a) Niño 3.4 index, (b) </w:t>
      </w:r>
      <w:r w:rsidR="00BC7B1B">
        <w:t>S</w:t>
      </w:r>
      <w:r w:rsidR="000834C8" w:rsidRPr="0079531C">
        <w:t xml:space="preserve">tandardized </w:t>
      </w:r>
      <w:r w:rsidR="00BC7B1B">
        <w:t>P</w:t>
      </w:r>
      <w:r w:rsidR="000834C8" w:rsidRPr="0079531C">
        <w:t>recipitation–</w:t>
      </w:r>
      <w:r w:rsidR="00BC7B1B">
        <w:t>E</w:t>
      </w:r>
      <w:r w:rsidR="000834C8" w:rsidRPr="0079531C">
        <w:t xml:space="preserve">vaporation </w:t>
      </w:r>
      <w:r w:rsidR="00BC7B1B">
        <w:t>I</w:t>
      </w:r>
      <w:r w:rsidR="000834C8" w:rsidRPr="0079531C">
        <w:t xml:space="preserve">ndex (SPEI), (c) </w:t>
      </w:r>
      <w:r w:rsidR="00BC7B1B">
        <w:t>S</w:t>
      </w:r>
      <w:r w:rsidR="000834C8" w:rsidRPr="0079531C">
        <w:t xml:space="preserve">tandardized SWE </w:t>
      </w:r>
      <w:r w:rsidR="00BC7B1B">
        <w:t>I</w:t>
      </w:r>
      <w:r w:rsidR="000834C8" w:rsidRPr="0079531C">
        <w:t xml:space="preserve">ndex (SWEI), and (d) </w:t>
      </w:r>
      <w:r w:rsidR="00BC7B1B">
        <w:t>S</w:t>
      </w:r>
      <w:r w:rsidR="000834C8" w:rsidRPr="0079531C">
        <w:t xml:space="preserve">tandardized </w:t>
      </w:r>
      <w:r w:rsidR="00BC7B1B">
        <w:t>S</w:t>
      </w:r>
      <w:r w:rsidR="000834C8" w:rsidRPr="0079531C">
        <w:t xml:space="preserve">treamflow </w:t>
      </w:r>
      <w:r w:rsidR="00BC7B1B">
        <w:t>I</w:t>
      </w:r>
      <w:r w:rsidR="000834C8" w:rsidRPr="0079531C">
        <w:t>ndex (SSI). Numbers in the top-right corner of (a–c) indicate Spearman rank correlations of each index with SSI, with bold numbers indicating statistically significant correlations (p &lt; 0.05). The years 2023 and 2024 are highlighted with grey bands.</w:t>
      </w:r>
    </w:p>
    <w:p w14:paraId="613B0AB7" w14:textId="3F8488D9" w:rsidR="003B07AE" w:rsidRPr="0079531C" w:rsidRDefault="003B07AE" w:rsidP="003D27BF">
      <w:pPr>
        <w:spacing w:line="240" w:lineRule="auto"/>
        <w:rPr>
          <w:lang w:val="en-CA"/>
        </w:rPr>
      </w:pPr>
      <w:r w:rsidRPr="0079531C">
        <w:rPr>
          <w:lang w:val="en-CA"/>
        </w:rPr>
        <w:br w:type="page"/>
      </w:r>
    </w:p>
    <w:p w14:paraId="1D85E2BD" w14:textId="164BA91F" w:rsidR="00061566" w:rsidRPr="0079531C" w:rsidRDefault="005E1994" w:rsidP="003D27BF">
      <w:pPr>
        <w:spacing w:line="240" w:lineRule="auto"/>
        <w:rPr>
          <w:lang w:val="en-CA"/>
        </w:rPr>
      </w:pPr>
      <w:r w:rsidRPr="0079531C">
        <w:rPr>
          <w:noProof/>
        </w:rPr>
        <w:lastRenderedPageBreak/>
        <w:drawing>
          <wp:inline distT="0" distB="0" distL="0" distR="0" wp14:anchorId="6467B779" wp14:editId="4C713248">
            <wp:extent cx="6583680" cy="6802755"/>
            <wp:effectExtent l="0" t="0" r="7620" b="0"/>
            <wp:docPr id="20908148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83680" cy="6802755"/>
                    </a:xfrm>
                    <a:prstGeom prst="rect">
                      <a:avLst/>
                    </a:prstGeom>
                    <a:noFill/>
                    <a:ln>
                      <a:noFill/>
                    </a:ln>
                  </pic:spPr>
                </pic:pic>
              </a:graphicData>
            </a:graphic>
          </wp:inline>
        </w:drawing>
      </w:r>
    </w:p>
    <w:p w14:paraId="353CCDD4" w14:textId="5B998F04" w:rsidR="00560FFE" w:rsidRPr="0079531C" w:rsidRDefault="00D704E6" w:rsidP="003D27BF">
      <w:pPr>
        <w:spacing w:line="240" w:lineRule="auto"/>
      </w:pPr>
      <w:r w:rsidRPr="009F49F4">
        <w:rPr>
          <w:b/>
          <w:bCs/>
        </w:rPr>
        <w:t>Fig. S</w:t>
      </w:r>
      <w:r w:rsidR="00D95609" w:rsidRPr="009F49F4">
        <w:rPr>
          <w:b/>
          <w:bCs/>
        </w:rPr>
        <w:t>I</w:t>
      </w:r>
      <w:r w:rsidR="003C627E" w:rsidRPr="009F49F4">
        <w:rPr>
          <w:b/>
          <w:bCs/>
        </w:rPr>
        <w:t>4</w:t>
      </w:r>
      <w:r w:rsidR="009F49F4" w:rsidRPr="009F49F4">
        <w:rPr>
          <w:b/>
          <w:bCs/>
        </w:rPr>
        <w:t>.</w:t>
      </w:r>
      <w:r w:rsidRPr="009F49F4">
        <w:rPr>
          <w:b/>
          <w:bCs/>
        </w:rPr>
        <w:t xml:space="preserve"> Comparison of </w:t>
      </w:r>
      <w:proofErr w:type="spellStart"/>
      <w:r w:rsidRPr="009F49F4">
        <w:rPr>
          <w:b/>
          <w:bCs/>
        </w:rPr>
        <w:t>hydroclimatology</w:t>
      </w:r>
      <w:proofErr w:type="spellEnd"/>
      <w:r w:rsidRPr="009F49F4">
        <w:rPr>
          <w:b/>
          <w:bCs/>
        </w:rPr>
        <w:t xml:space="preserve"> between factual and counterfactual climates</w:t>
      </w:r>
      <w:r w:rsidR="009F49F4">
        <w:t>.</w:t>
      </w:r>
      <w:r w:rsidRPr="0079531C">
        <w:t xml:space="preserve"> (a–b) mean April–August temperature, (c–d) total April–August precipitation, (e–f) April 1 SWE, and (g–h) July–August streamflow.</w:t>
      </w:r>
    </w:p>
    <w:p w14:paraId="08197516" w14:textId="31AC9BB4" w:rsidR="00AD096C" w:rsidRPr="0079531C" w:rsidRDefault="00391C1A" w:rsidP="003D27BF">
      <w:pPr>
        <w:spacing w:line="240" w:lineRule="auto"/>
        <w:rPr>
          <w:b/>
          <w:bCs/>
          <w:lang w:val="en-CA"/>
        </w:rPr>
      </w:pPr>
      <w:r w:rsidRPr="0079531C">
        <w:rPr>
          <w:noProof/>
        </w:rPr>
        <w:lastRenderedPageBreak/>
        <w:drawing>
          <wp:inline distT="0" distB="0" distL="0" distR="0" wp14:anchorId="3C90640F" wp14:editId="668A2FB7">
            <wp:extent cx="4144153" cy="3148885"/>
            <wp:effectExtent l="0" t="0" r="8890" b="0"/>
            <wp:docPr id="7718662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48793" cy="3152411"/>
                    </a:xfrm>
                    <a:prstGeom prst="rect">
                      <a:avLst/>
                    </a:prstGeom>
                    <a:noFill/>
                    <a:ln>
                      <a:noFill/>
                    </a:ln>
                  </pic:spPr>
                </pic:pic>
              </a:graphicData>
            </a:graphic>
          </wp:inline>
        </w:drawing>
      </w:r>
    </w:p>
    <w:p w14:paraId="7435F49D" w14:textId="68F24C88" w:rsidR="00AD096C" w:rsidRPr="0079531C" w:rsidRDefault="00AD096C" w:rsidP="003D27BF">
      <w:pPr>
        <w:spacing w:line="240" w:lineRule="auto"/>
        <w:rPr>
          <w:lang w:val="en-CA"/>
        </w:rPr>
      </w:pPr>
      <w:r w:rsidRPr="000A5685">
        <w:rPr>
          <w:b/>
          <w:bCs/>
          <w:lang w:val="en-CA"/>
        </w:rPr>
        <w:t xml:space="preserve">Fig. </w:t>
      </w:r>
      <w:r w:rsidR="00941F63" w:rsidRPr="000A5685">
        <w:rPr>
          <w:b/>
          <w:bCs/>
          <w:lang w:val="en-CA"/>
        </w:rPr>
        <w:t>S</w:t>
      </w:r>
      <w:r w:rsidR="00D95609" w:rsidRPr="000A5685">
        <w:rPr>
          <w:b/>
          <w:bCs/>
          <w:lang w:val="en-CA"/>
        </w:rPr>
        <w:t>I</w:t>
      </w:r>
      <w:r w:rsidRPr="000A5685">
        <w:rPr>
          <w:b/>
          <w:bCs/>
          <w:lang w:val="en-CA"/>
        </w:rPr>
        <w:t>5</w:t>
      </w:r>
      <w:r w:rsidR="000A5685" w:rsidRPr="000A5685">
        <w:rPr>
          <w:b/>
          <w:bCs/>
          <w:lang w:val="en-CA"/>
        </w:rPr>
        <w:t>.</w:t>
      </w:r>
      <w:r w:rsidRPr="000A5685">
        <w:rPr>
          <w:b/>
          <w:bCs/>
          <w:lang w:val="en-CA"/>
        </w:rPr>
        <w:t xml:space="preserve"> A</w:t>
      </w:r>
      <w:r w:rsidR="00ED4EFB" w:rsidRPr="000A5685">
        <w:rPr>
          <w:b/>
          <w:bCs/>
          <w:lang w:val="en-CA"/>
        </w:rPr>
        <w:t>M</w:t>
      </w:r>
      <w:r w:rsidRPr="000A5685">
        <w:rPr>
          <w:b/>
          <w:bCs/>
          <w:lang w:val="en-CA"/>
        </w:rPr>
        <w:t xml:space="preserve">JJA </w:t>
      </w:r>
      <w:r w:rsidR="00ED4EFB" w:rsidRPr="000A5685">
        <w:rPr>
          <w:b/>
          <w:bCs/>
          <w:lang w:val="en-CA"/>
        </w:rPr>
        <w:t>Pr-PET</w:t>
      </w:r>
      <w:r w:rsidRPr="000A5685">
        <w:rPr>
          <w:b/>
          <w:bCs/>
          <w:lang w:val="en-CA"/>
        </w:rPr>
        <w:t xml:space="preserve"> from the factual and counterfactual simulations, partitioned with respects to the ENSO-states</w:t>
      </w:r>
      <w:r w:rsidRPr="0079531C">
        <w:rPr>
          <w:lang w:val="en-CA"/>
        </w:rPr>
        <w:t>. a) 1985-2023 ENSO -</w:t>
      </w:r>
      <w:proofErr w:type="spellStart"/>
      <w:r w:rsidRPr="0079531C">
        <w:rPr>
          <w:lang w:val="en-CA"/>
        </w:rPr>
        <w:t>ve</w:t>
      </w:r>
      <w:proofErr w:type="spellEnd"/>
      <w:r w:rsidRPr="0079531C">
        <w:rPr>
          <w:lang w:val="en-CA"/>
        </w:rPr>
        <w:t xml:space="preserve"> state results for the Fraser basin corresponding to the 2023 streamflow drought event. b) 1987-2024 ENSO +</w:t>
      </w:r>
      <w:proofErr w:type="spellStart"/>
      <w:r w:rsidRPr="0079531C">
        <w:rPr>
          <w:lang w:val="en-CA"/>
        </w:rPr>
        <w:t>ve</w:t>
      </w:r>
      <w:proofErr w:type="spellEnd"/>
      <w:r w:rsidRPr="0079531C">
        <w:rPr>
          <w:lang w:val="en-CA"/>
        </w:rPr>
        <w:t xml:space="preserve"> state results for Fraser basin corresponding to the 2024 streamflow drought event. c) and d) same as a) and b), respectively, but for the upper Columbia basin.</w:t>
      </w:r>
    </w:p>
    <w:p w14:paraId="6836A495" w14:textId="2ECFC7EF" w:rsidR="005E1994" w:rsidRPr="0079531C" w:rsidRDefault="005E1994" w:rsidP="003D27BF">
      <w:pPr>
        <w:spacing w:line="240" w:lineRule="auto"/>
        <w:rPr>
          <w:lang w:val="en-CA"/>
        </w:rPr>
      </w:pPr>
      <w:r w:rsidRPr="0079531C">
        <w:rPr>
          <w:lang w:val="en-CA"/>
        </w:rPr>
        <w:br w:type="page"/>
      </w:r>
    </w:p>
    <w:p w14:paraId="72E49E88" w14:textId="65D98A61" w:rsidR="009B42D0" w:rsidRPr="0079531C" w:rsidRDefault="00AE1034" w:rsidP="003D27BF">
      <w:pPr>
        <w:spacing w:line="240" w:lineRule="auto"/>
        <w:rPr>
          <w:lang w:val="en-CA"/>
        </w:rPr>
      </w:pPr>
      <w:r w:rsidRPr="00AE1034">
        <w:rPr>
          <w:noProof/>
        </w:rPr>
        <w:lastRenderedPageBreak/>
        <w:drawing>
          <wp:inline distT="0" distB="0" distL="0" distR="0" wp14:anchorId="0EB6FEF5" wp14:editId="763205D2">
            <wp:extent cx="4641668" cy="4502884"/>
            <wp:effectExtent l="0" t="0" r="6985" b="0"/>
            <wp:docPr id="2556500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55977" cy="4516766"/>
                    </a:xfrm>
                    <a:prstGeom prst="rect">
                      <a:avLst/>
                    </a:prstGeom>
                    <a:noFill/>
                    <a:ln>
                      <a:noFill/>
                    </a:ln>
                  </pic:spPr>
                </pic:pic>
              </a:graphicData>
            </a:graphic>
          </wp:inline>
        </w:drawing>
      </w:r>
    </w:p>
    <w:p w14:paraId="30255B2A" w14:textId="0B392B13" w:rsidR="008A4CA4" w:rsidRPr="00237232" w:rsidRDefault="008A4CA4" w:rsidP="003D27BF">
      <w:pPr>
        <w:spacing w:line="240" w:lineRule="auto"/>
        <w:rPr>
          <w:b/>
          <w:bCs/>
          <w:lang w:val="en-CA"/>
        </w:rPr>
      </w:pPr>
      <w:r w:rsidRPr="00237232">
        <w:rPr>
          <w:b/>
          <w:bCs/>
        </w:rPr>
        <w:t>Fig. S</w:t>
      </w:r>
      <w:r w:rsidR="00D95609" w:rsidRPr="00237232">
        <w:rPr>
          <w:b/>
          <w:bCs/>
        </w:rPr>
        <w:t>I</w:t>
      </w:r>
      <w:r w:rsidR="00AF3F6D" w:rsidRPr="00237232">
        <w:rPr>
          <w:b/>
          <w:bCs/>
        </w:rPr>
        <w:t>6</w:t>
      </w:r>
      <w:r w:rsidR="00237232" w:rsidRPr="00237232">
        <w:rPr>
          <w:b/>
          <w:bCs/>
        </w:rPr>
        <w:t>.</w:t>
      </w:r>
      <w:r w:rsidRPr="00237232">
        <w:rPr>
          <w:b/>
          <w:bCs/>
        </w:rPr>
        <w:t xml:space="preserve"> Mean annual and seasonal (a, </w:t>
      </w:r>
      <w:r w:rsidR="005E1C7F" w:rsidRPr="00237232">
        <w:rPr>
          <w:b/>
          <w:bCs/>
        </w:rPr>
        <w:t>c</w:t>
      </w:r>
      <w:r w:rsidRPr="00237232">
        <w:rPr>
          <w:b/>
          <w:bCs/>
        </w:rPr>
        <w:t xml:space="preserve">) temperature and (b, </w:t>
      </w:r>
      <w:r w:rsidR="005E1C7F" w:rsidRPr="00237232">
        <w:rPr>
          <w:b/>
          <w:bCs/>
        </w:rPr>
        <w:t>d</w:t>
      </w:r>
      <w:r w:rsidRPr="00237232">
        <w:rPr>
          <w:b/>
          <w:bCs/>
        </w:rPr>
        <w:t>) precipitation changes at 1.5 to 4.0 °C global warming levels (GWLs) relative to the 1985–2014 reference period.</w:t>
      </w:r>
    </w:p>
    <w:p w14:paraId="465F19EB" w14:textId="497215E0" w:rsidR="007452CD" w:rsidRPr="0079531C" w:rsidRDefault="007452CD" w:rsidP="003D27BF">
      <w:pPr>
        <w:tabs>
          <w:tab w:val="left" w:pos="8640"/>
        </w:tabs>
        <w:spacing w:line="240" w:lineRule="auto"/>
        <w:rPr>
          <w:lang w:val="en-CA"/>
        </w:rPr>
      </w:pPr>
      <w:r w:rsidRPr="0079531C">
        <w:rPr>
          <w:lang w:val="en-CA"/>
        </w:rPr>
        <w:tab/>
      </w:r>
    </w:p>
    <w:p w14:paraId="6CAC8AEC" w14:textId="4BC10163" w:rsidR="007D5700" w:rsidRPr="0079531C" w:rsidRDefault="007D5700" w:rsidP="003D27BF">
      <w:pPr>
        <w:tabs>
          <w:tab w:val="left" w:pos="8640"/>
        </w:tabs>
        <w:spacing w:line="240" w:lineRule="auto"/>
        <w:rPr>
          <w:lang w:val="en-CA"/>
        </w:rPr>
      </w:pPr>
      <w:r w:rsidRPr="0079531C">
        <w:rPr>
          <w:lang w:val="en-CA"/>
        </w:rPr>
        <w:br w:type="page"/>
      </w:r>
      <w:r w:rsidR="007452CD" w:rsidRPr="0079531C">
        <w:rPr>
          <w:lang w:val="en-CA"/>
        </w:rPr>
        <w:lastRenderedPageBreak/>
        <w:tab/>
      </w:r>
    </w:p>
    <w:p w14:paraId="54FF0B1A" w14:textId="7B6D0EDB" w:rsidR="007D5700" w:rsidRPr="0079531C" w:rsidRDefault="00D14364" w:rsidP="003D27BF">
      <w:pPr>
        <w:spacing w:line="240" w:lineRule="auto"/>
        <w:rPr>
          <w:lang w:val="en-CA"/>
        </w:rPr>
      </w:pPr>
      <w:r w:rsidRPr="0079531C">
        <w:rPr>
          <w:noProof/>
        </w:rPr>
        <w:drawing>
          <wp:inline distT="0" distB="0" distL="0" distR="0" wp14:anchorId="79C18F5F" wp14:editId="24573683">
            <wp:extent cx="6583680" cy="6539865"/>
            <wp:effectExtent l="0" t="0" r="7620" b="0"/>
            <wp:docPr id="16624806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83680" cy="6539865"/>
                    </a:xfrm>
                    <a:prstGeom prst="rect">
                      <a:avLst/>
                    </a:prstGeom>
                    <a:noFill/>
                    <a:ln>
                      <a:noFill/>
                    </a:ln>
                  </pic:spPr>
                </pic:pic>
              </a:graphicData>
            </a:graphic>
          </wp:inline>
        </w:drawing>
      </w:r>
    </w:p>
    <w:p w14:paraId="2C58407D" w14:textId="30433B72" w:rsidR="007D5700" w:rsidRPr="0079531C" w:rsidRDefault="00876068" w:rsidP="003D27BF">
      <w:pPr>
        <w:spacing w:line="240" w:lineRule="auto"/>
        <w:rPr>
          <w:lang w:val="en-CA"/>
        </w:rPr>
      </w:pPr>
      <w:r w:rsidRPr="0043236E">
        <w:rPr>
          <w:b/>
          <w:bCs/>
        </w:rPr>
        <w:t>Fig. S</w:t>
      </w:r>
      <w:r w:rsidR="00D95609" w:rsidRPr="0043236E">
        <w:rPr>
          <w:b/>
          <w:bCs/>
        </w:rPr>
        <w:t>I</w:t>
      </w:r>
      <w:r w:rsidR="00941F63" w:rsidRPr="0043236E">
        <w:rPr>
          <w:b/>
          <w:bCs/>
        </w:rPr>
        <w:t>7</w:t>
      </w:r>
      <w:r w:rsidR="0043236E" w:rsidRPr="0043236E">
        <w:rPr>
          <w:b/>
          <w:bCs/>
        </w:rPr>
        <w:t>.</w:t>
      </w:r>
      <w:r w:rsidRPr="0043236E">
        <w:rPr>
          <w:b/>
          <w:bCs/>
        </w:rPr>
        <w:t xml:space="preserve"> Reference (1985–2014) and projected SWE [mm] at 1.5 to 4.0 °C GWLs obtained from the GCM ensemble</w:t>
      </w:r>
      <w:r w:rsidRPr="0079531C">
        <w:t xml:space="preserve">. All SWE results are simulated, basin-averaged values from </w:t>
      </w:r>
      <w:proofErr w:type="spellStart"/>
      <w:r w:rsidRPr="0079531C">
        <w:t>CWatM</w:t>
      </w:r>
      <w:proofErr w:type="spellEnd"/>
      <w:r w:rsidRPr="0079531C">
        <w:t xml:space="preserve"> simulations: (a) monthly SWE and (b) April 1 SWE for Fraser Basin</w:t>
      </w:r>
      <w:r w:rsidR="0043236E">
        <w:t>.</w:t>
      </w:r>
      <w:r w:rsidRPr="0079531C">
        <w:t xml:space="preserve"> (c) monthly SWE and (d) April 1 SWE for upper Columbia Basin. Median change [%] at four GWLs relative to 1985–2014, along with the agreement of ensemble members [%] with the direction of median change, is shown at the top of each panel.</w:t>
      </w:r>
      <w:r w:rsidR="007D5700" w:rsidRPr="0079531C">
        <w:rPr>
          <w:lang w:val="en-CA"/>
        </w:rPr>
        <w:br w:type="page"/>
      </w:r>
      <w:r w:rsidR="00505AA3" w:rsidRPr="0079531C">
        <w:rPr>
          <w:noProof/>
        </w:rPr>
        <w:lastRenderedPageBreak/>
        <w:drawing>
          <wp:inline distT="0" distB="0" distL="0" distR="0" wp14:anchorId="5D087A78" wp14:editId="4CBC137A">
            <wp:extent cx="6583680" cy="5037455"/>
            <wp:effectExtent l="0" t="0" r="7620" b="0"/>
            <wp:docPr id="10197426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83680" cy="5037455"/>
                    </a:xfrm>
                    <a:prstGeom prst="rect">
                      <a:avLst/>
                    </a:prstGeom>
                    <a:noFill/>
                    <a:ln>
                      <a:noFill/>
                    </a:ln>
                  </pic:spPr>
                </pic:pic>
              </a:graphicData>
            </a:graphic>
          </wp:inline>
        </w:drawing>
      </w:r>
    </w:p>
    <w:p w14:paraId="12FD6968" w14:textId="6BD1C41C" w:rsidR="00AE519A" w:rsidRPr="0079531C" w:rsidRDefault="00AE519A" w:rsidP="003D27BF">
      <w:pPr>
        <w:spacing w:line="240" w:lineRule="auto"/>
      </w:pPr>
      <w:r w:rsidRPr="0043236E">
        <w:rPr>
          <w:b/>
          <w:bCs/>
        </w:rPr>
        <w:t>Fig. S</w:t>
      </w:r>
      <w:r w:rsidR="00D95609" w:rsidRPr="0043236E">
        <w:rPr>
          <w:b/>
          <w:bCs/>
        </w:rPr>
        <w:t>I</w:t>
      </w:r>
      <w:r w:rsidR="00941F63" w:rsidRPr="0043236E">
        <w:rPr>
          <w:b/>
          <w:bCs/>
        </w:rPr>
        <w:t>8</w:t>
      </w:r>
      <w:r w:rsidR="0043236E" w:rsidRPr="0043236E">
        <w:rPr>
          <w:b/>
          <w:bCs/>
        </w:rPr>
        <w:t>.</w:t>
      </w:r>
      <w:r w:rsidRPr="0043236E">
        <w:rPr>
          <w:b/>
          <w:bCs/>
        </w:rPr>
        <w:t xml:space="preserve"> Reference (1985–2014) and projected streamflow at 1.5 to 4.0 °C GWLs obtained from the GCM ensemble–driven </w:t>
      </w:r>
      <w:proofErr w:type="spellStart"/>
      <w:r w:rsidRPr="0043236E">
        <w:rPr>
          <w:b/>
          <w:bCs/>
        </w:rPr>
        <w:t>CWatM</w:t>
      </w:r>
      <w:proofErr w:type="spellEnd"/>
      <w:r w:rsidRPr="0043236E">
        <w:rPr>
          <w:b/>
          <w:bCs/>
        </w:rPr>
        <w:t xml:space="preserve"> simulations</w:t>
      </w:r>
      <w:r w:rsidR="0043236E">
        <w:t>.</w:t>
      </w:r>
      <w:r w:rsidRPr="0079531C">
        <w:t xml:space="preserve"> (a) monthly flows and (b) June–August flow at Fraser–Hope station</w:t>
      </w:r>
      <w:r w:rsidR="0043236E">
        <w:t>.</w:t>
      </w:r>
      <w:r w:rsidRPr="0079531C">
        <w:t xml:space="preserve"> (c) monthly flow and (d) June–August flow at upper Columbia Murphy Creek station. Median change [%] at four GWLs relative to 1985–2014, along with the agreement of ensemble members [%] with the direction of median change, is shown at the top of each panel.</w:t>
      </w:r>
    </w:p>
    <w:p w14:paraId="546052FA" w14:textId="77777777" w:rsidR="00AD4AFD" w:rsidRPr="0079531C" w:rsidRDefault="00AD4AFD" w:rsidP="003D27BF">
      <w:pPr>
        <w:spacing w:line="240" w:lineRule="auto"/>
        <w:rPr>
          <w:lang w:val="en-CA"/>
        </w:rPr>
      </w:pPr>
    </w:p>
    <w:p w14:paraId="06820E10" w14:textId="36301E76" w:rsidR="00505AA3" w:rsidRPr="0079531C" w:rsidRDefault="009D7B6A" w:rsidP="003D27BF">
      <w:pPr>
        <w:spacing w:line="240" w:lineRule="auto"/>
        <w:rPr>
          <w:lang w:val="en-CA"/>
        </w:rPr>
      </w:pPr>
      <w:r w:rsidRPr="0079531C">
        <w:rPr>
          <w:noProof/>
        </w:rPr>
        <w:lastRenderedPageBreak/>
        <w:drawing>
          <wp:inline distT="0" distB="0" distL="0" distR="0" wp14:anchorId="3566E69A" wp14:editId="2DF14C24">
            <wp:extent cx="6583680" cy="6742430"/>
            <wp:effectExtent l="0" t="0" r="7620" b="0"/>
            <wp:docPr id="206586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83680" cy="6742430"/>
                    </a:xfrm>
                    <a:prstGeom prst="rect">
                      <a:avLst/>
                    </a:prstGeom>
                    <a:noFill/>
                    <a:ln>
                      <a:noFill/>
                    </a:ln>
                  </pic:spPr>
                </pic:pic>
              </a:graphicData>
            </a:graphic>
          </wp:inline>
        </w:drawing>
      </w:r>
    </w:p>
    <w:p w14:paraId="53B82780" w14:textId="1E0EDA52" w:rsidR="00BA6823" w:rsidRPr="0079531C" w:rsidRDefault="00BA6823" w:rsidP="003D27BF">
      <w:pPr>
        <w:spacing w:line="240" w:lineRule="auto"/>
        <w:rPr>
          <w:lang w:val="en-CA"/>
        </w:rPr>
      </w:pPr>
      <w:r w:rsidRPr="00745272">
        <w:rPr>
          <w:b/>
          <w:bCs/>
        </w:rPr>
        <w:t>Fig. S</w:t>
      </w:r>
      <w:r w:rsidR="00D95609" w:rsidRPr="00745272">
        <w:rPr>
          <w:b/>
          <w:bCs/>
        </w:rPr>
        <w:t>I</w:t>
      </w:r>
      <w:r w:rsidRPr="00745272">
        <w:rPr>
          <w:b/>
          <w:bCs/>
        </w:rPr>
        <w:t>9</w:t>
      </w:r>
      <w:r w:rsidR="00CD2CD7" w:rsidRPr="00745272">
        <w:rPr>
          <w:b/>
          <w:bCs/>
        </w:rPr>
        <w:t>.</w:t>
      </w:r>
      <w:r w:rsidRPr="00745272">
        <w:rPr>
          <w:b/>
          <w:bCs/>
        </w:rPr>
        <w:t xml:space="preserve"> Projected changes in cumulative distribution and drought severity of </w:t>
      </w:r>
      <w:r w:rsidR="006B1D3D" w:rsidRPr="00745272">
        <w:rPr>
          <w:b/>
          <w:bCs/>
        </w:rPr>
        <w:t>AM</w:t>
      </w:r>
      <w:r w:rsidRPr="00745272">
        <w:rPr>
          <w:b/>
          <w:bCs/>
        </w:rPr>
        <w:t xml:space="preserve">JJA </w:t>
      </w:r>
      <w:r w:rsidR="006B1D3D" w:rsidRPr="00745272">
        <w:rPr>
          <w:b/>
          <w:bCs/>
        </w:rPr>
        <w:t>Pr-PET</w:t>
      </w:r>
      <w:r w:rsidRPr="00745272">
        <w:rPr>
          <w:b/>
          <w:bCs/>
        </w:rPr>
        <w:t xml:space="preserve"> compared to the 1985–2014 reference period</w:t>
      </w:r>
      <w:r w:rsidRPr="0079531C">
        <w:t>. Panels (a–</w:t>
      </w:r>
      <w:r w:rsidR="00090268" w:rsidRPr="0079531C">
        <w:t>b</w:t>
      </w:r>
      <w:r w:rsidRPr="0079531C">
        <w:t>) show exceedance probabilities, with vertical dashed and solid lines representing thresholds for moderate and extreme droughts, respectively, based on Fig. 3. The bars in panels (</w:t>
      </w:r>
      <w:r w:rsidR="00090268" w:rsidRPr="0079531C">
        <w:t>c</w:t>
      </w:r>
      <w:r w:rsidRPr="0079531C">
        <w:t>–</w:t>
      </w:r>
      <w:r w:rsidR="00090268" w:rsidRPr="0079531C">
        <w:t>d</w:t>
      </w:r>
      <w:r w:rsidRPr="0079531C">
        <w:t>) show median drought frequencies, and the whiskers depict the maximum–minimum range from the GCM ensemble.</w:t>
      </w:r>
      <w:r w:rsidRPr="0079531C">
        <w:rPr>
          <w:lang w:val="en-CA"/>
        </w:rPr>
        <w:t xml:space="preserve"> </w:t>
      </w:r>
    </w:p>
    <w:p w14:paraId="3C2AFCB4" w14:textId="7B5DE386" w:rsidR="00E11244" w:rsidRPr="0079531C" w:rsidRDefault="00E11244" w:rsidP="003D27BF">
      <w:pPr>
        <w:spacing w:line="240" w:lineRule="auto"/>
        <w:rPr>
          <w:lang w:val="en-CA"/>
        </w:rPr>
      </w:pPr>
      <w:r w:rsidRPr="0079531C">
        <w:rPr>
          <w:lang w:val="en-CA"/>
        </w:rPr>
        <w:br w:type="page"/>
      </w:r>
    </w:p>
    <w:p w14:paraId="660C765E" w14:textId="33751F69" w:rsidR="00E11244" w:rsidRPr="004B0F41" w:rsidRDefault="004B0F41" w:rsidP="003D27BF">
      <w:pPr>
        <w:spacing w:line="240" w:lineRule="auto"/>
      </w:pPr>
      <w:r w:rsidRPr="004B0F41">
        <w:lastRenderedPageBreak/>
        <w:t>a)</w:t>
      </w:r>
    </w:p>
    <w:p w14:paraId="0725D269" w14:textId="77777777" w:rsidR="00E11244" w:rsidRPr="0079531C" w:rsidRDefault="00E11244" w:rsidP="003D27BF">
      <w:pPr>
        <w:spacing w:line="240" w:lineRule="auto"/>
      </w:pPr>
      <w:r w:rsidRPr="0079531C">
        <w:t>BCE-1B01P</w:t>
      </w:r>
    </w:p>
    <w:p w14:paraId="5105CCF3" w14:textId="77777777" w:rsidR="00E11244" w:rsidRPr="0079531C" w:rsidRDefault="00E11244" w:rsidP="003D27BF">
      <w:pPr>
        <w:spacing w:line="240" w:lineRule="auto"/>
      </w:pPr>
      <w:r w:rsidRPr="0079531C">
        <w:rPr>
          <w:noProof/>
        </w:rPr>
        <w:drawing>
          <wp:inline distT="0" distB="0" distL="0" distR="0" wp14:anchorId="203718F0" wp14:editId="01E67DB6">
            <wp:extent cx="5029200" cy="2337359"/>
            <wp:effectExtent l="0" t="0" r="0" b="6350"/>
            <wp:docPr id="2058683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b="7048"/>
                    <a:stretch>
                      <a:fillRect/>
                    </a:stretch>
                  </pic:blipFill>
                  <pic:spPr bwMode="auto">
                    <a:xfrm>
                      <a:off x="0" y="0"/>
                      <a:ext cx="5029200" cy="2337359"/>
                    </a:xfrm>
                    <a:prstGeom prst="rect">
                      <a:avLst/>
                    </a:prstGeom>
                    <a:noFill/>
                    <a:ln>
                      <a:noFill/>
                    </a:ln>
                    <a:extLst>
                      <a:ext uri="{53640926-AAD7-44D8-BBD7-CCE9431645EC}">
                        <a14:shadowObscured xmlns:a14="http://schemas.microsoft.com/office/drawing/2010/main"/>
                      </a:ext>
                    </a:extLst>
                  </pic:spPr>
                </pic:pic>
              </a:graphicData>
            </a:graphic>
          </wp:inline>
        </w:drawing>
      </w:r>
    </w:p>
    <w:p w14:paraId="66947911" w14:textId="77777777" w:rsidR="00E11244" w:rsidRPr="0079531C" w:rsidRDefault="00E11244" w:rsidP="003D27BF">
      <w:pPr>
        <w:spacing w:line="240" w:lineRule="auto"/>
      </w:pPr>
      <w:r w:rsidRPr="0079531C">
        <w:t>BCE-1B02P</w:t>
      </w:r>
    </w:p>
    <w:p w14:paraId="68F56581" w14:textId="77777777" w:rsidR="00E11244" w:rsidRPr="0079531C" w:rsidRDefault="00E11244" w:rsidP="003D27BF">
      <w:pPr>
        <w:spacing w:line="240" w:lineRule="auto"/>
      </w:pPr>
      <w:r w:rsidRPr="0079531C">
        <w:rPr>
          <w:noProof/>
        </w:rPr>
        <w:drawing>
          <wp:inline distT="0" distB="0" distL="0" distR="0" wp14:anchorId="1565E14B" wp14:editId="1D9A9749">
            <wp:extent cx="5029200" cy="2348437"/>
            <wp:effectExtent l="0" t="0" r="0" b="0"/>
            <wp:docPr id="2354784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b="6608"/>
                    <a:stretch>
                      <a:fillRect/>
                    </a:stretch>
                  </pic:blipFill>
                  <pic:spPr bwMode="auto">
                    <a:xfrm>
                      <a:off x="0" y="0"/>
                      <a:ext cx="5029200" cy="2348437"/>
                    </a:xfrm>
                    <a:prstGeom prst="rect">
                      <a:avLst/>
                    </a:prstGeom>
                    <a:noFill/>
                    <a:ln>
                      <a:noFill/>
                    </a:ln>
                    <a:extLst>
                      <a:ext uri="{53640926-AAD7-44D8-BBD7-CCE9431645EC}">
                        <a14:shadowObscured xmlns:a14="http://schemas.microsoft.com/office/drawing/2010/main"/>
                      </a:ext>
                    </a:extLst>
                  </pic:spPr>
                </pic:pic>
              </a:graphicData>
            </a:graphic>
          </wp:inline>
        </w:drawing>
      </w:r>
    </w:p>
    <w:p w14:paraId="2943E805" w14:textId="77777777" w:rsidR="00E11244" w:rsidRPr="0079531C" w:rsidRDefault="00E11244" w:rsidP="003D27BF">
      <w:pPr>
        <w:spacing w:line="240" w:lineRule="auto"/>
      </w:pPr>
      <w:r w:rsidRPr="0079531C">
        <w:t>BCE-1B08P</w:t>
      </w:r>
    </w:p>
    <w:p w14:paraId="2D28DFB5" w14:textId="77777777" w:rsidR="00E11244" w:rsidRPr="0079531C" w:rsidRDefault="00E11244" w:rsidP="003D27BF">
      <w:pPr>
        <w:spacing w:line="240" w:lineRule="auto"/>
      </w:pPr>
      <w:r w:rsidRPr="0079531C">
        <w:rPr>
          <w:noProof/>
        </w:rPr>
        <w:drawing>
          <wp:inline distT="0" distB="0" distL="0" distR="0" wp14:anchorId="66C5BF26" wp14:editId="015A85D5">
            <wp:extent cx="5029200" cy="2352130"/>
            <wp:effectExtent l="0" t="0" r="0" b="0"/>
            <wp:docPr id="8834805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b="6461"/>
                    <a:stretch>
                      <a:fillRect/>
                    </a:stretch>
                  </pic:blipFill>
                  <pic:spPr bwMode="auto">
                    <a:xfrm>
                      <a:off x="0" y="0"/>
                      <a:ext cx="5029200" cy="2352130"/>
                    </a:xfrm>
                    <a:prstGeom prst="rect">
                      <a:avLst/>
                    </a:prstGeom>
                    <a:noFill/>
                    <a:ln>
                      <a:noFill/>
                    </a:ln>
                    <a:extLst>
                      <a:ext uri="{53640926-AAD7-44D8-BBD7-CCE9431645EC}">
                        <a14:shadowObscured xmlns:a14="http://schemas.microsoft.com/office/drawing/2010/main"/>
                      </a:ext>
                    </a:extLst>
                  </pic:spPr>
                </pic:pic>
              </a:graphicData>
            </a:graphic>
          </wp:inline>
        </w:drawing>
      </w:r>
    </w:p>
    <w:p w14:paraId="7B4F03D3" w14:textId="77777777" w:rsidR="001729B2" w:rsidRPr="0079531C" w:rsidRDefault="001729B2" w:rsidP="003D27BF">
      <w:pPr>
        <w:spacing w:line="240" w:lineRule="auto"/>
        <w:rPr>
          <w:b/>
          <w:bCs/>
        </w:rPr>
      </w:pPr>
    </w:p>
    <w:p w14:paraId="2FFCBE9C" w14:textId="62C89DD1" w:rsidR="00E11244" w:rsidRPr="004B0F41" w:rsidRDefault="004B0F41" w:rsidP="003D27BF">
      <w:pPr>
        <w:spacing w:line="240" w:lineRule="auto"/>
      </w:pPr>
      <w:r w:rsidRPr="004B0F41">
        <w:lastRenderedPageBreak/>
        <w:t>b)</w:t>
      </w:r>
    </w:p>
    <w:p w14:paraId="0E294143" w14:textId="77777777" w:rsidR="00E11244" w:rsidRPr="0079531C" w:rsidRDefault="00E11244" w:rsidP="003D27BF">
      <w:pPr>
        <w:spacing w:line="240" w:lineRule="auto"/>
      </w:pPr>
      <w:r w:rsidRPr="0079531C">
        <w:t>BCE-0B06P</w:t>
      </w:r>
    </w:p>
    <w:p w14:paraId="5FB971F8" w14:textId="77777777" w:rsidR="00E11244" w:rsidRPr="0079531C" w:rsidRDefault="00E11244" w:rsidP="003D27BF">
      <w:pPr>
        <w:spacing w:line="240" w:lineRule="auto"/>
      </w:pPr>
      <w:r w:rsidRPr="0079531C">
        <w:rPr>
          <w:noProof/>
        </w:rPr>
        <w:drawing>
          <wp:inline distT="0" distB="0" distL="0" distR="0" wp14:anchorId="648D2D43" wp14:editId="01BF0E98">
            <wp:extent cx="4856130" cy="2286000"/>
            <wp:effectExtent l="0" t="0" r="1905" b="0"/>
            <wp:docPr id="3884586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b="5851"/>
                    <a:stretch>
                      <a:fillRect/>
                    </a:stretch>
                  </pic:blipFill>
                  <pic:spPr bwMode="auto">
                    <a:xfrm>
                      <a:off x="0" y="0"/>
                      <a:ext cx="4856130"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68560DA2" w14:textId="77777777" w:rsidR="00E11244" w:rsidRPr="0079531C" w:rsidRDefault="00E11244" w:rsidP="003D27BF">
      <w:pPr>
        <w:spacing w:line="240" w:lineRule="auto"/>
      </w:pPr>
      <w:r w:rsidRPr="0079531C">
        <w:t>B CE-2D06</w:t>
      </w:r>
    </w:p>
    <w:p w14:paraId="4855F830" w14:textId="77777777" w:rsidR="00E11244" w:rsidRPr="0079531C" w:rsidRDefault="00E11244" w:rsidP="003D27BF">
      <w:pPr>
        <w:spacing w:line="240" w:lineRule="auto"/>
      </w:pPr>
      <w:r w:rsidRPr="0079531C">
        <w:rPr>
          <w:noProof/>
        </w:rPr>
        <w:drawing>
          <wp:inline distT="0" distB="0" distL="0" distR="0" wp14:anchorId="1A5627FA" wp14:editId="5AA130AF">
            <wp:extent cx="4915915" cy="2286000"/>
            <wp:effectExtent l="0" t="0" r="0" b="0"/>
            <wp:docPr id="13469665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b="6996"/>
                    <a:stretch>
                      <a:fillRect/>
                    </a:stretch>
                  </pic:blipFill>
                  <pic:spPr bwMode="auto">
                    <a:xfrm>
                      <a:off x="0" y="0"/>
                      <a:ext cx="4915915"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251F1857" w14:textId="77777777" w:rsidR="00E11244" w:rsidRPr="0079531C" w:rsidRDefault="00E11244" w:rsidP="003D27BF">
      <w:pPr>
        <w:spacing w:line="240" w:lineRule="auto"/>
      </w:pPr>
      <w:r w:rsidRPr="0079531C">
        <w:t>B CE-2C10P</w:t>
      </w:r>
    </w:p>
    <w:p w14:paraId="34F57F59" w14:textId="77777777" w:rsidR="00E11244" w:rsidRPr="0079531C" w:rsidRDefault="00E11244" w:rsidP="003D27BF">
      <w:pPr>
        <w:spacing w:line="240" w:lineRule="auto"/>
      </w:pPr>
      <w:r w:rsidRPr="0079531C">
        <w:rPr>
          <w:noProof/>
        </w:rPr>
        <w:drawing>
          <wp:inline distT="0" distB="0" distL="0" distR="0" wp14:anchorId="531F1233" wp14:editId="42131DA8">
            <wp:extent cx="4864894" cy="2286000"/>
            <wp:effectExtent l="0" t="0" r="0" b="0"/>
            <wp:docPr id="9493781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b="6020"/>
                    <a:stretch>
                      <a:fillRect/>
                    </a:stretch>
                  </pic:blipFill>
                  <pic:spPr bwMode="auto">
                    <a:xfrm>
                      <a:off x="0" y="0"/>
                      <a:ext cx="486489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49234695" w14:textId="7A246F57" w:rsidR="00E11244" w:rsidRPr="00745272" w:rsidRDefault="00E11244" w:rsidP="003D27BF">
      <w:pPr>
        <w:spacing w:line="240" w:lineRule="auto"/>
        <w:rPr>
          <w:b/>
          <w:bCs/>
        </w:rPr>
      </w:pPr>
      <w:r w:rsidRPr="00745272">
        <w:rPr>
          <w:b/>
          <w:bCs/>
        </w:rPr>
        <w:t>Fig. SI</w:t>
      </w:r>
      <w:r w:rsidR="005336EC">
        <w:rPr>
          <w:b/>
          <w:bCs/>
        </w:rPr>
        <w:t>10</w:t>
      </w:r>
      <w:r w:rsidRPr="00745272">
        <w:rPr>
          <w:b/>
          <w:bCs/>
        </w:rPr>
        <w:t xml:space="preserve">. Observed vs. simulated SWE from </w:t>
      </w:r>
      <w:proofErr w:type="spellStart"/>
      <w:r w:rsidRPr="00745272">
        <w:rPr>
          <w:b/>
          <w:bCs/>
        </w:rPr>
        <w:t>CWatM</w:t>
      </w:r>
      <w:proofErr w:type="spellEnd"/>
      <w:r w:rsidRPr="00745272">
        <w:rPr>
          <w:b/>
          <w:bCs/>
        </w:rPr>
        <w:t xml:space="preserve"> model for three stations each from the </w:t>
      </w:r>
      <w:r w:rsidR="009679B9">
        <w:rPr>
          <w:b/>
          <w:bCs/>
        </w:rPr>
        <w:t xml:space="preserve">a) </w:t>
      </w:r>
      <w:r w:rsidRPr="00745272">
        <w:rPr>
          <w:b/>
          <w:bCs/>
        </w:rPr>
        <w:t xml:space="preserve">Fraser and </w:t>
      </w:r>
      <w:r w:rsidR="009679B9">
        <w:rPr>
          <w:b/>
          <w:bCs/>
        </w:rPr>
        <w:t xml:space="preserve">b) </w:t>
      </w:r>
      <w:r w:rsidRPr="00745272">
        <w:rPr>
          <w:b/>
          <w:bCs/>
        </w:rPr>
        <w:t>upper Columbia Basins.</w:t>
      </w:r>
    </w:p>
    <w:p w14:paraId="6296D8CA" w14:textId="160C2376" w:rsidR="00E11244" w:rsidRPr="004B0F41" w:rsidRDefault="004B0F41" w:rsidP="003D27BF">
      <w:pPr>
        <w:spacing w:line="240" w:lineRule="auto"/>
      </w:pPr>
      <w:r w:rsidRPr="004B0F41">
        <w:lastRenderedPageBreak/>
        <w:t>a)</w:t>
      </w:r>
    </w:p>
    <w:p w14:paraId="50079965" w14:textId="77777777" w:rsidR="00E11244" w:rsidRPr="0079531C" w:rsidRDefault="00E11244" w:rsidP="003D27BF">
      <w:pPr>
        <w:spacing w:line="240" w:lineRule="auto"/>
      </w:pPr>
      <w:r w:rsidRPr="0079531C">
        <w:rPr>
          <w:noProof/>
        </w:rPr>
        <w:drawing>
          <wp:inline distT="0" distB="0" distL="0" distR="0" wp14:anchorId="1E0C8E88" wp14:editId="62C4A795">
            <wp:extent cx="6332220" cy="3166110"/>
            <wp:effectExtent l="0" t="0" r="0" b="0"/>
            <wp:docPr id="1081142853" name="Picture 1"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142853" name="Picture 1" descr="A graph of a graph of a graph&#10;&#10;AI-generated content may be incorrect."/>
                    <pic:cNvPicPr/>
                  </pic:nvPicPr>
                  <pic:blipFill>
                    <a:blip r:embed="rId23"/>
                    <a:stretch>
                      <a:fillRect/>
                    </a:stretch>
                  </pic:blipFill>
                  <pic:spPr>
                    <a:xfrm>
                      <a:off x="0" y="0"/>
                      <a:ext cx="6332220" cy="3166110"/>
                    </a:xfrm>
                    <a:prstGeom prst="rect">
                      <a:avLst/>
                    </a:prstGeom>
                  </pic:spPr>
                </pic:pic>
              </a:graphicData>
            </a:graphic>
          </wp:inline>
        </w:drawing>
      </w:r>
    </w:p>
    <w:p w14:paraId="4E9493A1" w14:textId="43D0035D" w:rsidR="00E11244" w:rsidRPr="0079531C" w:rsidRDefault="004B0F41" w:rsidP="003D27BF">
      <w:pPr>
        <w:spacing w:line="240" w:lineRule="auto"/>
      </w:pPr>
      <w:r>
        <w:t>b)</w:t>
      </w:r>
    </w:p>
    <w:p w14:paraId="34F05C75" w14:textId="77777777" w:rsidR="00E11244" w:rsidRPr="0079531C" w:rsidRDefault="00E11244" w:rsidP="003D27BF">
      <w:pPr>
        <w:spacing w:line="240" w:lineRule="auto"/>
      </w:pPr>
      <w:r w:rsidRPr="0079531C">
        <w:rPr>
          <w:noProof/>
        </w:rPr>
        <w:drawing>
          <wp:inline distT="0" distB="0" distL="0" distR="0" wp14:anchorId="2D5DF777" wp14:editId="08EB5F22">
            <wp:extent cx="6332220" cy="3166110"/>
            <wp:effectExtent l="0" t="0" r="0" b="0"/>
            <wp:docPr id="1881726357" name="Picture 1"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26357" name="Picture 1" descr="A graph of a graph of a graph&#10;&#10;AI-generated content may be incorrect."/>
                    <pic:cNvPicPr/>
                  </pic:nvPicPr>
                  <pic:blipFill>
                    <a:blip r:embed="rId24"/>
                    <a:stretch>
                      <a:fillRect/>
                    </a:stretch>
                  </pic:blipFill>
                  <pic:spPr>
                    <a:xfrm>
                      <a:off x="0" y="0"/>
                      <a:ext cx="6332220" cy="3166110"/>
                    </a:xfrm>
                    <a:prstGeom prst="rect">
                      <a:avLst/>
                    </a:prstGeom>
                  </pic:spPr>
                </pic:pic>
              </a:graphicData>
            </a:graphic>
          </wp:inline>
        </w:drawing>
      </w:r>
    </w:p>
    <w:p w14:paraId="0417CD99" w14:textId="09997777" w:rsidR="00E11244" w:rsidRPr="0079531C" w:rsidRDefault="00E11244" w:rsidP="003D27BF">
      <w:pPr>
        <w:spacing w:line="240" w:lineRule="auto"/>
      </w:pPr>
      <w:r w:rsidRPr="00745272">
        <w:rPr>
          <w:b/>
          <w:bCs/>
        </w:rPr>
        <w:t>Fig</w:t>
      </w:r>
      <w:r w:rsidR="001729B2" w:rsidRPr="00745272">
        <w:rPr>
          <w:b/>
          <w:bCs/>
        </w:rPr>
        <w:t>.</w:t>
      </w:r>
      <w:r w:rsidRPr="00745272">
        <w:rPr>
          <w:b/>
          <w:bCs/>
        </w:rPr>
        <w:t xml:space="preserve"> SI</w:t>
      </w:r>
      <w:r w:rsidR="001729B2" w:rsidRPr="00745272">
        <w:rPr>
          <w:b/>
          <w:bCs/>
        </w:rPr>
        <w:t>11</w:t>
      </w:r>
      <w:r w:rsidRPr="00745272">
        <w:rPr>
          <w:b/>
          <w:bCs/>
        </w:rPr>
        <w:t xml:space="preserve">. Naturalized vs. </w:t>
      </w:r>
      <w:proofErr w:type="spellStart"/>
      <w:r w:rsidRPr="00745272">
        <w:rPr>
          <w:b/>
          <w:bCs/>
        </w:rPr>
        <w:t>CWatM</w:t>
      </w:r>
      <w:proofErr w:type="spellEnd"/>
      <w:r w:rsidRPr="00745272">
        <w:rPr>
          <w:b/>
          <w:bCs/>
        </w:rPr>
        <w:t>-simulated flows from for calibration (1990–2000) and validation (2001–2007) periods</w:t>
      </w:r>
      <w:r w:rsidR="00745272">
        <w:rPr>
          <w:b/>
          <w:bCs/>
        </w:rPr>
        <w:t>.</w:t>
      </w:r>
      <w:r w:rsidRPr="0079531C">
        <w:t xml:space="preserve"> (a) Fraser River at Hope station and (b) Columbia River below Murphy Creek station.</w:t>
      </w:r>
    </w:p>
    <w:p w14:paraId="5BEE7507" w14:textId="6994784A" w:rsidR="00DF140D" w:rsidRPr="0079531C" w:rsidRDefault="00DF140D" w:rsidP="003D27BF">
      <w:pPr>
        <w:spacing w:line="240" w:lineRule="auto"/>
      </w:pPr>
    </w:p>
    <w:p w14:paraId="7FD78E1D" w14:textId="77777777" w:rsidR="00DF140D" w:rsidRPr="0079531C" w:rsidRDefault="00DF140D" w:rsidP="003D27BF">
      <w:pPr>
        <w:spacing w:line="240" w:lineRule="auto"/>
      </w:pPr>
      <w:r w:rsidRPr="0079531C">
        <w:br w:type="page"/>
      </w:r>
    </w:p>
    <w:p w14:paraId="574FD686" w14:textId="77777777" w:rsidR="000634BB" w:rsidRDefault="000634BB" w:rsidP="003D27BF">
      <w:pPr>
        <w:pStyle w:val="Bibliography"/>
        <w:spacing w:line="240" w:lineRule="auto"/>
        <w:rPr>
          <w:b/>
          <w:bCs/>
        </w:rPr>
      </w:pPr>
    </w:p>
    <w:p w14:paraId="7A50940A" w14:textId="70C9D4A0" w:rsidR="00745272" w:rsidRPr="000634BB" w:rsidRDefault="00F3189D" w:rsidP="003D27BF">
      <w:pPr>
        <w:pStyle w:val="Bibliography"/>
        <w:spacing w:line="240" w:lineRule="auto"/>
        <w:rPr>
          <w:b/>
          <w:bCs/>
        </w:rPr>
      </w:pPr>
      <w:r>
        <w:rPr>
          <w:b/>
          <w:bCs/>
        </w:rPr>
        <w:t xml:space="preserve">Additional </w:t>
      </w:r>
      <w:r w:rsidR="000634BB" w:rsidRPr="000634BB">
        <w:rPr>
          <w:b/>
          <w:bCs/>
        </w:rPr>
        <w:t>References</w:t>
      </w:r>
    </w:p>
    <w:p w14:paraId="1D138727" w14:textId="77777777" w:rsidR="000634BB" w:rsidRPr="000634BB" w:rsidRDefault="00DF140D" w:rsidP="000634BB">
      <w:pPr>
        <w:pStyle w:val="Bibliography"/>
        <w:spacing w:line="240" w:lineRule="auto"/>
        <w:rPr>
          <w:rFonts w:ascii="Aptos" w:hAnsi="Aptos"/>
        </w:rPr>
      </w:pPr>
      <w:r w:rsidRPr="0079531C">
        <w:fldChar w:fldCharType="begin"/>
      </w:r>
      <w:r w:rsidR="000634BB">
        <w:instrText xml:space="preserve"> ADDIN ZOTERO_BIBL {"uncited":[],"omitted":[],"custom":[]} CSL_BIBLIOGRAPHY </w:instrText>
      </w:r>
      <w:r w:rsidRPr="0079531C">
        <w:fldChar w:fldCharType="separate"/>
      </w:r>
      <w:r w:rsidR="000634BB" w:rsidRPr="000634BB">
        <w:rPr>
          <w:rFonts w:ascii="Aptos" w:hAnsi="Aptos"/>
        </w:rPr>
        <w:t>1.</w:t>
      </w:r>
      <w:r w:rsidR="000634BB" w:rsidRPr="000634BB">
        <w:rPr>
          <w:rFonts w:ascii="Aptos" w:hAnsi="Aptos"/>
        </w:rPr>
        <w:tab/>
        <w:t xml:space="preserve">Bi, D. </w:t>
      </w:r>
      <w:r w:rsidR="000634BB" w:rsidRPr="000634BB">
        <w:rPr>
          <w:rFonts w:ascii="Aptos" w:hAnsi="Aptos"/>
          <w:i/>
          <w:iCs/>
        </w:rPr>
        <w:t>et al.</w:t>
      </w:r>
      <w:r w:rsidR="000634BB" w:rsidRPr="000634BB">
        <w:rPr>
          <w:rFonts w:ascii="Aptos" w:hAnsi="Aptos"/>
        </w:rPr>
        <w:t xml:space="preserve"> Configuration and spin-up of ACCESS-CM2, the new generation Australian Community Climate and Earth System Simulator Coupled Model. </w:t>
      </w:r>
      <w:r w:rsidR="000634BB" w:rsidRPr="000634BB">
        <w:rPr>
          <w:rFonts w:ascii="Aptos" w:hAnsi="Aptos"/>
          <w:i/>
          <w:iCs/>
        </w:rPr>
        <w:t>JSHESS</w:t>
      </w:r>
      <w:r w:rsidR="000634BB" w:rsidRPr="000634BB">
        <w:rPr>
          <w:rFonts w:ascii="Aptos" w:hAnsi="Aptos"/>
        </w:rPr>
        <w:t xml:space="preserve"> </w:t>
      </w:r>
      <w:r w:rsidR="000634BB" w:rsidRPr="000634BB">
        <w:rPr>
          <w:rFonts w:ascii="Aptos" w:hAnsi="Aptos"/>
          <w:b/>
          <w:bCs/>
        </w:rPr>
        <w:t>70</w:t>
      </w:r>
      <w:r w:rsidR="000634BB" w:rsidRPr="000634BB">
        <w:rPr>
          <w:rFonts w:ascii="Aptos" w:hAnsi="Aptos"/>
        </w:rPr>
        <w:t>, 225–251 (2020).</w:t>
      </w:r>
    </w:p>
    <w:p w14:paraId="1134B238" w14:textId="77777777" w:rsidR="000634BB" w:rsidRPr="000634BB" w:rsidRDefault="000634BB" w:rsidP="000634BB">
      <w:pPr>
        <w:pStyle w:val="Bibliography"/>
        <w:spacing w:line="240" w:lineRule="auto"/>
        <w:rPr>
          <w:rFonts w:ascii="Aptos" w:hAnsi="Aptos"/>
        </w:rPr>
      </w:pPr>
      <w:r w:rsidRPr="000634BB">
        <w:rPr>
          <w:rFonts w:ascii="Aptos" w:hAnsi="Aptos"/>
        </w:rPr>
        <w:t>2.</w:t>
      </w:r>
      <w:r w:rsidRPr="000634BB">
        <w:rPr>
          <w:rFonts w:ascii="Aptos" w:hAnsi="Aptos"/>
        </w:rPr>
        <w:tab/>
        <w:t xml:space="preserve">Dunne, J. P. </w:t>
      </w:r>
      <w:r w:rsidRPr="000634BB">
        <w:rPr>
          <w:rFonts w:ascii="Aptos" w:hAnsi="Aptos"/>
          <w:i/>
          <w:iCs/>
        </w:rPr>
        <w:t>et al.</w:t>
      </w:r>
      <w:r w:rsidRPr="000634BB">
        <w:rPr>
          <w:rFonts w:ascii="Aptos" w:hAnsi="Aptos"/>
        </w:rPr>
        <w:t xml:space="preserve"> The GFDL Earth System Model Version 4.1 (GFDL-ESM 4.1): Overall Coupled Model Description and Simulation Characteristics. </w:t>
      </w:r>
      <w:r w:rsidRPr="000634BB">
        <w:rPr>
          <w:rFonts w:ascii="Aptos" w:hAnsi="Aptos"/>
          <w:i/>
          <w:iCs/>
        </w:rPr>
        <w:t>Journal of Advances in Modeling Earth Systems</w:t>
      </w:r>
      <w:r w:rsidRPr="000634BB">
        <w:rPr>
          <w:rFonts w:ascii="Aptos" w:hAnsi="Aptos"/>
        </w:rPr>
        <w:t xml:space="preserve"> </w:t>
      </w:r>
      <w:r w:rsidRPr="000634BB">
        <w:rPr>
          <w:rFonts w:ascii="Aptos" w:hAnsi="Aptos"/>
          <w:b/>
          <w:bCs/>
        </w:rPr>
        <w:t>12</w:t>
      </w:r>
      <w:r w:rsidRPr="000634BB">
        <w:rPr>
          <w:rFonts w:ascii="Aptos" w:hAnsi="Aptos"/>
        </w:rPr>
        <w:t>, e2019MS002015 (2020).</w:t>
      </w:r>
    </w:p>
    <w:p w14:paraId="2DA5DA06" w14:textId="77777777" w:rsidR="000634BB" w:rsidRPr="000634BB" w:rsidRDefault="000634BB" w:rsidP="000634BB">
      <w:pPr>
        <w:pStyle w:val="Bibliography"/>
        <w:spacing w:line="240" w:lineRule="auto"/>
        <w:rPr>
          <w:rFonts w:ascii="Aptos" w:hAnsi="Aptos"/>
        </w:rPr>
      </w:pPr>
      <w:r w:rsidRPr="000634BB">
        <w:rPr>
          <w:rFonts w:ascii="Aptos" w:hAnsi="Aptos"/>
        </w:rPr>
        <w:t>3.</w:t>
      </w:r>
      <w:r w:rsidRPr="000634BB">
        <w:rPr>
          <w:rFonts w:ascii="Aptos" w:hAnsi="Aptos"/>
        </w:rPr>
        <w:tab/>
        <w:t xml:space="preserve">Jones, G. S. </w:t>
      </w:r>
      <w:r w:rsidRPr="000634BB">
        <w:rPr>
          <w:rFonts w:ascii="Aptos" w:hAnsi="Aptos"/>
          <w:i/>
          <w:iCs/>
        </w:rPr>
        <w:t>et al.</w:t>
      </w:r>
      <w:r w:rsidRPr="000634BB">
        <w:rPr>
          <w:rFonts w:ascii="Aptos" w:hAnsi="Aptos"/>
        </w:rPr>
        <w:t xml:space="preserve"> The HadGEM3-GC3.1 Contribution to the CMIP6 Detection and Attribution Model Intercomparison Project. </w:t>
      </w:r>
      <w:r w:rsidRPr="000634BB">
        <w:rPr>
          <w:rFonts w:ascii="Aptos" w:hAnsi="Aptos"/>
          <w:i/>
          <w:iCs/>
        </w:rPr>
        <w:t>Journal of Advances in Modeling Earth Systems</w:t>
      </w:r>
      <w:r w:rsidRPr="000634BB">
        <w:rPr>
          <w:rFonts w:ascii="Aptos" w:hAnsi="Aptos"/>
        </w:rPr>
        <w:t xml:space="preserve"> </w:t>
      </w:r>
      <w:r w:rsidRPr="000634BB">
        <w:rPr>
          <w:rFonts w:ascii="Aptos" w:hAnsi="Aptos"/>
          <w:b/>
          <w:bCs/>
        </w:rPr>
        <w:t>16</w:t>
      </w:r>
      <w:r w:rsidRPr="000634BB">
        <w:rPr>
          <w:rFonts w:ascii="Aptos" w:hAnsi="Aptos"/>
        </w:rPr>
        <w:t>, e2023MS004135 (2024).</w:t>
      </w:r>
    </w:p>
    <w:p w14:paraId="4EA9DD30" w14:textId="77777777" w:rsidR="000634BB" w:rsidRPr="000634BB" w:rsidRDefault="000634BB" w:rsidP="000634BB">
      <w:pPr>
        <w:pStyle w:val="Bibliography"/>
        <w:spacing w:line="240" w:lineRule="auto"/>
        <w:rPr>
          <w:rFonts w:ascii="Aptos" w:hAnsi="Aptos"/>
        </w:rPr>
      </w:pPr>
      <w:r w:rsidRPr="000634BB">
        <w:rPr>
          <w:rFonts w:ascii="Aptos" w:hAnsi="Aptos"/>
        </w:rPr>
        <w:t>4.</w:t>
      </w:r>
      <w:r w:rsidRPr="000634BB">
        <w:rPr>
          <w:rFonts w:ascii="Aptos" w:hAnsi="Aptos"/>
        </w:rPr>
        <w:tab/>
        <w:t xml:space="preserve">Boucher, O. </w:t>
      </w:r>
      <w:r w:rsidRPr="000634BB">
        <w:rPr>
          <w:rFonts w:ascii="Aptos" w:hAnsi="Aptos"/>
          <w:i/>
          <w:iCs/>
        </w:rPr>
        <w:t>et al.</w:t>
      </w:r>
      <w:r w:rsidRPr="000634BB">
        <w:rPr>
          <w:rFonts w:ascii="Aptos" w:hAnsi="Aptos"/>
        </w:rPr>
        <w:t xml:space="preserve"> Presentation and Evaluation of the IPSL-CM6A-LR Climate Model. </w:t>
      </w:r>
      <w:r w:rsidRPr="000634BB">
        <w:rPr>
          <w:rFonts w:ascii="Aptos" w:hAnsi="Aptos"/>
          <w:i/>
          <w:iCs/>
        </w:rPr>
        <w:t>Journal of Advances in Modeling Earth Systems</w:t>
      </w:r>
      <w:r w:rsidRPr="000634BB">
        <w:rPr>
          <w:rFonts w:ascii="Aptos" w:hAnsi="Aptos"/>
        </w:rPr>
        <w:t xml:space="preserve"> </w:t>
      </w:r>
      <w:r w:rsidRPr="000634BB">
        <w:rPr>
          <w:rFonts w:ascii="Aptos" w:hAnsi="Aptos"/>
          <w:b/>
          <w:bCs/>
        </w:rPr>
        <w:t>12</w:t>
      </w:r>
      <w:r w:rsidRPr="000634BB">
        <w:rPr>
          <w:rFonts w:ascii="Aptos" w:hAnsi="Aptos"/>
        </w:rPr>
        <w:t>, e2019MS002010 (2020).</w:t>
      </w:r>
    </w:p>
    <w:p w14:paraId="65975F70" w14:textId="77777777" w:rsidR="000634BB" w:rsidRPr="000634BB" w:rsidRDefault="000634BB" w:rsidP="000634BB">
      <w:pPr>
        <w:pStyle w:val="Bibliography"/>
        <w:spacing w:line="240" w:lineRule="auto"/>
        <w:rPr>
          <w:rFonts w:ascii="Aptos" w:hAnsi="Aptos"/>
        </w:rPr>
      </w:pPr>
      <w:r w:rsidRPr="000634BB">
        <w:rPr>
          <w:rFonts w:ascii="Aptos" w:hAnsi="Aptos"/>
        </w:rPr>
        <w:t>5.</w:t>
      </w:r>
      <w:r w:rsidRPr="000634BB">
        <w:rPr>
          <w:rFonts w:ascii="Aptos" w:hAnsi="Aptos"/>
        </w:rPr>
        <w:tab/>
        <w:t xml:space="preserve">Lee, J. </w:t>
      </w:r>
      <w:r w:rsidRPr="000634BB">
        <w:rPr>
          <w:rFonts w:ascii="Aptos" w:hAnsi="Aptos"/>
          <w:i/>
          <w:iCs/>
        </w:rPr>
        <w:t>et al.</w:t>
      </w:r>
      <w:r w:rsidRPr="000634BB">
        <w:rPr>
          <w:rFonts w:ascii="Aptos" w:hAnsi="Aptos"/>
        </w:rPr>
        <w:t xml:space="preserve"> Evaluation of the Korea Meteorological Administration Advanced Community Earth-System model (K-ACE). </w:t>
      </w:r>
      <w:r w:rsidRPr="000634BB">
        <w:rPr>
          <w:rFonts w:ascii="Aptos" w:hAnsi="Aptos"/>
          <w:i/>
          <w:iCs/>
        </w:rPr>
        <w:t>Asia-Pacific J Atmos Sci</w:t>
      </w:r>
      <w:r w:rsidRPr="000634BB">
        <w:rPr>
          <w:rFonts w:ascii="Aptos" w:hAnsi="Aptos"/>
        </w:rPr>
        <w:t xml:space="preserve"> </w:t>
      </w:r>
      <w:r w:rsidRPr="000634BB">
        <w:rPr>
          <w:rFonts w:ascii="Aptos" w:hAnsi="Aptos"/>
          <w:b/>
          <w:bCs/>
        </w:rPr>
        <w:t>56</w:t>
      </w:r>
      <w:r w:rsidRPr="000634BB">
        <w:rPr>
          <w:rFonts w:ascii="Aptos" w:hAnsi="Aptos"/>
        </w:rPr>
        <w:t>, 381–395 (2020).</w:t>
      </w:r>
    </w:p>
    <w:p w14:paraId="7B354631" w14:textId="77777777" w:rsidR="000634BB" w:rsidRPr="000634BB" w:rsidRDefault="000634BB" w:rsidP="000634BB">
      <w:pPr>
        <w:pStyle w:val="Bibliography"/>
        <w:spacing w:line="240" w:lineRule="auto"/>
        <w:rPr>
          <w:rFonts w:ascii="Aptos" w:hAnsi="Aptos"/>
        </w:rPr>
      </w:pPr>
      <w:r w:rsidRPr="000634BB">
        <w:rPr>
          <w:rFonts w:ascii="Aptos" w:hAnsi="Aptos"/>
        </w:rPr>
        <w:t>6.</w:t>
      </w:r>
      <w:r w:rsidRPr="000634BB">
        <w:rPr>
          <w:rFonts w:ascii="Aptos" w:hAnsi="Aptos"/>
        </w:rPr>
        <w:tab/>
        <w:t xml:space="preserve">Hajima, T. </w:t>
      </w:r>
      <w:r w:rsidRPr="000634BB">
        <w:rPr>
          <w:rFonts w:ascii="Aptos" w:hAnsi="Aptos"/>
          <w:i/>
          <w:iCs/>
        </w:rPr>
        <w:t>et al.</w:t>
      </w:r>
      <w:r w:rsidRPr="000634BB">
        <w:rPr>
          <w:rFonts w:ascii="Aptos" w:hAnsi="Aptos"/>
        </w:rPr>
        <w:t xml:space="preserve"> Development of the MIROC-ES2L Earth system model and the evaluation of biogeochemical processes and feedbacks. </w:t>
      </w:r>
      <w:r w:rsidRPr="000634BB">
        <w:rPr>
          <w:rFonts w:ascii="Aptos" w:hAnsi="Aptos"/>
          <w:i/>
          <w:iCs/>
        </w:rPr>
        <w:t>Geoscientific Model Development</w:t>
      </w:r>
      <w:r w:rsidRPr="000634BB">
        <w:rPr>
          <w:rFonts w:ascii="Aptos" w:hAnsi="Aptos"/>
        </w:rPr>
        <w:t xml:space="preserve"> </w:t>
      </w:r>
      <w:r w:rsidRPr="000634BB">
        <w:rPr>
          <w:rFonts w:ascii="Aptos" w:hAnsi="Aptos"/>
          <w:b/>
          <w:bCs/>
        </w:rPr>
        <w:t>13</w:t>
      </w:r>
      <w:r w:rsidRPr="000634BB">
        <w:rPr>
          <w:rFonts w:ascii="Aptos" w:hAnsi="Aptos"/>
        </w:rPr>
        <w:t>, 2197–2244 (2020).</w:t>
      </w:r>
    </w:p>
    <w:p w14:paraId="45D2C554" w14:textId="77777777" w:rsidR="000634BB" w:rsidRPr="000634BB" w:rsidRDefault="000634BB" w:rsidP="000634BB">
      <w:pPr>
        <w:pStyle w:val="Bibliography"/>
        <w:spacing w:line="240" w:lineRule="auto"/>
        <w:rPr>
          <w:rFonts w:ascii="Aptos" w:hAnsi="Aptos"/>
        </w:rPr>
      </w:pPr>
      <w:r w:rsidRPr="000634BB">
        <w:rPr>
          <w:rFonts w:ascii="Aptos" w:hAnsi="Aptos"/>
        </w:rPr>
        <w:t>7.</w:t>
      </w:r>
      <w:r w:rsidRPr="000634BB">
        <w:rPr>
          <w:rFonts w:ascii="Aptos" w:hAnsi="Aptos"/>
        </w:rPr>
        <w:tab/>
        <w:t xml:space="preserve">Tatebe, H. </w:t>
      </w:r>
      <w:r w:rsidRPr="000634BB">
        <w:rPr>
          <w:rFonts w:ascii="Aptos" w:hAnsi="Aptos"/>
          <w:i/>
          <w:iCs/>
        </w:rPr>
        <w:t>et al.</w:t>
      </w:r>
      <w:r w:rsidRPr="000634BB">
        <w:rPr>
          <w:rFonts w:ascii="Aptos" w:hAnsi="Aptos"/>
        </w:rPr>
        <w:t xml:space="preserve"> Description and basic evaluation of simulated mean state, internal variability, and climate sensitivity in MIROC6. </w:t>
      </w:r>
      <w:r w:rsidRPr="000634BB">
        <w:rPr>
          <w:rFonts w:ascii="Aptos" w:hAnsi="Aptos"/>
          <w:i/>
          <w:iCs/>
        </w:rPr>
        <w:t>Geoscientific Model Development</w:t>
      </w:r>
      <w:r w:rsidRPr="000634BB">
        <w:rPr>
          <w:rFonts w:ascii="Aptos" w:hAnsi="Aptos"/>
        </w:rPr>
        <w:t xml:space="preserve"> </w:t>
      </w:r>
      <w:r w:rsidRPr="000634BB">
        <w:rPr>
          <w:rFonts w:ascii="Aptos" w:hAnsi="Aptos"/>
          <w:b/>
          <w:bCs/>
        </w:rPr>
        <w:t>12</w:t>
      </w:r>
      <w:r w:rsidRPr="000634BB">
        <w:rPr>
          <w:rFonts w:ascii="Aptos" w:hAnsi="Aptos"/>
        </w:rPr>
        <w:t>, 2727–2765 (2019).</w:t>
      </w:r>
    </w:p>
    <w:p w14:paraId="41E90759" w14:textId="77777777" w:rsidR="000634BB" w:rsidRPr="000634BB" w:rsidRDefault="000634BB" w:rsidP="000634BB">
      <w:pPr>
        <w:pStyle w:val="Bibliography"/>
        <w:spacing w:line="240" w:lineRule="auto"/>
        <w:rPr>
          <w:rFonts w:ascii="Aptos" w:hAnsi="Aptos"/>
        </w:rPr>
      </w:pPr>
      <w:r w:rsidRPr="000634BB">
        <w:rPr>
          <w:rFonts w:ascii="Aptos" w:hAnsi="Aptos"/>
        </w:rPr>
        <w:t>8.</w:t>
      </w:r>
      <w:r w:rsidRPr="000634BB">
        <w:rPr>
          <w:rFonts w:ascii="Aptos" w:hAnsi="Aptos"/>
        </w:rPr>
        <w:tab/>
        <w:t xml:space="preserve">Mauritsen, T. </w:t>
      </w:r>
      <w:r w:rsidRPr="000634BB">
        <w:rPr>
          <w:rFonts w:ascii="Aptos" w:hAnsi="Aptos"/>
          <w:i/>
          <w:iCs/>
        </w:rPr>
        <w:t>et al.</w:t>
      </w:r>
      <w:r w:rsidRPr="000634BB">
        <w:rPr>
          <w:rFonts w:ascii="Aptos" w:hAnsi="Aptos"/>
        </w:rPr>
        <w:t xml:space="preserve"> Developments in the MPI-M Earth System Model version 1.2 (MPI-ESM1.2) and Its Response to Increasing CO2. </w:t>
      </w:r>
      <w:r w:rsidRPr="000634BB">
        <w:rPr>
          <w:rFonts w:ascii="Aptos" w:hAnsi="Aptos"/>
          <w:i/>
          <w:iCs/>
        </w:rPr>
        <w:t>Journal of Advances in Modeling Earth Systems</w:t>
      </w:r>
      <w:r w:rsidRPr="000634BB">
        <w:rPr>
          <w:rFonts w:ascii="Aptos" w:hAnsi="Aptos"/>
        </w:rPr>
        <w:t xml:space="preserve"> </w:t>
      </w:r>
      <w:r w:rsidRPr="000634BB">
        <w:rPr>
          <w:rFonts w:ascii="Aptos" w:hAnsi="Aptos"/>
          <w:b/>
          <w:bCs/>
        </w:rPr>
        <w:t>11</w:t>
      </w:r>
      <w:r w:rsidRPr="000634BB">
        <w:rPr>
          <w:rFonts w:ascii="Aptos" w:hAnsi="Aptos"/>
        </w:rPr>
        <w:t>, 998–1038 (2019).</w:t>
      </w:r>
    </w:p>
    <w:p w14:paraId="23CBC763" w14:textId="77777777" w:rsidR="000634BB" w:rsidRPr="000634BB" w:rsidRDefault="000634BB" w:rsidP="000634BB">
      <w:pPr>
        <w:pStyle w:val="Bibliography"/>
        <w:spacing w:line="240" w:lineRule="auto"/>
        <w:rPr>
          <w:rFonts w:ascii="Aptos" w:hAnsi="Aptos"/>
        </w:rPr>
      </w:pPr>
      <w:r w:rsidRPr="000634BB">
        <w:rPr>
          <w:rFonts w:ascii="Aptos" w:hAnsi="Aptos"/>
        </w:rPr>
        <w:t>9.</w:t>
      </w:r>
      <w:r w:rsidRPr="000634BB">
        <w:rPr>
          <w:rFonts w:ascii="Aptos" w:hAnsi="Aptos"/>
        </w:rPr>
        <w:tab/>
        <w:t xml:space="preserve">Yukimoto, S. </w:t>
      </w:r>
      <w:r w:rsidRPr="000634BB">
        <w:rPr>
          <w:rFonts w:ascii="Aptos" w:hAnsi="Aptos"/>
          <w:i/>
          <w:iCs/>
        </w:rPr>
        <w:t>et al.</w:t>
      </w:r>
      <w:r w:rsidRPr="000634BB">
        <w:rPr>
          <w:rFonts w:ascii="Aptos" w:hAnsi="Aptos"/>
        </w:rPr>
        <w:t xml:space="preserve"> The Meteorological Research Institute Earth System Model Version 2.0, MRI-ESM2.0: Description and Basic Evaluation of the Physical Component. </w:t>
      </w:r>
      <w:r w:rsidRPr="000634BB">
        <w:rPr>
          <w:rFonts w:ascii="Aptos" w:hAnsi="Aptos"/>
          <w:i/>
          <w:iCs/>
        </w:rPr>
        <w:t>Journal of the Meteorological Society of Japan. Ser. II</w:t>
      </w:r>
      <w:r w:rsidRPr="000634BB">
        <w:rPr>
          <w:rFonts w:ascii="Aptos" w:hAnsi="Aptos"/>
        </w:rPr>
        <w:t xml:space="preserve"> </w:t>
      </w:r>
      <w:r w:rsidRPr="000634BB">
        <w:rPr>
          <w:rFonts w:ascii="Aptos" w:hAnsi="Aptos"/>
          <w:b/>
          <w:bCs/>
        </w:rPr>
        <w:t>advpub</w:t>
      </w:r>
      <w:r w:rsidRPr="000634BB">
        <w:rPr>
          <w:rFonts w:ascii="Aptos" w:hAnsi="Aptos"/>
        </w:rPr>
        <w:t>, (2019).</w:t>
      </w:r>
    </w:p>
    <w:p w14:paraId="5BACE393" w14:textId="77777777" w:rsidR="000634BB" w:rsidRPr="000634BB" w:rsidRDefault="000634BB" w:rsidP="000634BB">
      <w:pPr>
        <w:pStyle w:val="Bibliography"/>
        <w:spacing w:line="240" w:lineRule="auto"/>
        <w:rPr>
          <w:rFonts w:ascii="Aptos" w:hAnsi="Aptos"/>
        </w:rPr>
      </w:pPr>
      <w:r w:rsidRPr="000634BB">
        <w:rPr>
          <w:rFonts w:ascii="Aptos" w:hAnsi="Aptos"/>
        </w:rPr>
        <w:t>10.</w:t>
      </w:r>
      <w:r w:rsidRPr="000634BB">
        <w:rPr>
          <w:rFonts w:ascii="Aptos" w:hAnsi="Aptos"/>
        </w:rPr>
        <w:tab/>
        <w:t xml:space="preserve">Seland, Ø. </w:t>
      </w:r>
      <w:r w:rsidRPr="000634BB">
        <w:rPr>
          <w:rFonts w:ascii="Aptos" w:hAnsi="Aptos"/>
          <w:i/>
          <w:iCs/>
        </w:rPr>
        <w:t>et al.</w:t>
      </w:r>
      <w:r w:rsidRPr="000634BB">
        <w:rPr>
          <w:rFonts w:ascii="Aptos" w:hAnsi="Aptos"/>
        </w:rPr>
        <w:t xml:space="preserve"> Overview of the Norwegian Earth System Model (NorESM2) and key climate response of CMIP6 DECK, historical, and scenario simulations. </w:t>
      </w:r>
      <w:r w:rsidRPr="000634BB">
        <w:rPr>
          <w:rFonts w:ascii="Aptos" w:hAnsi="Aptos"/>
          <w:i/>
          <w:iCs/>
        </w:rPr>
        <w:t>Geoscientific Model Development</w:t>
      </w:r>
      <w:r w:rsidRPr="000634BB">
        <w:rPr>
          <w:rFonts w:ascii="Aptos" w:hAnsi="Aptos"/>
        </w:rPr>
        <w:t xml:space="preserve"> </w:t>
      </w:r>
      <w:r w:rsidRPr="000634BB">
        <w:rPr>
          <w:rFonts w:ascii="Aptos" w:hAnsi="Aptos"/>
          <w:b/>
          <w:bCs/>
        </w:rPr>
        <w:t>13</w:t>
      </w:r>
      <w:r w:rsidRPr="000634BB">
        <w:rPr>
          <w:rFonts w:ascii="Aptos" w:hAnsi="Aptos"/>
        </w:rPr>
        <w:t>, 6165–6200 (2020).</w:t>
      </w:r>
    </w:p>
    <w:p w14:paraId="12A36A9A" w14:textId="77777777" w:rsidR="000634BB" w:rsidRPr="000634BB" w:rsidRDefault="000634BB" w:rsidP="000634BB">
      <w:pPr>
        <w:pStyle w:val="Bibliography"/>
        <w:spacing w:line="240" w:lineRule="auto"/>
        <w:rPr>
          <w:rFonts w:ascii="Aptos" w:hAnsi="Aptos"/>
        </w:rPr>
      </w:pPr>
      <w:r w:rsidRPr="000634BB">
        <w:rPr>
          <w:rFonts w:ascii="Aptos" w:hAnsi="Aptos"/>
        </w:rPr>
        <w:t>11.</w:t>
      </w:r>
      <w:r w:rsidRPr="000634BB">
        <w:rPr>
          <w:rFonts w:ascii="Aptos" w:hAnsi="Aptos"/>
        </w:rPr>
        <w:tab/>
        <w:t xml:space="preserve">Sellar, A. A. </w:t>
      </w:r>
      <w:r w:rsidRPr="000634BB">
        <w:rPr>
          <w:rFonts w:ascii="Aptos" w:hAnsi="Aptos"/>
          <w:i/>
          <w:iCs/>
        </w:rPr>
        <w:t>et al.</w:t>
      </w:r>
      <w:r w:rsidRPr="000634BB">
        <w:rPr>
          <w:rFonts w:ascii="Aptos" w:hAnsi="Aptos"/>
        </w:rPr>
        <w:t xml:space="preserve"> UKESM1: Description and Evaluation of the U.K. Earth System Model. </w:t>
      </w:r>
      <w:r w:rsidRPr="000634BB">
        <w:rPr>
          <w:rFonts w:ascii="Aptos" w:hAnsi="Aptos"/>
          <w:i/>
          <w:iCs/>
        </w:rPr>
        <w:t>Journal of Advances in Modeling Earth Systems</w:t>
      </w:r>
      <w:r w:rsidRPr="000634BB">
        <w:rPr>
          <w:rFonts w:ascii="Aptos" w:hAnsi="Aptos"/>
        </w:rPr>
        <w:t xml:space="preserve"> </w:t>
      </w:r>
      <w:r w:rsidRPr="000634BB">
        <w:rPr>
          <w:rFonts w:ascii="Aptos" w:hAnsi="Aptos"/>
          <w:b/>
          <w:bCs/>
        </w:rPr>
        <w:t>11</w:t>
      </w:r>
      <w:r w:rsidRPr="000634BB">
        <w:rPr>
          <w:rFonts w:ascii="Aptos" w:hAnsi="Aptos"/>
        </w:rPr>
        <w:t>, 4513–4558 (2019).</w:t>
      </w:r>
    </w:p>
    <w:p w14:paraId="244E4407" w14:textId="25DFF2C5" w:rsidR="00BA6823" w:rsidRPr="0079531C" w:rsidRDefault="00DF140D" w:rsidP="000634BB">
      <w:pPr>
        <w:spacing w:line="240" w:lineRule="auto"/>
      </w:pPr>
      <w:r w:rsidRPr="0079531C">
        <w:fldChar w:fldCharType="end"/>
      </w:r>
    </w:p>
    <w:sectPr w:rsidR="00BA6823" w:rsidRPr="0079531C" w:rsidSect="00664F6D">
      <w:pgSz w:w="12240" w:h="15840"/>
      <w:pgMar w:top="720" w:right="936" w:bottom="1339" w:left="93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1566"/>
    <w:rsid w:val="00015D76"/>
    <w:rsid w:val="0005639F"/>
    <w:rsid w:val="00057C27"/>
    <w:rsid w:val="000613EE"/>
    <w:rsid w:val="00061566"/>
    <w:rsid w:val="000634BB"/>
    <w:rsid w:val="000639B7"/>
    <w:rsid w:val="000834C8"/>
    <w:rsid w:val="00090268"/>
    <w:rsid w:val="0009524A"/>
    <w:rsid w:val="000A1E5B"/>
    <w:rsid w:val="000A5685"/>
    <w:rsid w:val="000B34C6"/>
    <w:rsid w:val="000C5625"/>
    <w:rsid w:val="000D1F4D"/>
    <w:rsid w:val="000D2A27"/>
    <w:rsid w:val="000D5194"/>
    <w:rsid w:val="000D547A"/>
    <w:rsid w:val="000F6867"/>
    <w:rsid w:val="001065BE"/>
    <w:rsid w:val="001143D0"/>
    <w:rsid w:val="00126952"/>
    <w:rsid w:val="001426FE"/>
    <w:rsid w:val="00157598"/>
    <w:rsid w:val="00161287"/>
    <w:rsid w:val="0016664C"/>
    <w:rsid w:val="00171244"/>
    <w:rsid w:val="001729B2"/>
    <w:rsid w:val="00174414"/>
    <w:rsid w:val="00192913"/>
    <w:rsid w:val="001B12FD"/>
    <w:rsid w:val="001C33A6"/>
    <w:rsid w:val="001C5CA0"/>
    <w:rsid w:val="001D5BC4"/>
    <w:rsid w:val="001E1764"/>
    <w:rsid w:val="002077F7"/>
    <w:rsid w:val="00237232"/>
    <w:rsid w:val="00250495"/>
    <w:rsid w:val="002B313C"/>
    <w:rsid w:val="002D32C3"/>
    <w:rsid w:val="002F1C99"/>
    <w:rsid w:val="002F6521"/>
    <w:rsid w:val="00312353"/>
    <w:rsid w:val="00325843"/>
    <w:rsid w:val="00342816"/>
    <w:rsid w:val="003561EA"/>
    <w:rsid w:val="00374431"/>
    <w:rsid w:val="00391C1A"/>
    <w:rsid w:val="00394299"/>
    <w:rsid w:val="003A1303"/>
    <w:rsid w:val="003A15A0"/>
    <w:rsid w:val="003B07AE"/>
    <w:rsid w:val="003C627E"/>
    <w:rsid w:val="003D27BF"/>
    <w:rsid w:val="003D567A"/>
    <w:rsid w:val="004112BE"/>
    <w:rsid w:val="00417A76"/>
    <w:rsid w:val="004215F9"/>
    <w:rsid w:val="0043236E"/>
    <w:rsid w:val="00460832"/>
    <w:rsid w:val="00466884"/>
    <w:rsid w:val="004760EB"/>
    <w:rsid w:val="00492932"/>
    <w:rsid w:val="004B0F41"/>
    <w:rsid w:val="004B219F"/>
    <w:rsid w:val="004B7A6D"/>
    <w:rsid w:val="004C31D6"/>
    <w:rsid w:val="004F5B17"/>
    <w:rsid w:val="00505AA3"/>
    <w:rsid w:val="005175F1"/>
    <w:rsid w:val="00521E67"/>
    <w:rsid w:val="0052756E"/>
    <w:rsid w:val="005336EC"/>
    <w:rsid w:val="005435BB"/>
    <w:rsid w:val="00556F29"/>
    <w:rsid w:val="00560FFE"/>
    <w:rsid w:val="00572515"/>
    <w:rsid w:val="00577A4B"/>
    <w:rsid w:val="005B1B2A"/>
    <w:rsid w:val="005D7E45"/>
    <w:rsid w:val="005E1994"/>
    <w:rsid w:val="005E1C7F"/>
    <w:rsid w:val="005F0E6D"/>
    <w:rsid w:val="005F1C25"/>
    <w:rsid w:val="006058AA"/>
    <w:rsid w:val="00637433"/>
    <w:rsid w:val="00637FDA"/>
    <w:rsid w:val="00644139"/>
    <w:rsid w:val="00664F6D"/>
    <w:rsid w:val="00675D74"/>
    <w:rsid w:val="006B1D3D"/>
    <w:rsid w:val="006D3F9D"/>
    <w:rsid w:val="006E2575"/>
    <w:rsid w:val="00707A84"/>
    <w:rsid w:val="00710ED1"/>
    <w:rsid w:val="00713BA9"/>
    <w:rsid w:val="00715158"/>
    <w:rsid w:val="007344C8"/>
    <w:rsid w:val="00735604"/>
    <w:rsid w:val="00745272"/>
    <w:rsid w:val="007452CD"/>
    <w:rsid w:val="00780B98"/>
    <w:rsid w:val="00783910"/>
    <w:rsid w:val="00785C6B"/>
    <w:rsid w:val="0079531C"/>
    <w:rsid w:val="00795CDB"/>
    <w:rsid w:val="00797969"/>
    <w:rsid w:val="007A22E4"/>
    <w:rsid w:val="007A50DF"/>
    <w:rsid w:val="007B450C"/>
    <w:rsid w:val="007B4A5D"/>
    <w:rsid w:val="007D3B34"/>
    <w:rsid w:val="007D5700"/>
    <w:rsid w:val="0082508D"/>
    <w:rsid w:val="00825DC8"/>
    <w:rsid w:val="00846E15"/>
    <w:rsid w:val="00851277"/>
    <w:rsid w:val="0085642F"/>
    <w:rsid w:val="0086671A"/>
    <w:rsid w:val="008678E8"/>
    <w:rsid w:val="00876068"/>
    <w:rsid w:val="00892F50"/>
    <w:rsid w:val="0089717C"/>
    <w:rsid w:val="008A09F2"/>
    <w:rsid w:val="008A1BB9"/>
    <w:rsid w:val="008A2ED9"/>
    <w:rsid w:val="008A4CA4"/>
    <w:rsid w:val="008B741F"/>
    <w:rsid w:val="0092443D"/>
    <w:rsid w:val="00941F63"/>
    <w:rsid w:val="009679B9"/>
    <w:rsid w:val="00984F04"/>
    <w:rsid w:val="00985D03"/>
    <w:rsid w:val="009919C5"/>
    <w:rsid w:val="009B42D0"/>
    <w:rsid w:val="009D754F"/>
    <w:rsid w:val="009D7B6A"/>
    <w:rsid w:val="009E465D"/>
    <w:rsid w:val="009E7DCE"/>
    <w:rsid w:val="009F403F"/>
    <w:rsid w:val="009F49F4"/>
    <w:rsid w:val="009F7BFA"/>
    <w:rsid w:val="00A01EA4"/>
    <w:rsid w:val="00A03D2D"/>
    <w:rsid w:val="00A04472"/>
    <w:rsid w:val="00A14575"/>
    <w:rsid w:val="00A23663"/>
    <w:rsid w:val="00A66EAD"/>
    <w:rsid w:val="00A77052"/>
    <w:rsid w:val="00A97934"/>
    <w:rsid w:val="00AD096C"/>
    <w:rsid w:val="00AD2A92"/>
    <w:rsid w:val="00AD34CB"/>
    <w:rsid w:val="00AD37BA"/>
    <w:rsid w:val="00AD4AFD"/>
    <w:rsid w:val="00AE1034"/>
    <w:rsid w:val="00AE519A"/>
    <w:rsid w:val="00AE5718"/>
    <w:rsid w:val="00AF008E"/>
    <w:rsid w:val="00AF29D1"/>
    <w:rsid w:val="00AF3F6D"/>
    <w:rsid w:val="00AF5783"/>
    <w:rsid w:val="00B1038E"/>
    <w:rsid w:val="00B12FE5"/>
    <w:rsid w:val="00B34ED6"/>
    <w:rsid w:val="00B42012"/>
    <w:rsid w:val="00B517D5"/>
    <w:rsid w:val="00B5443A"/>
    <w:rsid w:val="00B71B95"/>
    <w:rsid w:val="00B82DA7"/>
    <w:rsid w:val="00B9090E"/>
    <w:rsid w:val="00B96B4C"/>
    <w:rsid w:val="00BA6823"/>
    <w:rsid w:val="00BC0850"/>
    <w:rsid w:val="00BC1436"/>
    <w:rsid w:val="00BC7B1B"/>
    <w:rsid w:val="00BE07EF"/>
    <w:rsid w:val="00BE5863"/>
    <w:rsid w:val="00BF2CC7"/>
    <w:rsid w:val="00C27C1D"/>
    <w:rsid w:val="00C320EB"/>
    <w:rsid w:val="00C32546"/>
    <w:rsid w:val="00C468E4"/>
    <w:rsid w:val="00C56EF8"/>
    <w:rsid w:val="00C60664"/>
    <w:rsid w:val="00CB196B"/>
    <w:rsid w:val="00CC01D9"/>
    <w:rsid w:val="00CD0938"/>
    <w:rsid w:val="00CD2CD7"/>
    <w:rsid w:val="00D076BE"/>
    <w:rsid w:val="00D10B27"/>
    <w:rsid w:val="00D14364"/>
    <w:rsid w:val="00D26024"/>
    <w:rsid w:val="00D51930"/>
    <w:rsid w:val="00D6372F"/>
    <w:rsid w:val="00D67547"/>
    <w:rsid w:val="00D67D42"/>
    <w:rsid w:val="00D704E6"/>
    <w:rsid w:val="00D75334"/>
    <w:rsid w:val="00D92163"/>
    <w:rsid w:val="00D95609"/>
    <w:rsid w:val="00DA221D"/>
    <w:rsid w:val="00DA299B"/>
    <w:rsid w:val="00DC2096"/>
    <w:rsid w:val="00DF140D"/>
    <w:rsid w:val="00E01BBD"/>
    <w:rsid w:val="00E11244"/>
    <w:rsid w:val="00E40F5C"/>
    <w:rsid w:val="00E41AE0"/>
    <w:rsid w:val="00E62377"/>
    <w:rsid w:val="00E67951"/>
    <w:rsid w:val="00E87D6D"/>
    <w:rsid w:val="00E953B0"/>
    <w:rsid w:val="00EA31B2"/>
    <w:rsid w:val="00EC6F28"/>
    <w:rsid w:val="00ED4EFB"/>
    <w:rsid w:val="00EE2FD6"/>
    <w:rsid w:val="00EE3577"/>
    <w:rsid w:val="00EF51D3"/>
    <w:rsid w:val="00EF76AE"/>
    <w:rsid w:val="00F118C4"/>
    <w:rsid w:val="00F247B6"/>
    <w:rsid w:val="00F3189D"/>
    <w:rsid w:val="00F33CC0"/>
    <w:rsid w:val="00F344E7"/>
    <w:rsid w:val="00F65B65"/>
    <w:rsid w:val="00F83826"/>
    <w:rsid w:val="00F9403B"/>
    <w:rsid w:val="00FA7BBF"/>
    <w:rsid w:val="00FC2732"/>
    <w:rsid w:val="00FD5D58"/>
    <w:rsid w:val="00FE215E"/>
    <w:rsid w:val="00FF71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B63CB3"/>
  <w15:chartTrackingRefBased/>
  <w15:docId w15:val="{DB15A30A-2213-45F7-B314-04826EDA4F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6156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6156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6156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6156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6156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6156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6156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6156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6156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156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6156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6156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6156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6156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6156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6156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6156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61566"/>
    <w:rPr>
      <w:rFonts w:eastAsiaTheme="majorEastAsia" w:cstheme="majorBidi"/>
      <w:color w:val="272727" w:themeColor="text1" w:themeTint="D8"/>
    </w:rPr>
  </w:style>
  <w:style w:type="paragraph" w:styleId="Title">
    <w:name w:val="Title"/>
    <w:basedOn w:val="Normal"/>
    <w:next w:val="Normal"/>
    <w:link w:val="TitleChar"/>
    <w:uiPriority w:val="10"/>
    <w:qFormat/>
    <w:rsid w:val="0006156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6156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6156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6156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61566"/>
    <w:pPr>
      <w:spacing w:before="160"/>
      <w:jc w:val="center"/>
    </w:pPr>
    <w:rPr>
      <w:i/>
      <w:iCs/>
      <w:color w:val="404040" w:themeColor="text1" w:themeTint="BF"/>
    </w:rPr>
  </w:style>
  <w:style w:type="character" w:customStyle="1" w:styleId="QuoteChar">
    <w:name w:val="Quote Char"/>
    <w:basedOn w:val="DefaultParagraphFont"/>
    <w:link w:val="Quote"/>
    <w:uiPriority w:val="29"/>
    <w:rsid w:val="00061566"/>
    <w:rPr>
      <w:i/>
      <w:iCs/>
      <w:color w:val="404040" w:themeColor="text1" w:themeTint="BF"/>
    </w:rPr>
  </w:style>
  <w:style w:type="paragraph" w:styleId="ListParagraph">
    <w:name w:val="List Paragraph"/>
    <w:basedOn w:val="Normal"/>
    <w:uiPriority w:val="34"/>
    <w:qFormat/>
    <w:rsid w:val="00061566"/>
    <w:pPr>
      <w:ind w:left="720"/>
      <w:contextualSpacing/>
    </w:pPr>
  </w:style>
  <w:style w:type="character" w:styleId="IntenseEmphasis">
    <w:name w:val="Intense Emphasis"/>
    <w:basedOn w:val="DefaultParagraphFont"/>
    <w:uiPriority w:val="21"/>
    <w:qFormat/>
    <w:rsid w:val="00061566"/>
    <w:rPr>
      <w:i/>
      <w:iCs/>
      <w:color w:val="0F4761" w:themeColor="accent1" w:themeShade="BF"/>
    </w:rPr>
  </w:style>
  <w:style w:type="paragraph" w:styleId="IntenseQuote">
    <w:name w:val="Intense Quote"/>
    <w:basedOn w:val="Normal"/>
    <w:next w:val="Normal"/>
    <w:link w:val="IntenseQuoteChar"/>
    <w:uiPriority w:val="30"/>
    <w:qFormat/>
    <w:rsid w:val="0006156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61566"/>
    <w:rPr>
      <w:i/>
      <w:iCs/>
      <w:color w:val="0F4761" w:themeColor="accent1" w:themeShade="BF"/>
    </w:rPr>
  </w:style>
  <w:style w:type="character" w:styleId="IntenseReference">
    <w:name w:val="Intense Reference"/>
    <w:basedOn w:val="DefaultParagraphFont"/>
    <w:uiPriority w:val="32"/>
    <w:qFormat/>
    <w:rsid w:val="00061566"/>
    <w:rPr>
      <w:b/>
      <w:bCs/>
      <w:smallCaps/>
      <w:color w:val="0F4761" w:themeColor="accent1" w:themeShade="BF"/>
      <w:spacing w:val="5"/>
    </w:rPr>
  </w:style>
  <w:style w:type="paragraph" w:styleId="Bibliography">
    <w:name w:val="Bibliography"/>
    <w:basedOn w:val="Normal"/>
    <w:next w:val="Normal"/>
    <w:uiPriority w:val="37"/>
    <w:unhideWhenUsed/>
    <w:rsid w:val="00DF140D"/>
    <w:pPr>
      <w:tabs>
        <w:tab w:val="left" w:pos="384"/>
      </w:tabs>
      <w:spacing w:after="0" w:line="480" w:lineRule="auto"/>
      <w:ind w:left="384" w:hanging="3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4.emf"/><Relationship Id="rId7" Type="http://schemas.openxmlformats.org/officeDocument/2006/relationships/webSettings" Target="webSetting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emf"/><Relationship Id="rId24" Type="http://schemas.openxmlformats.org/officeDocument/2006/relationships/image" Target="media/image17.png"/><Relationship Id="rId5" Type="http://schemas.openxmlformats.org/officeDocument/2006/relationships/styles" Target="styles.xml"/><Relationship Id="rId15" Type="http://schemas.openxmlformats.org/officeDocument/2006/relationships/image" Target="media/image8.emf"/><Relationship Id="rId23" Type="http://schemas.openxmlformats.org/officeDocument/2006/relationships/image" Target="media/image16.png"/><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customXml" Target="../customXml/item4.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52FE159C1F38F46897620300E4BE339" ma:contentTypeVersion="16" ma:contentTypeDescription="Create a new document." ma:contentTypeScope="" ma:versionID="6f25e576ed8f4c9549a2b238da901aa0">
  <xsd:schema xmlns:xsd="http://www.w3.org/2001/XMLSchema" xmlns:xs="http://www.w3.org/2001/XMLSchema" xmlns:p="http://schemas.microsoft.com/office/2006/metadata/properties" xmlns:ns3="7f057436-1a6a-476c-9790-573363df4129" xmlns:ns4="efd3dff1-40cb-44f1-9761-0d9bf0d80891" targetNamespace="http://schemas.microsoft.com/office/2006/metadata/properties" ma:root="true" ma:fieldsID="65ef57feb817740509a4ad1817eeb359" ns3:_="" ns4:_="">
    <xsd:import namespace="7f057436-1a6a-476c-9790-573363df4129"/>
    <xsd:import namespace="efd3dff1-40cb-44f1-9761-0d9bf0d80891"/>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GenerationTime" minOccurs="0"/>
                <xsd:element ref="ns4:MediaServiceEventHashCode" minOccurs="0"/>
                <xsd:element ref="ns4:MediaServiceDateTaken" minOccurs="0"/>
                <xsd:element ref="ns4:MediaServiceOCR"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057436-1a6a-476c-9790-573363df412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fd3dff1-40cb-44f1-9761-0d9bf0d8089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_activity" ma:index="20" nillable="true" ma:displayName="_activity" ma:hidden="true" ma:internalName="_activity">
      <xsd:simpleType>
        <xsd:restriction base="dms:Note"/>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activity xmlns="efd3dff1-40cb-44f1-9761-0d9bf0d80891" xsi:nil="true"/>
  </documentManagement>
</p:properties>
</file>

<file path=customXml/itemProps1.xml><?xml version="1.0" encoding="utf-8"?>
<ds:datastoreItem xmlns:ds="http://schemas.openxmlformats.org/officeDocument/2006/customXml" ds:itemID="{40C2B6D4-5582-4343-8B6E-073D6423CC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057436-1a6a-476c-9790-573363df4129"/>
    <ds:schemaRef ds:uri="efd3dff1-40cb-44f1-9761-0d9bf0d80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414A385-82DA-429A-8A2E-21FCF09EB707}">
  <ds:schemaRefs>
    <ds:schemaRef ds:uri="http://schemas.microsoft.com/sharepoint/v3/contenttype/forms"/>
  </ds:schemaRefs>
</ds:datastoreItem>
</file>

<file path=customXml/itemProps3.xml><?xml version="1.0" encoding="utf-8"?>
<ds:datastoreItem xmlns:ds="http://schemas.openxmlformats.org/officeDocument/2006/customXml" ds:itemID="{46AC1CE9-BF73-4491-9C6B-47D5457AF501}">
  <ds:schemaRefs>
    <ds:schemaRef ds:uri="http://schemas.openxmlformats.org/officeDocument/2006/bibliography"/>
  </ds:schemaRefs>
</ds:datastoreItem>
</file>

<file path=customXml/itemProps4.xml><?xml version="1.0" encoding="utf-8"?>
<ds:datastoreItem xmlns:ds="http://schemas.openxmlformats.org/officeDocument/2006/customXml" ds:itemID="{3E0874E6-AAD5-4A90-B0A9-2830F8B0F6AA}">
  <ds:schemaRefs>
    <ds:schemaRef ds:uri="http://schemas.microsoft.com/office/2006/metadata/properties"/>
    <ds:schemaRef ds:uri="http://schemas.microsoft.com/office/infopath/2007/PartnerControls"/>
    <ds:schemaRef ds:uri="efd3dff1-40cb-44f1-9761-0d9bf0d80891"/>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16</Pages>
  <Words>1363</Words>
  <Characters>7720</Characters>
  <Application>Microsoft Office Word</Application>
  <DocSecurity>0</DocSecurity>
  <Lines>299</Lines>
  <Paragraphs>175</Paragraphs>
  <ScaleCrop>false</ScaleCrop>
  <HeadingPairs>
    <vt:vector size="2" baseType="variant">
      <vt:variant>
        <vt:lpstr>Title</vt:lpstr>
      </vt:variant>
      <vt:variant>
        <vt:i4>1</vt:i4>
      </vt:variant>
    </vt:vector>
  </HeadingPairs>
  <TitlesOfParts>
    <vt:vector size="1" baseType="lpstr">
      <vt:lpstr/>
    </vt:vector>
  </TitlesOfParts>
  <Company>Environment and Climate Change Canada</Company>
  <LinksUpToDate>false</LinksUpToDate>
  <CharactersWithSpaces>8888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Shrestha,Rajesh (ECCC)</dc:creator>
  <cp:keywords/>
  <dc:description/>
  <cp:lastModifiedBy>Shrestha,Rajesh (ECCC)</cp:lastModifiedBy>
  <cp:revision>31</cp:revision>
  <dcterms:created xsi:type="dcterms:W3CDTF">2025-11-19T21:16:00Z</dcterms:created>
  <dcterms:modified xsi:type="dcterms:W3CDTF">2025-11-24T18:07:00Z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0x010100052FE159C1F38F46897620300E4BE339</vt:lpwstr>
  </property>
  <property fmtid="{D5CDD505-2E9C-101B-9397-08002B2CF9AE}" pid="3" name="ZOTERO_PREF_1">
    <vt:lpwstr>&lt;data data-version="3" zotero-version="6.0.36"&gt;&lt;session id="iS32SCUG"/&gt;&lt;style id="http://www.zotero.org/styles/nature-communications" hasBibliography="1" bibliographyStyleHasBeenSet="1"/&gt;&lt;prefs&gt;&lt;pref name="fieldType" value="Field"/&gt;&lt;/prefs&gt;&lt;/data&gt;</vt:lpwstr>
  </property>
</Properties>
</file>