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33DF93" w14:textId="77777777" w:rsidR="006A0C47" w:rsidRDefault="006A0C47" w:rsidP="006A0C47">
      <w:pPr>
        <w:pStyle w:val="SOMHead"/>
        <w:spacing w:before="0"/>
      </w:pPr>
      <w:r>
        <w:t>SUPPLEMENTARY MATERIALS</w:t>
      </w:r>
    </w:p>
    <w:p w14:paraId="6E151072" w14:textId="77777777" w:rsidR="006A0C47" w:rsidRPr="00F1604D" w:rsidRDefault="006A0C47" w:rsidP="006A0C47">
      <w:pPr>
        <w:ind w:left="720"/>
        <w:rPr>
          <w:rFonts w:eastAsiaTheme="minorEastAsia"/>
          <w:sz w:val="24"/>
          <w:szCs w:val="24"/>
          <w:lang w:eastAsia="zh-CN"/>
        </w:rPr>
      </w:pPr>
      <w:r w:rsidRPr="00F1604D">
        <w:rPr>
          <w:rFonts w:eastAsiaTheme="minorEastAsia"/>
          <w:sz w:val="24"/>
          <w:szCs w:val="24"/>
          <w:lang w:eastAsia="zh-CN"/>
        </w:rPr>
        <w:t xml:space="preserve">The following Supporting Information is available for this article: </w:t>
      </w:r>
    </w:p>
    <w:p w14:paraId="3924E3F8" w14:textId="77777777" w:rsidR="006A0C47" w:rsidRDefault="006A0C47" w:rsidP="006A0C47">
      <w:pPr>
        <w:ind w:left="720"/>
        <w:rPr>
          <w:rFonts w:eastAsiaTheme="minorEastAsia"/>
          <w:sz w:val="24"/>
          <w:szCs w:val="24"/>
          <w:lang w:eastAsia="zh-CN"/>
        </w:rPr>
      </w:pPr>
      <w:r w:rsidRPr="00F1604D">
        <w:rPr>
          <w:rFonts w:eastAsiaTheme="minorEastAsia"/>
          <w:sz w:val="24"/>
          <w:szCs w:val="24"/>
          <w:lang w:eastAsia="zh-CN"/>
        </w:rPr>
        <w:t>Supplementary Table S1, S2</w:t>
      </w:r>
      <w:r>
        <w:rPr>
          <w:rFonts w:eastAsiaTheme="minorEastAsia"/>
          <w:sz w:val="24"/>
          <w:szCs w:val="24"/>
          <w:lang w:eastAsia="zh-CN"/>
        </w:rPr>
        <w:t>, S3</w:t>
      </w:r>
      <w:r w:rsidRPr="00F1604D">
        <w:rPr>
          <w:rFonts w:eastAsiaTheme="minorEastAsia"/>
          <w:sz w:val="24"/>
          <w:szCs w:val="24"/>
          <w:lang w:eastAsia="zh-CN"/>
        </w:rPr>
        <w:t>; Figure S1, S2, S3, S4, S5, S6, S7</w:t>
      </w:r>
    </w:p>
    <w:p w14:paraId="574A72FD" w14:textId="77777777" w:rsidR="006A0C47" w:rsidRDefault="006A0C47" w:rsidP="006A0C47">
      <w:pPr>
        <w:ind w:left="720"/>
        <w:rPr>
          <w:rFonts w:eastAsiaTheme="minorEastAsia"/>
          <w:sz w:val="24"/>
          <w:szCs w:val="24"/>
          <w:lang w:eastAsia="zh-CN"/>
        </w:rPr>
      </w:pPr>
    </w:p>
    <w:p w14:paraId="5E2A4234" w14:textId="77777777" w:rsidR="006A0C47" w:rsidRDefault="006A0C47" w:rsidP="006A0C47">
      <w:pPr>
        <w:ind w:left="720"/>
        <w:rPr>
          <w:rFonts w:eastAsia="Times New Roman"/>
        </w:rPr>
      </w:pPr>
      <w:r>
        <w:t xml:space="preserve">Table S1. </w:t>
      </w:r>
      <w:r w:rsidRPr="000B7834">
        <w:rPr>
          <w:rFonts w:eastAsia="Times New Roman"/>
        </w:rPr>
        <w:t xml:space="preserve">The </w:t>
      </w:r>
      <w:r>
        <w:rPr>
          <w:rFonts w:eastAsia="Times New Roman"/>
        </w:rPr>
        <w:t>spring</w:t>
      </w:r>
      <w:r w:rsidRPr="000B7834">
        <w:rPr>
          <w:rFonts w:eastAsia="Times New Roman"/>
        </w:rPr>
        <w:t xml:space="preserve"> and </w:t>
      </w:r>
      <w:r>
        <w:rPr>
          <w:rFonts w:eastAsia="Times New Roman"/>
        </w:rPr>
        <w:t xml:space="preserve">summer </w:t>
      </w:r>
      <w:r w:rsidRPr="000B7834">
        <w:rPr>
          <w:rFonts w:eastAsia="Times New Roman"/>
        </w:rPr>
        <w:t xml:space="preserve">biases </w:t>
      </w:r>
      <w:r>
        <w:rPr>
          <w:rFonts w:eastAsia="Times New Roman" w:hint="eastAsia"/>
          <w:lang w:eastAsia="zh-CN"/>
        </w:rPr>
        <w:t xml:space="preserve">were </w:t>
      </w:r>
      <w:r w:rsidRPr="000B7834">
        <w:rPr>
          <w:rFonts w:eastAsia="Times New Roman"/>
        </w:rPr>
        <w:t xml:space="preserve">calculated for correlations between </w:t>
      </w:r>
      <w:r>
        <w:rPr>
          <w:rFonts w:eastAsia="Times New Roman"/>
        </w:rPr>
        <w:t xml:space="preserve">daily, weekly, </w:t>
      </w:r>
      <w:proofErr w:type="gramStart"/>
      <w:r>
        <w:rPr>
          <w:rFonts w:eastAsia="Times New Roman"/>
        </w:rPr>
        <w:t xml:space="preserve">and </w:t>
      </w:r>
      <w:r>
        <w:rPr>
          <w:rFonts w:eastAsiaTheme="minorEastAsia" w:hint="eastAsia"/>
          <w:lang w:eastAsia="zh-CN"/>
        </w:rPr>
        <w:t xml:space="preserve"> </w:t>
      </w:r>
      <w:r>
        <w:rPr>
          <w:rFonts w:eastAsia="Times New Roman"/>
        </w:rPr>
        <w:t>biweekly</w:t>
      </w:r>
      <w:proofErr w:type="gramEnd"/>
      <w:r>
        <w:rPr>
          <w:rFonts w:eastAsia="Times New Roman"/>
        </w:rPr>
        <w:t xml:space="preserve"> GPP </w:t>
      </w:r>
      <w:r w:rsidRPr="000B7834">
        <w:rPr>
          <w:rFonts w:eastAsia="Times New Roman"/>
        </w:rPr>
        <w:t>and</w:t>
      </w:r>
      <w:r w:rsidRPr="003A314F">
        <w:rPr>
          <w:rFonts w:eastAsia="Times New Roman"/>
        </w:rPr>
        <w:t xml:space="preserve"> </w:t>
      </w:r>
      <w:proofErr w:type="spellStart"/>
      <w:r>
        <w:rPr>
          <w:rFonts w:eastAsia="Times New Roman"/>
        </w:rPr>
        <w:t>NIR</w:t>
      </w:r>
      <w:r w:rsidRPr="00D27951">
        <w:rPr>
          <w:rFonts w:eastAsia="Times New Roman"/>
          <w:vertAlign w:val="subscript"/>
        </w:rPr>
        <w:t>v</w:t>
      </w:r>
      <w:r>
        <w:rPr>
          <w:rFonts w:eastAsia="Times New Roman"/>
        </w:rPr>
        <w:t>P</w:t>
      </w:r>
      <w:proofErr w:type="spellEnd"/>
      <w:r>
        <w:rPr>
          <w:rFonts w:eastAsia="Times New Roman"/>
        </w:rPr>
        <w:t xml:space="preserve">, SIF, </w:t>
      </w:r>
      <w:r>
        <w:rPr>
          <w:rFonts w:eastAsia="Times New Roman" w:hint="eastAsia"/>
          <w:lang w:eastAsia="zh-CN"/>
        </w:rPr>
        <w:t xml:space="preserve">and </w:t>
      </w:r>
      <w:r>
        <w:rPr>
          <w:rFonts w:eastAsia="Times New Roman"/>
        </w:rPr>
        <w:t>PRI in 2020</w:t>
      </w:r>
      <w:r w:rsidRPr="000B7834">
        <w:rPr>
          <w:rFonts w:eastAsia="Times New Roman"/>
        </w:rPr>
        <w:t>.</w:t>
      </w:r>
    </w:p>
    <w:p w14:paraId="163AAD1E" w14:textId="77777777" w:rsidR="006A0C47" w:rsidRPr="0014674A" w:rsidRDefault="006A0C47" w:rsidP="006A0C47">
      <w:pPr>
        <w:ind w:left="720"/>
        <w:rPr>
          <w:rFonts w:eastAsiaTheme="minorEastAsia"/>
          <w:sz w:val="24"/>
          <w:szCs w:val="24"/>
          <w:lang w:eastAsia="zh-CN"/>
        </w:rPr>
      </w:pPr>
    </w:p>
    <w:tbl>
      <w:tblPr>
        <w:tblW w:w="8280" w:type="dxa"/>
        <w:tblInd w:w="597" w:type="dxa"/>
        <w:tblLayout w:type="fixed"/>
        <w:tblLook w:val="0400" w:firstRow="0" w:lastRow="0" w:firstColumn="0" w:lastColumn="0" w:noHBand="0" w:noVBand="1"/>
      </w:tblPr>
      <w:tblGrid>
        <w:gridCol w:w="990"/>
        <w:gridCol w:w="230"/>
        <w:gridCol w:w="6"/>
        <w:gridCol w:w="1114"/>
        <w:gridCol w:w="990"/>
        <w:gridCol w:w="1170"/>
        <w:gridCol w:w="1080"/>
        <w:gridCol w:w="1260"/>
        <w:gridCol w:w="1440"/>
      </w:tblGrid>
      <w:tr w:rsidR="006A0C47" w:rsidRPr="009F34C6" w14:paraId="118EA937" w14:textId="77777777" w:rsidTr="0053728F">
        <w:trPr>
          <w:trHeight w:val="152"/>
        </w:trPr>
        <w:tc>
          <w:tcPr>
            <w:tcW w:w="1220" w:type="dxa"/>
            <w:gridSpan w:val="2"/>
            <w:tcBorders>
              <w:top w:val="single" w:sz="8" w:space="0" w:color="000000"/>
              <w:bottom w:val="single" w:sz="8" w:space="0" w:color="000000"/>
              <w:right w:val="single" w:sz="4" w:space="0" w:color="auto"/>
            </w:tcBorders>
            <w:vAlign w:val="center"/>
          </w:tcPr>
          <w:p w14:paraId="641024C6"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Proxies</w:t>
            </w:r>
          </w:p>
        </w:tc>
        <w:tc>
          <w:tcPr>
            <w:tcW w:w="3280" w:type="dxa"/>
            <w:gridSpan w:val="4"/>
            <w:tcBorders>
              <w:top w:val="single" w:sz="8" w:space="0" w:color="000000"/>
              <w:left w:val="single" w:sz="4" w:space="0" w:color="auto"/>
              <w:bottom w:val="single" w:sz="8" w:space="0" w:color="000000"/>
              <w:right w:val="single" w:sz="4" w:space="0" w:color="000000"/>
            </w:tcBorders>
          </w:tcPr>
          <w:p w14:paraId="5A5FA7B4"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 xml:space="preserve">Spring </w:t>
            </w:r>
            <w:r w:rsidRPr="009F34C6">
              <w:rPr>
                <w:rFonts w:eastAsia="Times New Roman"/>
                <w:color w:val="000000"/>
                <w:sz w:val="18"/>
                <w:szCs w:val="18"/>
              </w:rPr>
              <w:t>biases</w:t>
            </w:r>
          </w:p>
        </w:tc>
        <w:tc>
          <w:tcPr>
            <w:tcW w:w="3780" w:type="dxa"/>
            <w:gridSpan w:val="3"/>
            <w:tcBorders>
              <w:top w:val="single" w:sz="8" w:space="0" w:color="000000"/>
              <w:left w:val="single" w:sz="4" w:space="0" w:color="000000"/>
              <w:bottom w:val="single" w:sz="8" w:space="0" w:color="000000"/>
            </w:tcBorders>
          </w:tcPr>
          <w:p w14:paraId="22B19430"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Summer</w:t>
            </w:r>
            <w:r w:rsidRPr="009F34C6">
              <w:rPr>
                <w:rFonts w:eastAsia="Times New Roman"/>
                <w:color w:val="000000"/>
                <w:sz w:val="18"/>
                <w:szCs w:val="18"/>
              </w:rPr>
              <w:t xml:space="preserve"> biases</w:t>
            </w:r>
          </w:p>
        </w:tc>
      </w:tr>
      <w:tr w:rsidR="006A0C47" w:rsidRPr="009F34C6" w14:paraId="16AD510F" w14:textId="77777777" w:rsidTr="0053728F">
        <w:trPr>
          <w:trHeight w:val="83"/>
        </w:trPr>
        <w:tc>
          <w:tcPr>
            <w:tcW w:w="990" w:type="dxa"/>
            <w:tcBorders>
              <w:top w:val="single" w:sz="8" w:space="0" w:color="000000"/>
              <w:bottom w:val="single" w:sz="8" w:space="0" w:color="000000"/>
            </w:tcBorders>
            <w:vAlign w:val="center"/>
          </w:tcPr>
          <w:p w14:paraId="28FE6A2A" w14:textId="77777777" w:rsidR="006A0C47" w:rsidRPr="009F34C6" w:rsidRDefault="006A0C47" w:rsidP="0053728F">
            <w:pPr>
              <w:widowControl w:val="0"/>
              <w:jc w:val="center"/>
              <w:rPr>
                <w:rFonts w:eastAsia="Times New Roman"/>
                <w:color w:val="000000"/>
                <w:sz w:val="18"/>
                <w:szCs w:val="18"/>
              </w:rPr>
            </w:pPr>
          </w:p>
        </w:tc>
        <w:tc>
          <w:tcPr>
            <w:tcW w:w="236" w:type="dxa"/>
            <w:gridSpan w:val="2"/>
            <w:tcBorders>
              <w:top w:val="single" w:sz="8" w:space="0" w:color="000000"/>
              <w:bottom w:val="single" w:sz="8" w:space="0" w:color="000000"/>
              <w:right w:val="single" w:sz="4" w:space="0" w:color="000000"/>
            </w:tcBorders>
            <w:vAlign w:val="center"/>
          </w:tcPr>
          <w:p w14:paraId="433B962A" w14:textId="77777777" w:rsidR="006A0C47" w:rsidRPr="009F34C6" w:rsidRDefault="006A0C47" w:rsidP="0053728F">
            <w:pPr>
              <w:widowControl w:val="0"/>
              <w:jc w:val="center"/>
              <w:rPr>
                <w:rFonts w:eastAsia="Times New Roman"/>
                <w:color w:val="000000"/>
                <w:sz w:val="18"/>
                <w:szCs w:val="18"/>
              </w:rPr>
            </w:pPr>
          </w:p>
        </w:tc>
        <w:tc>
          <w:tcPr>
            <w:tcW w:w="1114" w:type="dxa"/>
            <w:tcBorders>
              <w:top w:val="single" w:sz="8" w:space="0" w:color="000000"/>
              <w:left w:val="single" w:sz="4" w:space="0" w:color="000000"/>
              <w:bottom w:val="single" w:sz="8" w:space="0" w:color="000000"/>
              <w:right w:val="single" w:sz="4" w:space="0" w:color="000000"/>
            </w:tcBorders>
          </w:tcPr>
          <w:p w14:paraId="5FFC98FB"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Daily</w:t>
            </w:r>
          </w:p>
        </w:tc>
        <w:tc>
          <w:tcPr>
            <w:tcW w:w="990" w:type="dxa"/>
            <w:tcBorders>
              <w:top w:val="single" w:sz="8" w:space="0" w:color="000000"/>
              <w:left w:val="single" w:sz="4" w:space="0" w:color="000000"/>
              <w:bottom w:val="single" w:sz="8" w:space="0" w:color="000000"/>
              <w:right w:val="single" w:sz="4" w:space="0" w:color="000000"/>
            </w:tcBorders>
          </w:tcPr>
          <w:p w14:paraId="7885B936"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Weekly</w:t>
            </w:r>
          </w:p>
        </w:tc>
        <w:tc>
          <w:tcPr>
            <w:tcW w:w="1170" w:type="dxa"/>
            <w:tcBorders>
              <w:top w:val="single" w:sz="8" w:space="0" w:color="000000"/>
              <w:left w:val="single" w:sz="4" w:space="0" w:color="000000"/>
              <w:bottom w:val="single" w:sz="8" w:space="0" w:color="000000"/>
              <w:right w:val="single" w:sz="4" w:space="0" w:color="000000"/>
            </w:tcBorders>
          </w:tcPr>
          <w:p w14:paraId="3D1F3944"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Biweekly</w:t>
            </w:r>
          </w:p>
        </w:tc>
        <w:tc>
          <w:tcPr>
            <w:tcW w:w="1080" w:type="dxa"/>
            <w:tcBorders>
              <w:top w:val="single" w:sz="8" w:space="0" w:color="000000"/>
              <w:left w:val="single" w:sz="4" w:space="0" w:color="000000"/>
              <w:bottom w:val="single" w:sz="8" w:space="0" w:color="000000"/>
              <w:right w:val="single" w:sz="4" w:space="0" w:color="000000"/>
            </w:tcBorders>
          </w:tcPr>
          <w:p w14:paraId="71E4A7DD" w14:textId="77777777" w:rsidR="006A0C47" w:rsidRPr="009F34C6" w:rsidRDefault="006A0C47" w:rsidP="0053728F">
            <w:pPr>
              <w:widowControl w:val="0"/>
              <w:rPr>
                <w:rFonts w:eastAsia="Times New Roman"/>
                <w:color w:val="000000"/>
                <w:sz w:val="18"/>
                <w:szCs w:val="18"/>
              </w:rPr>
            </w:pPr>
            <w:r>
              <w:rPr>
                <w:rFonts w:eastAsia="Times New Roman"/>
                <w:color w:val="000000"/>
                <w:sz w:val="18"/>
                <w:szCs w:val="18"/>
              </w:rPr>
              <w:t>Daily</w:t>
            </w:r>
          </w:p>
        </w:tc>
        <w:tc>
          <w:tcPr>
            <w:tcW w:w="1260" w:type="dxa"/>
            <w:tcBorders>
              <w:top w:val="single" w:sz="8" w:space="0" w:color="000000"/>
              <w:left w:val="single" w:sz="4" w:space="0" w:color="000000"/>
              <w:bottom w:val="single" w:sz="8" w:space="0" w:color="000000"/>
              <w:right w:val="single" w:sz="4" w:space="0" w:color="000000"/>
            </w:tcBorders>
          </w:tcPr>
          <w:p w14:paraId="6C08B208"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Weekly</w:t>
            </w:r>
          </w:p>
        </w:tc>
        <w:tc>
          <w:tcPr>
            <w:tcW w:w="1440" w:type="dxa"/>
            <w:tcBorders>
              <w:left w:val="single" w:sz="4" w:space="0" w:color="000000"/>
              <w:bottom w:val="single" w:sz="8" w:space="0" w:color="000000"/>
            </w:tcBorders>
          </w:tcPr>
          <w:p w14:paraId="24A2DAB6"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Biweekly</w:t>
            </w:r>
          </w:p>
        </w:tc>
      </w:tr>
      <w:tr w:rsidR="006A0C47" w:rsidRPr="009F34C6" w14:paraId="24954B67" w14:textId="77777777" w:rsidTr="0053728F">
        <w:trPr>
          <w:trHeight w:val="52"/>
        </w:trPr>
        <w:tc>
          <w:tcPr>
            <w:tcW w:w="1220" w:type="dxa"/>
            <w:gridSpan w:val="2"/>
            <w:vMerge w:val="restart"/>
            <w:tcBorders>
              <w:right w:val="single" w:sz="4" w:space="0" w:color="000000"/>
            </w:tcBorders>
            <w:vAlign w:val="center"/>
          </w:tcPr>
          <w:p w14:paraId="120B773B" w14:textId="77777777" w:rsidR="006A0C47" w:rsidRPr="009F34C6" w:rsidRDefault="006A0C47" w:rsidP="0053728F">
            <w:pPr>
              <w:widowControl w:val="0"/>
              <w:jc w:val="center"/>
              <w:rPr>
                <w:rFonts w:eastAsia="Times New Roman"/>
                <w:color w:val="000000" w:themeColor="text1"/>
                <w:sz w:val="18"/>
                <w:szCs w:val="18"/>
              </w:rPr>
            </w:pPr>
            <w:proofErr w:type="spellStart"/>
            <w:r>
              <w:rPr>
                <w:rFonts w:eastAsia="Times New Roman"/>
                <w:color w:val="000000" w:themeColor="text1"/>
                <w:sz w:val="18"/>
                <w:szCs w:val="18"/>
              </w:rPr>
              <w:t>NIR</w:t>
            </w:r>
            <w:r w:rsidRPr="00A34D6A">
              <w:rPr>
                <w:rFonts w:eastAsia="Times New Roman"/>
                <w:color w:val="000000" w:themeColor="text1"/>
                <w:sz w:val="18"/>
                <w:szCs w:val="18"/>
                <w:vertAlign w:val="subscript"/>
              </w:rPr>
              <w:t>v</w:t>
            </w:r>
            <w:r>
              <w:rPr>
                <w:rFonts w:eastAsia="Times New Roman"/>
                <w:color w:val="000000" w:themeColor="text1"/>
                <w:sz w:val="18"/>
                <w:szCs w:val="18"/>
              </w:rPr>
              <w:t>P</w:t>
            </w:r>
            <w:proofErr w:type="spellEnd"/>
          </w:p>
          <w:p w14:paraId="5CE9D08C"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SIF</w:t>
            </w:r>
          </w:p>
          <w:p w14:paraId="10F27AF5" w14:textId="77777777" w:rsidR="006A0C47" w:rsidRPr="009F34C6"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PRI</w:t>
            </w:r>
          </w:p>
        </w:tc>
        <w:tc>
          <w:tcPr>
            <w:tcW w:w="1120" w:type="dxa"/>
            <w:gridSpan w:val="2"/>
            <w:tcBorders>
              <w:left w:val="single" w:sz="4" w:space="0" w:color="000000"/>
              <w:right w:val="single" w:sz="4" w:space="0" w:color="000000"/>
            </w:tcBorders>
          </w:tcPr>
          <w:p w14:paraId="4163B24A" w14:textId="77777777" w:rsidR="006A0C47" w:rsidRPr="009F34C6"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0.411</w:t>
            </w:r>
          </w:p>
        </w:tc>
        <w:tc>
          <w:tcPr>
            <w:tcW w:w="990" w:type="dxa"/>
            <w:tcBorders>
              <w:right w:val="single" w:sz="4" w:space="0" w:color="000000"/>
            </w:tcBorders>
          </w:tcPr>
          <w:p w14:paraId="28BB9DF2" w14:textId="77777777" w:rsidR="006A0C47" w:rsidRPr="009F34C6" w:rsidRDefault="006A0C47" w:rsidP="0053728F">
            <w:pPr>
              <w:widowControl w:val="0"/>
              <w:rPr>
                <w:rFonts w:eastAsia="Times New Roman"/>
                <w:color w:val="000000" w:themeColor="text1"/>
                <w:sz w:val="18"/>
                <w:szCs w:val="18"/>
              </w:rPr>
            </w:pPr>
            <w:r>
              <w:rPr>
                <w:rFonts w:eastAsia="Times New Roman"/>
                <w:color w:val="000000" w:themeColor="text1"/>
                <w:sz w:val="18"/>
                <w:szCs w:val="18"/>
              </w:rPr>
              <w:t xml:space="preserve">    0.318</w:t>
            </w:r>
          </w:p>
        </w:tc>
        <w:tc>
          <w:tcPr>
            <w:tcW w:w="1170" w:type="dxa"/>
            <w:tcBorders>
              <w:right w:val="single" w:sz="4" w:space="0" w:color="000000"/>
            </w:tcBorders>
          </w:tcPr>
          <w:p w14:paraId="40A71751" w14:textId="77777777" w:rsidR="006A0C47" w:rsidRPr="009F34C6" w:rsidRDefault="006A0C47" w:rsidP="0053728F">
            <w:pPr>
              <w:widowControl w:val="0"/>
              <w:rPr>
                <w:rFonts w:eastAsia="Times New Roman"/>
                <w:color w:val="000000" w:themeColor="text1"/>
                <w:sz w:val="18"/>
                <w:szCs w:val="18"/>
              </w:rPr>
            </w:pPr>
            <w:r>
              <w:rPr>
                <w:rFonts w:eastAsia="Times New Roman"/>
                <w:color w:val="000000" w:themeColor="text1"/>
                <w:sz w:val="18"/>
                <w:szCs w:val="18"/>
              </w:rPr>
              <w:t xml:space="preserve">   0.398</w:t>
            </w:r>
          </w:p>
        </w:tc>
        <w:tc>
          <w:tcPr>
            <w:tcW w:w="1080" w:type="dxa"/>
            <w:tcBorders>
              <w:left w:val="single" w:sz="4" w:space="0" w:color="000000"/>
            </w:tcBorders>
          </w:tcPr>
          <w:p w14:paraId="6536666D" w14:textId="77777777" w:rsidR="006A0C47" w:rsidRPr="009F34C6"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-0.514</w:t>
            </w:r>
          </w:p>
        </w:tc>
        <w:tc>
          <w:tcPr>
            <w:tcW w:w="1260" w:type="dxa"/>
            <w:tcBorders>
              <w:left w:val="single" w:sz="4" w:space="0" w:color="000000"/>
            </w:tcBorders>
          </w:tcPr>
          <w:p w14:paraId="730441EE" w14:textId="77777777" w:rsidR="006A0C47" w:rsidRPr="009F34C6"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-0.454</w:t>
            </w:r>
          </w:p>
        </w:tc>
        <w:tc>
          <w:tcPr>
            <w:tcW w:w="1440" w:type="dxa"/>
            <w:tcBorders>
              <w:left w:val="single" w:sz="4" w:space="0" w:color="000000"/>
            </w:tcBorders>
          </w:tcPr>
          <w:p w14:paraId="05623B9B" w14:textId="77777777" w:rsidR="006A0C47" w:rsidRPr="009F34C6"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-0.401</w:t>
            </w:r>
          </w:p>
        </w:tc>
      </w:tr>
      <w:tr w:rsidR="006A0C47" w:rsidRPr="009F34C6" w14:paraId="7AF475BC" w14:textId="77777777" w:rsidTr="0053728F">
        <w:trPr>
          <w:trHeight w:val="55"/>
        </w:trPr>
        <w:tc>
          <w:tcPr>
            <w:tcW w:w="1220" w:type="dxa"/>
            <w:gridSpan w:val="2"/>
            <w:vMerge/>
            <w:tcBorders>
              <w:right w:val="single" w:sz="4" w:space="0" w:color="000000"/>
            </w:tcBorders>
            <w:vAlign w:val="center"/>
          </w:tcPr>
          <w:p w14:paraId="0E7A7AB3" w14:textId="77777777" w:rsidR="006A0C47" w:rsidRPr="00D21329" w:rsidRDefault="006A0C47" w:rsidP="0053728F">
            <w:pPr>
              <w:widowControl w:val="0"/>
              <w:jc w:val="center"/>
              <w:rPr>
                <w:rFonts w:eastAsia="Times New Roman"/>
                <w:color w:val="000000" w:themeColor="text1"/>
                <w:sz w:val="18"/>
                <w:szCs w:val="18"/>
              </w:rPr>
            </w:pPr>
          </w:p>
        </w:tc>
        <w:tc>
          <w:tcPr>
            <w:tcW w:w="1120" w:type="dxa"/>
            <w:gridSpan w:val="2"/>
            <w:tcBorders>
              <w:left w:val="single" w:sz="4" w:space="0" w:color="000000"/>
              <w:right w:val="single" w:sz="4" w:space="0" w:color="000000"/>
            </w:tcBorders>
          </w:tcPr>
          <w:p w14:paraId="0BC1D50F"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0.622</w:t>
            </w:r>
          </w:p>
        </w:tc>
        <w:tc>
          <w:tcPr>
            <w:tcW w:w="990" w:type="dxa"/>
            <w:tcBorders>
              <w:right w:val="single" w:sz="4" w:space="0" w:color="000000"/>
            </w:tcBorders>
          </w:tcPr>
          <w:p w14:paraId="2617647C"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0.153</w:t>
            </w:r>
          </w:p>
        </w:tc>
        <w:tc>
          <w:tcPr>
            <w:tcW w:w="1170" w:type="dxa"/>
            <w:tcBorders>
              <w:right w:val="single" w:sz="4" w:space="0" w:color="000000"/>
            </w:tcBorders>
          </w:tcPr>
          <w:p w14:paraId="6A76C030"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-0.008</w:t>
            </w:r>
          </w:p>
        </w:tc>
        <w:tc>
          <w:tcPr>
            <w:tcW w:w="1080" w:type="dxa"/>
            <w:tcBorders>
              <w:left w:val="single" w:sz="4" w:space="0" w:color="000000"/>
            </w:tcBorders>
          </w:tcPr>
          <w:p w14:paraId="68B7D4CA"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-0.602</w:t>
            </w:r>
          </w:p>
        </w:tc>
        <w:tc>
          <w:tcPr>
            <w:tcW w:w="1260" w:type="dxa"/>
            <w:tcBorders>
              <w:left w:val="single" w:sz="4" w:space="0" w:color="000000"/>
            </w:tcBorders>
          </w:tcPr>
          <w:p w14:paraId="6F6B440A"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-0.165</w:t>
            </w:r>
          </w:p>
        </w:tc>
        <w:tc>
          <w:tcPr>
            <w:tcW w:w="1440" w:type="dxa"/>
            <w:tcBorders>
              <w:left w:val="single" w:sz="4" w:space="0" w:color="000000"/>
            </w:tcBorders>
          </w:tcPr>
          <w:p w14:paraId="011E1ABD"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w:t>
            </w:r>
          </w:p>
        </w:tc>
      </w:tr>
      <w:tr w:rsidR="006A0C47" w:rsidRPr="009F34C6" w14:paraId="0A7E08E6" w14:textId="77777777" w:rsidTr="0053728F">
        <w:trPr>
          <w:trHeight w:val="77"/>
        </w:trPr>
        <w:tc>
          <w:tcPr>
            <w:tcW w:w="1220" w:type="dxa"/>
            <w:gridSpan w:val="2"/>
            <w:vMerge/>
            <w:tcBorders>
              <w:bottom w:val="single" w:sz="4" w:space="0" w:color="auto"/>
              <w:right w:val="single" w:sz="4" w:space="0" w:color="000000"/>
            </w:tcBorders>
            <w:vAlign w:val="center"/>
          </w:tcPr>
          <w:p w14:paraId="0F55AC88" w14:textId="77777777" w:rsidR="006A0C47" w:rsidRPr="00D21329" w:rsidRDefault="006A0C47" w:rsidP="0053728F">
            <w:pPr>
              <w:widowControl w:val="0"/>
              <w:jc w:val="center"/>
              <w:rPr>
                <w:rFonts w:eastAsia="Times New Roman"/>
                <w:color w:val="000000" w:themeColor="text1"/>
                <w:sz w:val="18"/>
                <w:szCs w:val="18"/>
              </w:rPr>
            </w:pPr>
          </w:p>
        </w:tc>
        <w:tc>
          <w:tcPr>
            <w:tcW w:w="1120" w:type="dxa"/>
            <w:gridSpan w:val="2"/>
            <w:tcBorders>
              <w:left w:val="single" w:sz="4" w:space="0" w:color="000000"/>
              <w:bottom w:val="single" w:sz="4" w:space="0" w:color="auto"/>
              <w:right w:val="single" w:sz="4" w:space="0" w:color="000000"/>
            </w:tcBorders>
          </w:tcPr>
          <w:p w14:paraId="64C88664"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0.579</w:t>
            </w:r>
          </w:p>
        </w:tc>
        <w:tc>
          <w:tcPr>
            <w:tcW w:w="990" w:type="dxa"/>
            <w:tcBorders>
              <w:bottom w:val="single" w:sz="4" w:space="0" w:color="auto"/>
              <w:right w:val="single" w:sz="4" w:space="0" w:color="000000"/>
            </w:tcBorders>
          </w:tcPr>
          <w:p w14:paraId="7BD891E0"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0.480</w:t>
            </w:r>
          </w:p>
        </w:tc>
        <w:tc>
          <w:tcPr>
            <w:tcW w:w="1170" w:type="dxa"/>
            <w:tcBorders>
              <w:bottom w:val="single" w:sz="4" w:space="0" w:color="auto"/>
              <w:right w:val="single" w:sz="4" w:space="0" w:color="000000"/>
            </w:tcBorders>
          </w:tcPr>
          <w:p w14:paraId="3E613FA0"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0.453</w:t>
            </w:r>
          </w:p>
        </w:tc>
        <w:tc>
          <w:tcPr>
            <w:tcW w:w="1080" w:type="dxa"/>
            <w:tcBorders>
              <w:left w:val="single" w:sz="4" w:space="0" w:color="000000"/>
              <w:bottom w:val="single" w:sz="4" w:space="0" w:color="auto"/>
            </w:tcBorders>
          </w:tcPr>
          <w:p w14:paraId="33D2C3B4"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-0.496</w:t>
            </w:r>
          </w:p>
        </w:tc>
        <w:tc>
          <w:tcPr>
            <w:tcW w:w="1260" w:type="dxa"/>
            <w:tcBorders>
              <w:left w:val="single" w:sz="4" w:space="0" w:color="000000"/>
              <w:bottom w:val="single" w:sz="4" w:space="0" w:color="auto"/>
            </w:tcBorders>
          </w:tcPr>
          <w:p w14:paraId="37AA9D6B"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-0.387</w:t>
            </w:r>
          </w:p>
        </w:tc>
        <w:tc>
          <w:tcPr>
            <w:tcW w:w="1440" w:type="dxa"/>
            <w:tcBorders>
              <w:left w:val="single" w:sz="4" w:space="0" w:color="000000"/>
              <w:bottom w:val="single" w:sz="4" w:space="0" w:color="auto"/>
            </w:tcBorders>
          </w:tcPr>
          <w:p w14:paraId="2765E139"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-0.297</w:t>
            </w:r>
          </w:p>
        </w:tc>
      </w:tr>
    </w:tbl>
    <w:p w14:paraId="20281415" w14:textId="77777777" w:rsidR="006A0C47" w:rsidRDefault="006A0C47" w:rsidP="006A0C47">
      <w:pPr>
        <w:ind w:left="720"/>
      </w:pPr>
    </w:p>
    <w:p w14:paraId="3C9729C5" w14:textId="77777777" w:rsidR="006A0C47" w:rsidRDefault="006A0C47" w:rsidP="006A0C47">
      <w:pPr>
        <w:ind w:left="720"/>
        <w:rPr>
          <w:rFonts w:eastAsia="Times New Roman"/>
        </w:rPr>
      </w:pPr>
      <w:r w:rsidRPr="0014674A">
        <w:rPr>
          <w:rFonts w:eastAsia="Times New Roman"/>
        </w:rPr>
        <w:t xml:space="preserve">Table S2. The spring and summer biases </w:t>
      </w:r>
      <w:r w:rsidRPr="0014674A">
        <w:rPr>
          <w:rFonts w:eastAsia="Times New Roman" w:hint="eastAsia"/>
        </w:rPr>
        <w:t xml:space="preserve">were </w:t>
      </w:r>
      <w:r w:rsidRPr="0014674A">
        <w:rPr>
          <w:rFonts w:eastAsia="Times New Roman"/>
        </w:rPr>
        <w:t xml:space="preserve">calculated for correlations between daily, weekly, and biweekly </w:t>
      </w:r>
      <w:r>
        <w:rPr>
          <w:rFonts w:eastAsiaTheme="minorEastAsia" w:hint="eastAsia"/>
          <w:lang w:eastAsia="zh-CN"/>
        </w:rPr>
        <w:t xml:space="preserve">     </w:t>
      </w:r>
      <w:r w:rsidRPr="0014674A">
        <w:rPr>
          <w:rFonts w:eastAsia="Times New Roman"/>
        </w:rPr>
        <w:t xml:space="preserve">GPP and </w:t>
      </w:r>
      <w:proofErr w:type="spellStart"/>
      <w:r w:rsidRPr="00846866">
        <w:rPr>
          <w:rFonts w:eastAsia="Times New Roman"/>
        </w:rPr>
        <w:t>NIR</w:t>
      </w:r>
      <w:r w:rsidRPr="00846866">
        <w:rPr>
          <w:rFonts w:eastAsia="Times New Roman"/>
          <w:vertAlign w:val="subscript"/>
        </w:rPr>
        <w:t>v</w:t>
      </w:r>
      <w:r w:rsidRPr="00846866">
        <w:rPr>
          <w:rFonts w:eastAsia="Times New Roman"/>
        </w:rPr>
        <w:t>P</w:t>
      </w:r>
      <w:proofErr w:type="spellEnd"/>
      <w:r w:rsidRPr="0014674A">
        <w:rPr>
          <w:rFonts w:eastAsia="Times New Roman"/>
        </w:rPr>
        <w:t xml:space="preserve">, SIF, </w:t>
      </w:r>
      <w:r w:rsidRPr="0014674A">
        <w:rPr>
          <w:rFonts w:eastAsia="Times New Roman" w:hint="eastAsia"/>
        </w:rPr>
        <w:t xml:space="preserve">and </w:t>
      </w:r>
      <w:r w:rsidRPr="0014674A">
        <w:rPr>
          <w:rFonts w:eastAsia="Times New Roman"/>
        </w:rPr>
        <w:t>PRI in 2019.</w:t>
      </w:r>
    </w:p>
    <w:p w14:paraId="0E2A30A1" w14:textId="77777777" w:rsidR="006A0C47" w:rsidRPr="0014674A" w:rsidRDefault="006A0C47" w:rsidP="006A0C47">
      <w:pPr>
        <w:rPr>
          <w:rFonts w:eastAsiaTheme="minorEastAsia"/>
          <w:lang w:eastAsia="zh-CN"/>
        </w:rPr>
      </w:pPr>
      <w:r>
        <w:rPr>
          <w:rFonts w:eastAsiaTheme="minorEastAsia" w:hint="eastAsia"/>
          <w:lang w:eastAsia="zh-CN"/>
        </w:rPr>
        <w:t xml:space="preserve">           </w:t>
      </w:r>
    </w:p>
    <w:tbl>
      <w:tblPr>
        <w:tblW w:w="8280" w:type="dxa"/>
        <w:tblInd w:w="577" w:type="dxa"/>
        <w:tblLayout w:type="fixed"/>
        <w:tblLook w:val="0400" w:firstRow="0" w:lastRow="0" w:firstColumn="0" w:lastColumn="0" w:noHBand="0" w:noVBand="1"/>
      </w:tblPr>
      <w:tblGrid>
        <w:gridCol w:w="990"/>
        <w:gridCol w:w="230"/>
        <w:gridCol w:w="6"/>
        <w:gridCol w:w="1114"/>
        <w:gridCol w:w="990"/>
        <w:gridCol w:w="1170"/>
        <w:gridCol w:w="1080"/>
        <w:gridCol w:w="1260"/>
        <w:gridCol w:w="1440"/>
      </w:tblGrid>
      <w:tr w:rsidR="006A0C47" w:rsidRPr="009F34C6" w14:paraId="5D7DE631" w14:textId="77777777" w:rsidTr="0053728F">
        <w:trPr>
          <w:trHeight w:val="152"/>
        </w:trPr>
        <w:tc>
          <w:tcPr>
            <w:tcW w:w="1220" w:type="dxa"/>
            <w:gridSpan w:val="2"/>
            <w:tcBorders>
              <w:top w:val="single" w:sz="8" w:space="0" w:color="000000"/>
              <w:bottom w:val="single" w:sz="8" w:space="0" w:color="000000"/>
              <w:right w:val="single" w:sz="4" w:space="0" w:color="auto"/>
            </w:tcBorders>
            <w:vAlign w:val="center"/>
          </w:tcPr>
          <w:p w14:paraId="03983D99"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Proxies</w:t>
            </w:r>
          </w:p>
        </w:tc>
        <w:tc>
          <w:tcPr>
            <w:tcW w:w="3280" w:type="dxa"/>
            <w:gridSpan w:val="4"/>
            <w:tcBorders>
              <w:top w:val="single" w:sz="8" w:space="0" w:color="000000"/>
              <w:left w:val="single" w:sz="4" w:space="0" w:color="auto"/>
              <w:bottom w:val="single" w:sz="8" w:space="0" w:color="000000"/>
              <w:right w:val="single" w:sz="4" w:space="0" w:color="000000"/>
            </w:tcBorders>
          </w:tcPr>
          <w:p w14:paraId="027FD766"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 xml:space="preserve">Spring </w:t>
            </w:r>
            <w:r w:rsidRPr="009F34C6">
              <w:rPr>
                <w:rFonts w:eastAsia="Times New Roman"/>
                <w:color w:val="000000"/>
                <w:sz w:val="18"/>
                <w:szCs w:val="18"/>
              </w:rPr>
              <w:t>biases</w:t>
            </w:r>
          </w:p>
        </w:tc>
        <w:tc>
          <w:tcPr>
            <w:tcW w:w="3780" w:type="dxa"/>
            <w:gridSpan w:val="3"/>
            <w:tcBorders>
              <w:top w:val="single" w:sz="8" w:space="0" w:color="000000"/>
              <w:left w:val="single" w:sz="4" w:space="0" w:color="000000"/>
              <w:bottom w:val="single" w:sz="8" w:space="0" w:color="000000"/>
            </w:tcBorders>
          </w:tcPr>
          <w:p w14:paraId="7D771C19"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Summer</w:t>
            </w:r>
            <w:r w:rsidRPr="009F34C6">
              <w:rPr>
                <w:rFonts w:eastAsia="Times New Roman"/>
                <w:color w:val="000000"/>
                <w:sz w:val="18"/>
                <w:szCs w:val="18"/>
              </w:rPr>
              <w:t xml:space="preserve"> biases</w:t>
            </w:r>
          </w:p>
        </w:tc>
      </w:tr>
      <w:tr w:rsidR="006A0C47" w:rsidRPr="009F34C6" w14:paraId="1D35D2EE" w14:textId="77777777" w:rsidTr="0053728F">
        <w:trPr>
          <w:trHeight w:val="83"/>
        </w:trPr>
        <w:tc>
          <w:tcPr>
            <w:tcW w:w="990" w:type="dxa"/>
            <w:tcBorders>
              <w:top w:val="single" w:sz="8" w:space="0" w:color="000000"/>
              <w:bottom w:val="single" w:sz="8" w:space="0" w:color="000000"/>
            </w:tcBorders>
            <w:vAlign w:val="center"/>
          </w:tcPr>
          <w:p w14:paraId="41F4C0FD" w14:textId="77777777" w:rsidR="006A0C47" w:rsidRPr="009F34C6" w:rsidRDefault="006A0C47" w:rsidP="0053728F">
            <w:pPr>
              <w:widowControl w:val="0"/>
              <w:jc w:val="center"/>
              <w:rPr>
                <w:rFonts w:eastAsia="Times New Roman"/>
                <w:color w:val="000000"/>
                <w:sz w:val="18"/>
                <w:szCs w:val="18"/>
              </w:rPr>
            </w:pPr>
          </w:p>
        </w:tc>
        <w:tc>
          <w:tcPr>
            <w:tcW w:w="236" w:type="dxa"/>
            <w:gridSpan w:val="2"/>
            <w:tcBorders>
              <w:top w:val="single" w:sz="8" w:space="0" w:color="000000"/>
              <w:bottom w:val="single" w:sz="8" w:space="0" w:color="000000"/>
              <w:right w:val="single" w:sz="4" w:space="0" w:color="000000"/>
            </w:tcBorders>
            <w:vAlign w:val="center"/>
          </w:tcPr>
          <w:p w14:paraId="659C85EC" w14:textId="77777777" w:rsidR="006A0C47" w:rsidRPr="009F34C6" w:rsidRDefault="006A0C47" w:rsidP="0053728F">
            <w:pPr>
              <w:widowControl w:val="0"/>
              <w:jc w:val="center"/>
              <w:rPr>
                <w:rFonts w:eastAsia="Times New Roman"/>
                <w:color w:val="000000"/>
                <w:sz w:val="18"/>
                <w:szCs w:val="18"/>
              </w:rPr>
            </w:pPr>
          </w:p>
        </w:tc>
        <w:tc>
          <w:tcPr>
            <w:tcW w:w="1114" w:type="dxa"/>
            <w:tcBorders>
              <w:top w:val="single" w:sz="8" w:space="0" w:color="000000"/>
              <w:left w:val="single" w:sz="4" w:space="0" w:color="000000"/>
              <w:bottom w:val="single" w:sz="8" w:space="0" w:color="000000"/>
              <w:right w:val="single" w:sz="4" w:space="0" w:color="000000"/>
            </w:tcBorders>
          </w:tcPr>
          <w:p w14:paraId="40CA8AAC"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Daily</w:t>
            </w:r>
          </w:p>
        </w:tc>
        <w:tc>
          <w:tcPr>
            <w:tcW w:w="990" w:type="dxa"/>
            <w:tcBorders>
              <w:top w:val="single" w:sz="8" w:space="0" w:color="000000"/>
              <w:left w:val="single" w:sz="4" w:space="0" w:color="000000"/>
              <w:bottom w:val="single" w:sz="8" w:space="0" w:color="000000"/>
              <w:right w:val="single" w:sz="4" w:space="0" w:color="000000"/>
            </w:tcBorders>
          </w:tcPr>
          <w:p w14:paraId="3536BD74"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Weekly</w:t>
            </w:r>
          </w:p>
        </w:tc>
        <w:tc>
          <w:tcPr>
            <w:tcW w:w="1170" w:type="dxa"/>
            <w:tcBorders>
              <w:top w:val="single" w:sz="8" w:space="0" w:color="000000"/>
              <w:left w:val="single" w:sz="4" w:space="0" w:color="000000"/>
              <w:bottom w:val="single" w:sz="8" w:space="0" w:color="000000"/>
              <w:right w:val="single" w:sz="4" w:space="0" w:color="000000"/>
            </w:tcBorders>
          </w:tcPr>
          <w:p w14:paraId="100EE43C"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Biweekly</w:t>
            </w:r>
          </w:p>
        </w:tc>
        <w:tc>
          <w:tcPr>
            <w:tcW w:w="1080" w:type="dxa"/>
            <w:tcBorders>
              <w:top w:val="single" w:sz="8" w:space="0" w:color="000000"/>
              <w:left w:val="single" w:sz="4" w:space="0" w:color="000000"/>
              <w:bottom w:val="single" w:sz="8" w:space="0" w:color="000000"/>
              <w:right w:val="single" w:sz="4" w:space="0" w:color="000000"/>
            </w:tcBorders>
          </w:tcPr>
          <w:p w14:paraId="26568427" w14:textId="77777777" w:rsidR="006A0C47" w:rsidRPr="009F34C6" w:rsidRDefault="006A0C47" w:rsidP="0053728F">
            <w:pPr>
              <w:widowControl w:val="0"/>
              <w:rPr>
                <w:rFonts w:eastAsia="Times New Roman"/>
                <w:color w:val="000000"/>
                <w:sz w:val="18"/>
                <w:szCs w:val="18"/>
              </w:rPr>
            </w:pPr>
            <w:r>
              <w:rPr>
                <w:rFonts w:eastAsia="Times New Roman"/>
                <w:color w:val="000000"/>
                <w:sz w:val="18"/>
                <w:szCs w:val="18"/>
              </w:rPr>
              <w:t>Daily</w:t>
            </w:r>
          </w:p>
        </w:tc>
        <w:tc>
          <w:tcPr>
            <w:tcW w:w="1260" w:type="dxa"/>
            <w:tcBorders>
              <w:top w:val="single" w:sz="8" w:space="0" w:color="000000"/>
              <w:left w:val="single" w:sz="4" w:space="0" w:color="000000"/>
              <w:bottom w:val="single" w:sz="8" w:space="0" w:color="000000"/>
              <w:right w:val="single" w:sz="4" w:space="0" w:color="000000"/>
            </w:tcBorders>
          </w:tcPr>
          <w:p w14:paraId="6018820A"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Weekly</w:t>
            </w:r>
          </w:p>
        </w:tc>
        <w:tc>
          <w:tcPr>
            <w:tcW w:w="1440" w:type="dxa"/>
            <w:tcBorders>
              <w:left w:val="single" w:sz="4" w:space="0" w:color="000000"/>
              <w:bottom w:val="single" w:sz="8" w:space="0" w:color="000000"/>
            </w:tcBorders>
          </w:tcPr>
          <w:p w14:paraId="2741AA7A"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Biweekly</w:t>
            </w:r>
          </w:p>
        </w:tc>
      </w:tr>
      <w:tr w:rsidR="006A0C47" w:rsidRPr="009F34C6" w14:paraId="4C294445" w14:textId="77777777" w:rsidTr="0053728F">
        <w:trPr>
          <w:trHeight w:val="52"/>
        </w:trPr>
        <w:tc>
          <w:tcPr>
            <w:tcW w:w="1220" w:type="dxa"/>
            <w:gridSpan w:val="2"/>
            <w:vMerge w:val="restart"/>
            <w:tcBorders>
              <w:right w:val="single" w:sz="4" w:space="0" w:color="000000"/>
            </w:tcBorders>
            <w:vAlign w:val="center"/>
          </w:tcPr>
          <w:p w14:paraId="34E9A850" w14:textId="77777777" w:rsidR="006A0C47" w:rsidRPr="009F34C6" w:rsidRDefault="006A0C47" w:rsidP="0053728F">
            <w:pPr>
              <w:widowControl w:val="0"/>
              <w:jc w:val="center"/>
              <w:rPr>
                <w:rFonts w:eastAsia="Times New Roman"/>
                <w:color w:val="000000" w:themeColor="text1"/>
                <w:sz w:val="18"/>
                <w:szCs w:val="18"/>
              </w:rPr>
            </w:pPr>
            <w:proofErr w:type="spellStart"/>
            <w:r>
              <w:rPr>
                <w:rFonts w:eastAsia="Times New Roman"/>
                <w:color w:val="000000" w:themeColor="text1"/>
                <w:sz w:val="18"/>
                <w:szCs w:val="18"/>
              </w:rPr>
              <w:t>NIR</w:t>
            </w:r>
            <w:r w:rsidRPr="00A34D6A">
              <w:rPr>
                <w:rFonts w:eastAsia="Times New Roman"/>
                <w:color w:val="000000" w:themeColor="text1"/>
                <w:sz w:val="18"/>
                <w:szCs w:val="18"/>
                <w:vertAlign w:val="subscript"/>
              </w:rPr>
              <w:t>v</w:t>
            </w:r>
            <w:r>
              <w:rPr>
                <w:rFonts w:eastAsia="Times New Roman"/>
                <w:color w:val="000000" w:themeColor="text1"/>
                <w:sz w:val="18"/>
                <w:szCs w:val="18"/>
              </w:rPr>
              <w:t>P</w:t>
            </w:r>
            <w:proofErr w:type="spellEnd"/>
          </w:p>
          <w:p w14:paraId="02EAD337"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SIF</w:t>
            </w:r>
          </w:p>
          <w:p w14:paraId="05B5A9C5" w14:textId="77777777" w:rsidR="006A0C47" w:rsidRPr="009F34C6"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PRI</w:t>
            </w:r>
          </w:p>
        </w:tc>
        <w:tc>
          <w:tcPr>
            <w:tcW w:w="1120" w:type="dxa"/>
            <w:gridSpan w:val="2"/>
            <w:tcBorders>
              <w:left w:val="single" w:sz="4" w:space="0" w:color="000000"/>
              <w:right w:val="single" w:sz="4" w:space="0" w:color="000000"/>
            </w:tcBorders>
          </w:tcPr>
          <w:p w14:paraId="253E944E" w14:textId="77777777" w:rsidR="006A0C47" w:rsidRPr="009F34C6"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-0.07</w:t>
            </w:r>
          </w:p>
        </w:tc>
        <w:tc>
          <w:tcPr>
            <w:tcW w:w="990" w:type="dxa"/>
            <w:tcBorders>
              <w:right w:val="single" w:sz="4" w:space="0" w:color="000000"/>
            </w:tcBorders>
          </w:tcPr>
          <w:p w14:paraId="6CCC4579" w14:textId="77777777" w:rsidR="006A0C47" w:rsidRPr="009F34C6" w:rsidRDefault="006A0C47" w:rsidP="0053728F">
            <w:pPr>
              <w:widowControl w:val="0"/>
              <w:rPr>
                <w:rFonts w:eastAsia="Times New Roman"/>
                <w:color w:val="000000" w:themeColor="text1"/>
                <w:sz w:val="18"/>
                <w:szCs w:val="18"/>
              </w:rPr>
            </w:pPr>
            <w:r>
              <w:rPr>
                <w:rFonts w:eastAsia="Times New Roman"/>
                <w:color w:val="000000" w:themeColor="text1"/>
                <w:sz w:val="18"/>
                <w:szCs w:val="18"/>
              </w:rPr>
              <w:t xml:space="preserve">    -0.14</w:t>
            </w:r>
          </w:p>
        </w:tc>
        <w:tc>
          <w:tcPr>
            <w:tcW w:w="1170" w:type="dxa"/>
            <w:tcBorders>
              <w:right w:val="single" w:sz="4" w:space="0" w:color="000000"/>
            </w:tcBorders>
          </w:tcPr>
          <w:p w14:paraId="7392190B" w14:textId="77777777" w:rsidR="006A0C47" w:rsidRPr="009F34C6" w:rsidRDefault="006A0C47" w:rsidP="0053728F">
            <w:pPr>
              <w:widowControl w:val="0"/>
              <w:rPr>
                <w:rFonts w:eastAsia="Times New Roman"/>
                <w:color w:val="000000" w:themeColor="text1"/>
                <w:sz w:val="18"/>
                <w:szCs w:val="18"/>
              </w:rPr>
            </w:pPr>
            <w:r>
              <w:rPr>
                <w:rFonts w:eastAsia="Times New Roman"/>
                <w:color w:val="000000" w:themeColor="text1"/>
                <w:sz w:val="18"/>
                <w:szCs w:val="18"/>
              </w:rPr>
              <w:t xml:space="preserve">      -0.21</w:t>
            </w:r>
          </w:p>
        </w:tc>
        <w:tc>
          <w:tcPr>
            <w:tcW w:w="1080" w:type="dxa"/>
            <w:tcBorders>
              <w:left w:val="single" w:sz="4" w:space="0" w:color="000000"/>
            </w:tcBorders>
          </w:tcPr>
          <w:p w14:paraId="46D7BAC0" w14:textId="77777777" w:rsidR="006A0C47" w:rsidRPr="009F34C6"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0.06</w:t>
            </w:r>
          </w:p>
        </w:tc>
        <w:tc>
          <w:tcPr>
            <w:tcW w:w="1260" w:type="dxa"/>
            <w:tcBorders>
              <w:left w:val="single" w:sz="4" w:space="0" w:color="000000"/>
            </w:tcBorders>
          </w:tcPr>
          <w:p w14:paraId="5D24260C" w14:textId="77777777" w:rsidR="006A0C47" w:rsidRPr="009F34C6"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-0.04</w:t>
            </w:r>
          </w:p>
        </w:tc>
        <w:tc>
          <w:tcPr>
            <w:tcW w:w="1440" w:type="dxa"/>
            <w:tcBorders>
              <w:left w:val="single" w:sz="4" w:space="0" w:color="000000"/>
            </w:tcBorders>
          </w:tcPr>
          <w:p w14:paraId="4ED49371" w14:textId="77777777" w:rsidR="006A0C47" w:rsidRPr="009F34C6"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-0.05</w:t>
            </w:r>
          </w:p>
        </w:tc>
      </w:tr>
      <w:tr w:rsidR="006A0C47" w:rsidRPr="009F34C6" w14:paraId="39554BB2" w14:textId="77777777" w:rsidTr="0053728F">
        <w:trPr>
          <w:trHeight w:val="55"/>
        </w:trPr>
        <w:tc>
          <w:tcPr>
            <w:tcW w:w="1220" w:type="dxa"/>
            <w:gridSpan w:val="2"/>
            <w:vMerge/>
            <w:tcBorders>
              <w:right w:val="single" w:sz="4" w:space="0" w:color="000000"/>
            </w:tcBorders>
            <w:vAlign w:val="center"/>
          </w:tcPr>
          <w:p w14:paraId="662CEC52" w14:textId="77777777" w:rsidR="006A0C47" w:rsidRPr="00D21329" w:rsidRDefault="006A0C47" w:rsidP="0053728F">
            <w:pPr>
              <w:widowControl w:val="0"/>
              <w:jc w:val="center"/>
              <w:rPr>
                <w:rFonts w:eastAsia="Times New Roman"/>
                <w:color w:val="000000" w:themeColor="text1"/>
                <w:sz w:val="18"/>
                <w:szCs w:val="18"/>
              </w:rPr>
            </w:pPr>
          </w:p>
        </w:tc>
        <w:tc>
          <w:tcPr>
            <w:tcW w:w="1120" w:type="dxa"/>
            <w:gridSpan w:val="2"/>
            <w:tcBorders>
              <w:left w:val="single" w:sz="4" w:space="0" w:color="000000"/>
              <w:right w:val="single" w:sz="4" w:space="0" w:color="000000"/>
            </w:tcBorders>
          </w:tcPr>
          <w:p w14:paraId="6472FD26"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-1.88</w:t>
            </w:r>
          </w:p>
        </w:tc>
        <w:tc>
          <w:tcPr>
            <w:tcW w:w="990" w:type="dxa"/>
            <w:tcBorders>
              <w:right w:val="single" w:sz="4" w:space="0" w:color="000000"/>
            </w:tcBorders>
          </w:tcPr>
          <w:p w14:paraId="2A668235"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-1.20</w:t>
            </w:r>
          </w:p>
        </w:tc>
        <w:tc>
          <w:tcPr>
            <w:tcW w:w="1170" w:type="dxa"/>
            <w:tcBorders>
              <w:right w:val="single" w:sz="4" w:space="0" w:color="000000"/>
            </w:tcBorders>
          </w:tcPr>
          <w:p w14:paraId="399DF835"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-0.85</w:t>
            </w:r>
          </w:p>
        </w:tc>
        <w:tc>
          <w:tcPr>
            <w:tcW w:w="1080" w:type="dxa"/>
            <w:tcBorders>
              <w:left w:val="single" w:sz="4" w:space="0" w:color="000000"/>
            </w:tcBorders>
          </w:tcPr>
          <w:p w14:paraId="7C47D1A2"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2.12</w:t>
            </w:r>
          </w:p>
        </w:tc>
        <w:tc>
          <w:tcPr>
            <w:tcW w:w="1260" w:type="dxa"/>
            <w:tcBorders>
              <w:left w:val="single" w:sz="4" w:space="0" w:color="000000"/>
            </w:tcBorders>
          </w:tcPr>
          <w:p w14:paraId="6A421F85"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1.03</w:t>
            </w:r>
          </w:p>
        </w:tc>
        <w:tc>
          <w:tcPr>
            <w:tcW w:w="1440" w:type="dxa"/>
            <w:tcBorders>
              <w:left w:val="single" w:sz="4" w:space="0" w:color="000000"/>
            </w:tcBorders>
          </w:tcPr>
          <w:p w14:paraId="05C03246"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0.87</w:t>
            </w:r>
          </w:p>
        </w:tc>
      </w:tr>
      <w:tr w:rsidR="006A0C47" w:rsidRPr="009F34C6" w14:paraId="626A775F" w14:textId="77777777" w:rsidTr="0053728F">
        <w:trPr>
          <w:trHeight w:val="77"/>
        </w:trPr>
        <w:tc>
          <w:tcPr>
            <w:tcW w:w="1220" w:type="dxa"/>
            <w:gridSpan w:val="2"/>
            <w:vMerge/>
            <w:tcBorders>
              <w:bottom w:val="single" w:sz="4" w:space="0" w:color="auto"/>
              <w:right w:val="single" w:sz="4" w:space="0" w:color="000000"/>
            </w:tcBorders>
            <w:vAlign w:val="center"/>
          </w:tcPr>
          <w:p w14:paraId="1845C236" w14:textId="77777777" w:rsidR="006A0C47" w:rsidRPr="00D21329" w:rsidRDefault="006A0C47" w:rsidP="0053728F">
            <w:pPr>
              <w:widowControl w:val="0"/>
              <w:jc w:val="center"/>
              <w:rPr>
                <w:rFonts w:eastAsia="Times New Roman"/>
                <w:color w:val="000000" w:themeColor="text1"/>
                <w:sz w:val="18"/>
                <w:szCs w:val="18"/>
              </w:rPr>
            </w:pPr>
          </w:p>
        </w:tc>
        <w:tc>
          <w:tcPr>
            <w:tcW w:w="1120" w:type="dxa"/>
            <w:gridSpan w:val="2"/>
            <w:tcBorders>
              <w:left w:val="single" w:sz="4" w:space="0" w:color="000000"/>
              <w:bottom w:val="single" w:sz="4" w:space="0" w:color="auto"/>
              <w:right w:val="single" w:sz="4" w:space="0" w:color="000000"/>
            </w:tcBorders>
          </w:tcPr>
          <w:p w14:paraId="47383D3A"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-2.09</w:t>
            </w:r>
          </w:p>
        </w:tc>
        <w:tc>
          <w:tcPr>
            <w:tcW w:w="990" w:type="dxa"/>
            <w:tcBorders>
              <w:bottom w:val="single" w:sz="4" w:space="0" w:color="auto"/>
              <w:right w:val="single" w:sz="4" w:space="0" w:color="000000"/>
            </w:tcBorders>
          </w:tcPr>
          <w:p w14:paraId="5391A8F8"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-1.91</w:t>
            </w:r>
          </w:p>
        </w:tc>
        <w:tc>
          <w:tcPr>
            <w:tcW w:w="1170" w:type="dxa"/>
            <w:tcBorders>
              <w:bottom w:val="single" w:sz="4" w:space="0" w:color="auto"/>
              <w:right w:val="single" w:sz="4" w:space="0" w:color="000000"/>
            </w:tcBorders>
          </w:tcPr>
          <w:p w14:paraId="160C1633"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-1.99</w:t>
            </w:r>
          </w:p>
        </w:tc>
        <w:tc>
          <w:tcPr>
            <w:tcW w:w="1080" w:type="dxa"/>
            <w:tcBorders>
              <w:left w:val="single" w:sz="4" w:space="0" w:color="000000"/>
              <w:bottom w:val="single" w:sz="4" w:space="0" w:color="auto"/>
            </w:tcBorders>
          </w:tcPr>
          <w:p w14:paraId="68BC6FC7"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3.24</w:t>
            </w:r>
          </w:p>
        </w:tc>
        <w:tc>
          <w:tcPr>
            <w:tcW w:w="1260" w:type="dxa"/>
            <w:tcBorders>
              <w:left w:val="single" w:sz="4" w:space="0" w:color="000000"/>
              <w:bottom w:val="single" w:sz="4" w:space="0" w:color="auto"/>
            </w:tcBorders>
          </w:tcPr>
          <w:p w14:paraId="2019098D"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3.12</w:t>
            </w:r>
          </w:p>
        </w:tc>
        <w:tc>
          <w:tcPr>
            <w:tcW w:w="1440" w:type="dxa"/>
            <w:tcBorders>
              <w:left w:val="single" w:sz="4" w:space="0" w:color="000000"/>
              <w:bottom w:val="single" w:sz="4" w:space="0" w:color="auto"/>
            </w:tcBorders>
          </w:tcPr>
          <w:p w14:paraId="7B901B0B"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2.84</w:t>
            </w:r>
          </w:p>
        </w:tc>
      </w:tr>
    </w:tbl>
    <w:p w14:paraId="29725373" w14:textId="77777777" w:rsidR="006A0C47" w:rsidRDefault="006A0C47" w:rsidP="006A0C47">
      <w:pPr>
        <w:rPr>
          <w:rFonts w:eastAsiaTheme="minorEastAsia"/>
          <w:lang w:eastAsia="zh-CN"/>
        </w:rPr>
      </w:pPr>
      <w:r>
        <w:rPr>
          <w:rFonts w:eastAsiaTheme="minorEastAsia" w:hint="eastAsia"/>
          <w:lang w:eastAsia="zh-CN"/>
        </w:rPr>
        <w:t xml:space="preserve">           </w:t>
      </w:r>
    </w:p>
    <w:p w14:paraId="21F837C0" w14:textId="77777777" w:rsidR="006A0C47" w:rsidRPr="003D1900" w:rsidRDefault="006A0C47" w:rsidP="006A0C47">
      <w:pPr>
        <w:ind w:left="720"/>
        <w:rPr>
          <w:rFonts w:eastAsiaTheme="minorEastAsia"/>
          <w:lang w:eastAsia="zh-CN"/>
        </w:rPr>
      </w:pPr>
      <w:r>
        <w:t xml:space="preserve">Table S3. </w:t>
      </w:r>
      <w:proofErr w:type="gramStart"/>
      <w:r w:rsidRPr="000B7834">
        <w:rPr>
          <w:rFonts w:eastAsia="Times New Roman"/>
        </w:rPr>
        <w:t xml:space="preserve">The </w:t>
      </w:r>
      <w:r>
        <w:rPr>
          <w:rFonts w:eastAsia="Times New Roman"/>
        </w:rPr>
        <w:t>spring</w:t>
      </w:r>
      <w:proofErr w:type="gramEnd"/>
      <w:r w:rsidRPr="000B7834">
        <w:rPr>
          <w:rFonts w:eastAsia="Times New Roman"/>
        </w:rPr>
        <w:t xml:space="preserve"> and </w:t>
      </w:r>
      <w:r>
        <w:rPr>
          <w:rFonts w:eastAsia="Times New Roman"/>
        </w:rPr>
        <w:t xml:space="preserve">summer </w:t>
      </w:r>
      <w:r w:rsidRPr="000B7834">
        <w:rPr>
          <w:rFonts w:eastAsia="Times New Roman"/>
        </w:rPr>
        <w:t xml:space="preserve">biases </w:t>
      </w:r>
      <w:r>
        <w:rPr>
          <w:rFonts w:eastAsia="Times New Roman" w:hint="eastAsia"/>
          <w:lang w:eastAsia="zh-CN"/>
        </w:rPr>
        <w:t xml:space="preserve">were </w:t>
      </w:r>
      <w:r w:rsidRPr="000B7834">
        <w:rPr>
          <w:rFonts w:eastAsia="Times New Roman"/>
        </w:rPr>
        <w:t xml:space="preserve">calculated for correlations between </w:t>
      </w:r>
      <w:r>
        <w:rPr>
          <w:rFonts w:eastAsia="Times New Roman"/>
        </w:rPr>
        <w:t xml:space="preserve">daily, weekly and biweekly LUE </w:t>
      </w:r>
      <w:r w:rsidRPr="000B7834">
        <w:rPr>
          <w:rFonts w:eastAsia="Times New Roman"/>
        </w:rPr>
        <w:t>and</w:t>
      </w:r>
      <w:r w:rsidRPr="003A314F">
        <w:rPr>
          <w:rFonts w:eastAsia="Times New Roman"/>
        </w:rPr>
        <w:t xml:space="preserve"> </w:t>
      </w:r>
      <w:proofErr w:type="spellStart"/>
      <w:r w:rsidRPr="00846866">
        <w:rPr>
          <w:rFonts w:eastAsia="Times New Roman"/>
        </w:rPr>
        <w:t>NIR</w:t>
      </w:r>
      <w:r w:rsidRPr="00846866">
        <w:rPr>
          <w:rFonts w:eastAsia="Times New Roman"/>
          <w:vertAlign w:val="subscript"/>
        </w:rPr>
        <w:t>v</w:t>
      </w:r>
      <w:r w:rsidRPr="00846866">
        <w:rPr>
          <w:rFonts w:eastAsia="Times New Roman"/>
        </w:rPr>
        <w:t>P</w:t>
      </w:r>
      <w:proofErr w:type="spellEnd"/>
      <w:r>
        <w:rPr>
          <w:rFonts w:eastAsia="Times New Roman"/>
        </w:rPr>
        <w:t xml:space="preserve">, </w:t>
      </w:r>
      <w:proofErr w:type="spellStart"/>
      <w:r w:rsidRPr="00477707">
        <w:rPr>
          <w:rFonts w:eastAsia="Times New Roman"/>
        </w:rPr>
        <w:t>SIF</w:t>
      </w:r>
      <w:r w:rsidRPr="00477707">
        <w:rPr>
          <w:rFonts w:eastAsia="Times New Roman"/>
          <w:vertAlign w:val="subscript"/>
        </w:rPr>
        <w:t>r</w:t>
      </w:r>
      <w:proofErr w:type="spellEnd"/>
      <w:r>
        <w:rPr>
          <w:rFonts w:eastAsia="Times New Roman"/>
        </w:rPr>
        <w:t xml:space="preserve">, </w:t>
      </w:r>
      <w:r>
        <w:rPr>
          <w:rFonts w:eastAsia="Times New Roman" w:hint="eastAsia"/>
          <w:lang w:eastAsia="zh-CN"/>
        </w:rPr>
        <w:t xml:space="preserve">and </w:t>
      </w:r>
      <w:r>
        <w:rPr>
          <w:rFonts w:eastAsia="Times New Roman"/>
        </w:rPr>
        <w:t>PRI in 2020</w:t>
      </w:r>
      <w:r w:rsidRPr="000B7834">
        <w:rPr>
          <w:rFonts w:eastAsia="Times New Roman"/>
        </w:rPr>
        <w:t>.</w:t>
      </w:r>
    </w:p>
    <w:p w14:paraId="4A7F737A" w14:textId="77777777" w:rsidR="006A0C47" w:rsidRPr="00A34D6A" w:rsidRDefault="006A0C47" w:rsidP="006A0C47">
      <w:pPr>
        <w:rPr>
          <w:rFonts w:eastAsia="Times New Roman"/>
        </w:rPr>
      </w:pPr>
    </w:p>
    <w:tbl>
      <w:tblPr>
        <w:tblW w:w="8280" w:type="dxa"/>
        <w:tblInd w:w="605" w:type="dxa"/>
        <w:tblLayout w:type="fixed"/>
        <w:tblLook w:val="0400" w:firstRow="0" w:lastRow="0" w:firstColumn="0" w:lastColumn="0" w:noHBand="0" w:noVBand="1"/>
      </w:tblPr>
      <w:tblGrid>
        <w:gridCol w:w="990"/>
        <w:gridCol w:w="230"/>
        <w:gridCol w:w="6"/>
        <w:gridCol w:w="1114"/>
        <w:gridCol w:w="990"/>
        <w:gridCol w:w="1170"/>
        <w:gridCol w:w="1080"/>
        <w:gridCol w:w="1260"/>
        <w:gridCol w:w="1440"/>
      </w:tblGrid>
      <w:tr w:rsidR="006A0C47" w:rsidRPr="009F34C6" w14:paraId="0C1D1E83" w14:textId="77777777" w:rsidTr="0053728F">
        <w:trPr>
          <w:trHeight w:val="152"/>
        </w:trPr>
        <w:tc>
          <w:tcPr>
            <w:tcW w:w="1220" w:type="dxa"/>
            <w:gridSpan w:val="2"/>
            <w:tcBorders>
              <w:top w:val="single" w:sz="8" w:space="0" w:color="000000"/>
              <w:bottom w:val="single" w:sz="8" w:space="0" w:color="000000"/>
              <w:right w:val="single" w:sz="4" w:space="0" w:color="auto"/>
            </w:tcBorders>
            <w:vAlign w:val="center"/>
          </w:tcPr>
          <w:p w14:paraId="167DE80A"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Proxies</w:t>
            </w:r>
          </w:p>
        </w:tc>
        <w:tc>
          <w:tcPr>
            <w:tcW w:w="3280" w:type="dxa"/>
            <w:gridSpan w:val="4"/>
            <w:tcBorders>
              <w:top w:val="single" w:sz="8" w:space="0" w:color="000000"/>
              <w:left w:val="single" w:sz="4" w:space="0" w:color="auto"/>
              <w:bottom w:val="single" w:sz="8" w:space="0" w:color="000000"/>
              <w:right w:val="single" w:sz="4" w:space="0" w:color="000000"/>
            </w:tcBorders>
          </w:tcPr>
          <w:p w14:paraId="773B7D81"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 xml:space="preserve">Spring </w:t>
            </w:r>
            <w:r w:rsidRPr="009F34C6">
              <w:rPr>
                <w:rFonts w:eastAsia="Times New Roman"/>
                <w:color w:val="000000"/>
                <w:sz w:val="18"/>
                <w:szCs w:val="18"/>
              </w:rPr>
              <w:t>biases</w:t>
            </w:r>
          </w:p>
        </w:tc>
        <w:tc>
          <w:tcPr>
            <w:tcW w:w="3780" w:type="dxa"/>
            <w:gridSpan w:val="3"/>
            <w:tcBorders>
              <w:top w:val="single" w:sz="8" w:space="0" w:color="000000"/>
              <w:left w:val="single" w:sz="4" w:space="0" w:color="000000"/>
              <w:bottom w:val="single" w:sz="8" w:space="0" w:color="000000"/>
            </w:tcBorders>
          </w:tcPr>
          <w:p w14:paraId="404AAEB5"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Summer</w:t>
            </w:r>
            <w:r w:rsidRPr="009F34C6">
              <w:rPr>
                <w:rFonts w:eastAsia="Times New Roman"/>
                <w:color w:val="000000"/>
                <w:sz w:val="18"/>
                <w:szCs w:val="18"/>
              </w:rPr>
              <w:t xml:space="preserve"> biases</w:t>
            </w:r>
          </w:p>
        </w:tc>
      </w:tr>
      <w:tr w:rsidR="006A0C47" w:rsidRPr="009F34C6" w14:paraId="00AD1F65" w14:textId="77777777" w:rsidTr="0053728F">
        <w:trPr>
          <w:trHeight w:val="83"/>
        </w:trPr>
        <w:tc>
          <w:tcPr>
            <w:tcW w:w="990" w:type="dxa"/>
            <w:tcBorders>
              <w:top w:val="single" w:sz="8" w:space="0" w:color="000000"/>
              <w:bottom w:val="single" w:sz="8" w:space="0" w:color="000000"/>
            </w:tcBorders>
            <w:vAlign w:val="center"/>
          </w:tcPr>
          <w:p w14:paraId="54284960" w14:textId="77777777" w:rsidR="006A0C47" w:rsidRPr="009F34C6" w:rsidRDefault="006A0C47" w:rsidP="0053728F">
            <w:pPr>
              <w:widowControl w:val="0"/>
              <w:jc w:val="center"/>
              <w:rPr>
                <w:rFonts w:eastAsia="Times New Roman"/>
                <w:color w:val="000000"/>
                <w:sz w:val="18"/>
                <w:szCs w:val="18"/>
              </w:rPr>
            </w:pPr>
          </w:p>
        </w:tc>
        <w:tc>
          <w:tcPr>
            <w:tcW w:w="236" w:type="dxa"/>
            <w:gridSpan w:val="2"/>
            <w:tcBorders>
              <w:top w:val="single" w:sz="8" w:space="0" w:color="000000"/>
              <w:bottom w:val="single" w:sz="8" w:space="0" w:color="000000"/>
              <w:right w:val="single" w:sz="4" w:space="0" w:color="000000"/>
            </w:tcBorders>
            <w:vAlign w:val="center"/>
          </w:tcPr>
          <w:p w14:paraId="2893D426" w14:textId="77777777" w:rsidR="006A0C47" w:rsidRPr="009F34C6" w:rsidRDefault="006A0C47" w:rsidP="0053728F">
            <w:pPr>
              <w:widowControl w:val="0"/>
              <w:jc w:val="center"/>
              <w:rPr>
                <w:rFonts w:eastAsia="Times New Roman"/>
                <w:color w:val="000000"/>
                <w:sz w:val="18"/>
                <w:szCs w:val="18"/>
              </w:rPr>
            </w:pPr>
          </w:p>
        </w:tc>
        <w:tc>
          <w:tcPr>
            <w:tcW w:w="1114" w:type="dxa"/>
            <w:tcBorders>
              <w:top w:val="single" w:sz="8" w:space="0" w:color="000000"/>
              <w:left w:val="single" w:sz="4" w:space="0" w:color="000000"/>
              <w:bottom w:val="single" w:sz="8" w:space="0" w:color="000000"/>
              <w:right w:val="single" w:sz="4" w:space="0" w:color="000000"/>
            </w:tcBorders>
          </w:tcPr>
          <w:p w14:paraId="4A3E7B56"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Daily</w:t>
            </w:r>
          </w:p>
        </w:tc>
        <w:tc>
          <w:tcPr>
            <w:tcW w:w="990" w:type="dxa"/>
            <w:tcBorders>
              <w:top w:val="single" w:sz="8" w:space="0" w:color="000000"/>
              <w:left w:val="single" w:sz="4" w:space="0" w:color="000000"/>
              <w:bottom w:val="single" w:sz="8" w:space="0" w:color="000000"/>
              <w:right w:val="single" w:sz="4" w:space="0" w:color="000000"/>
            </w:tcBorders>
          </w:tcPr>
          <w:p w14:paraId="5A0E81A9"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Weekly</w:t>
            </w:r>
          </w:p>
        </w:tc>
        <w:tc>
          <w:tcPr>
            <w:tcW w:w="1170" w:type="dxa"/>
            <w:tcBorders>
              <w:top w:val="single" w:sz="8" w:space="0" w:color="000000"/>
              <w:left w:val="single" w:sz="4" w:space="0" w:color="000000"/>
              <w:bottom w:val="single" w:sz="8" w:space="0" w:color="000000"/>
              <w:right w:val="single" w:sz="4" w:space="0" w:color="000000"/>
            </w:tcBorders>
          </w:tcPr>
          <w:p w14:paraId="79910E0D"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Biweekly</w:t>
            </w:r>
          </w:p>
        </w:tc>
        <w:tc>
          <w:tcPr>
            <w:tcW w:w="1080" w:type="dxa"/>
            <w:tcBorders>
              <w:top w:val="single" w:sz="8" w:space="0" w:color="000000"/>
              <w:left w:val="single" w:sz="4" w:space="0" w:color="000000"/>
              <w:bottom w:val="single" w:sz="8" w:space="0" w:color="000000"/>
              <w:right w:val="single" w:sz="4" w:space="0" w:color="000000"/>
            </w:tcBorders>
          </w:tcPr>
          <w:p w14:paraId="4CD50ADF" w14:textId="77777777" w:rsidR="006A0C47" w:rsidRPr="009F34C6" w:rsidRDefault="006A0C47" w:rsidP="0053728F">
            <w:pPr>
              <w:widowControl w:val="0"/>
              <w:rPr>
                <w:rFonts w:eastAsia="Times New Roman"/>
                <w:color w:val="000000"/>
                <w:sz w:val="18"/>
                <w:szCs w:val="18"/>
              </w:rPr>
            </w:pPr>
            <w:r>
              <w:rPr>
                <w:rFonts w:eastAsia="Times New Roman"/>
                <w:color w:val="000000"/>
                <w:sz w:val="18"/>
                <w:szCs w:val="18"/>
              </w:rPr>
              <w:t>Daily</w:t>
            </w:r>
          </w:p>
        </w:tc>
        <w:tc>
          <w:tcPr>
            <w:tcW w:w="1260" w:type="dxa"/>
            <w:tcBorders>
              <w:top w:val="single" w:sz="8" w:space="0" w:color="000000"/>
              <w:left w:val="single" w:sz="4" w:space="0" w:color="000000"/>
              <w:bottom w:val="single" w:sz="8" w:space="0" w:color="000000"/>
              <w:right w:val="single" w:sz="4" w:space="0" w:color="000000"/>
            </w:tcBorders>
          </w:tcPr>
          <w:p w14:paraId="240EFA7C"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Weekly</w:t>
            </w:r>
          </w:p>
        </w:tc>
        <w:tc>
          <w:tcPr>
            <w:tcW w:w="1440" w:type="dxa"/>
            <w:tcBorders>
              <w:left w:val="single" w:sz="4" w:space="0" w:color="000000"/>
              <w:bottom w:val="single" w:sz="8" w:space="0" w:color="000000"/>
            </w:tcBorders>
          </w:tcPr>
          <w:p w14:paraId="6DAC28FB" w14:textId="77777777" w:rsidR="006A0C47" w:rsidRPr="009F34C6" w:rsidRDefault="006A0C47" w:rsidP="0053728F">
            <w:pPr>
              <w:widowControl w:val="0"/>
              <w:jc w:val="center"/>
              <w:rPr>
                <w:rFonts w:eastAsia="Times New Roman"/>
                <w:color w:val="000000"/>
                <w:sz w:val="18"/>
                <w:szCs w:val="18"/>
              </w:rPr>
            </w:pPr>
            <w:r>
              <w:rPr>
                <w:rFonts w:eastAsia="Times New Roman"/>
                <w:color w:val="000000"/>
                <w:sz w:val="18"/>
                <w:szCs w:val="18"/>
              </w:rPr>
              <w:t>Biweekly</w:t>
            </w:r>
          </w:p>
        </w:tc>
      </w:tr>
      <w:tr w:rsidR="006A0C47" w:rsidRPr="009F34C6" w14:paraId="4676BDF2" w14:textId="77777777" w:rsidTr="0053728F">
        <w:trPr>
          <w:trHeight w:val="52"/>
        </w:trPr>
        <w:tc>
          <w:tcPr>
            <w:tcW w:w="1220" w:type="dxa"/>
            <w:gridSpan w:val="2"/>
            <w:vMerge w:val="restart"/>
            <w:tcBorders>
              <w:right w:val="single" w:sz="4" w:space="0" w:color="000000"/>
            </w:tcBorders>
            <w:vAlign w:val="center"/>
          </w:tcPr>
          <w:p w14:paraId="0C9A2310" w14:textId="77777777" w:rsidR="006A0C47" w:rsidRPr="009F34C6" w:rsidRDefault="006A0C47" w:rsidP="0053728F">
            <w:pPr>
              <w:widowControl w:val="0"/>
              <w:jc w:val="center"/>
              <w:rPr>
                <w:rFonts w:eastAsia="Times New Roman"/>
                <w:color w:val="000000" w:themeColor="text1"/>
                <w:sz w:val="18"/>
                <w:szCs w:val="18"/>
              </w:rPr>
            </w:pPr>
            <w:proofErr w:type="spellStart"/>
            <w:r>
              <w:rPr>
                <w:rFonts w:eastAsia="Times New Roman"/>
                <w:color w:val="000000" w:themeColor="text1"/>
                <w:sz w:val="18"/>
                <w:szCs w:val="18"/>
              </w:rPr>
              <w:t>NIR</w:t>
            </w:r>
            <w:r w:rsidRPr="00A34D6A">
              <w:rPr>
                <w:rFonts w:eastAsia="Times New Roman"/>
                <w:color w:val="000000" w:themeColor="text1"/>
                <w:sz w:val="18"/>
                <w:szCs w:val="18"/>
                <w:vertAlign w:val="subscript"/>
              </w:rPr>
              <w:t>v</w:t>
            </w:r>
            <w:r>
              <w:rPr>
                <w:rFonts w:eastAsia="Times New Roman"/>
                <w:color w:val="000000" w:themeColor="text1"/>
                <w:sz w:val="18"/>
                <w:szCs w:val="18"/>
              </w:rPr>
              <w:t>P</w:t>
            </w:r>
            <w:proofErr w:type="spellEnd"/>
          </w:p>
          <w:p w14:paraId="103FC73A" w14:textId="77777777" w:rsidR="006A0C47" w:rsidRPr="00D21329" w:rsidRDefault="006A0C47" w:rsidP="0053728F">
            <w:pPr>
              <w:widowControl w:val="0"/>
              <w:jc w:val="center"/>
              <w:rPr>
                <w:rFonts w:eastAsia="Times New Roman"/>
                <w:color w:val="000000" w:themeColor="text1"/>
                <w:sz w:val="18"/>
                <w:szCs w:val="18"/>
              </w:rPr>
            </w:pPr>
            <w:proofErr w:type="spellStart"/>
            <w:r w:rsidRPr="00477707">
              <w:rPr>
                <w:rFonts w:eastAsia="Times New Roman"/>
                <w:color w:val="000000" w:themeColor="text1"/>
                <w:sz w:val="18"/>
                <w:szCs w:val="18"/>
              </w:rPr>
              <w:t>SIF</w:t>
            </w:r>
            <w:r w:rsidRPr="00477707">
              <w:rPr>
                <w:rFonts w:eastAsia="Times New Roman"/>
                <w:color w:val="000000" w:themeColor="text1"/>
                <w:sz w:val="18"/>
                <w:szCs w:val="18"/>
                <w:vertAlign w:val="subscript"/>
              </w:rPr>
              <w:t>r</w:t>
            </w:r>
            <w:proofErr w:type="spellEnd"/>
          </w:p>
          <w:p w14:paraId="79CAB3B4" w14:textId="77777777" w:rsidR="006A0C47" w:rsidRPr="009F34C6"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PRI</w:t>
            </w:r>
          </w:p>
        </w:tc>
        <w:tc>
          <w:tcPr>
            <w:tcW w:w="1120" w:type="dxa"/>
            <w:gridSpan w:val="2"/>
            <w:tcBorders>
              <w:left w:val="single" w:sz="4" w:space="0" w:color="000000"/>
              <w:right w:val="single" w:sz="4" w:space="0" w:color="000000"/>
            </w:tcBorders>
          </w:tcPr>
          <w:p w14:paraId="705CE85A" w14:textId="77777777" w:rsidR="006A0C47" w:rsidRPr="009F34C6" w:rsidRDefault="006A0C47" w:rsidP="0053728F">
            <w:pPr>
              <w:widowControl w:val="0"/>
              <w:rPr>
                <w:rFonts w:eastAsia="Times New Roman"/>
                <w:color w:val="000000" w:themeColor="text1"/>
                <w:sz w:val="18"/>
                <w:szCs w:val="18"/>
              </w:rPr>
            </w:pPr>
            <w:r>
              <w:rPr>
                <w:rFonts w:eastAsia="Times New Roman"/>
                <w:color w:val="000000" w:themeColor="text1"/>
                <w:sz w:val="18"/>
                <w:szCs w:val="18"/>
              </w:rPr>
              <w:t>8.8e-05</w:t>
            </w:r>
          </w:p>
        </w:tc>
        <w:tc>
          <w:tcPr>
            <w:tcW w:w="990" w:type="dxa"/>
            <w:tcBorders>
              <w:right w:val="single" w:sz="4" w:space="0" w:color="000000"/>
            </w:tcBorders>
          </w:tcPr>
          <w:p w14:paraId="374AB2C4" w14:textId="77777777" w:rsidR="006A0C47" w:rsidRPr="009F34C6" w:rsidRDefault="006A0C47" w:rsidP="0053728F">
            <w:pPr>
              <w:widowControl w:val="0"/>
              <w:rPr>
                <w:rFonts w:eastAsia="Times New Roman"/>
                <w:color w:val="000000" w:themeColor="text1"/>
                <w:sz w:val="18"/>
                <w:szCs w:val="18"/>
              </w:rPr>
            </w:pPr>
            <w:r>
              <w:rPr>
                <w:rFonts w:eastAsia="Times New Roman"/>
                <w:color w:val="000000" w:themeColor="text1"/>
                <w:sz w:val="18"/>
                <w:szCs w:val="18"/>
              </w:rPr>
              <w:t xml:space="preserve"> 1.69e-04</w:t>
            </w:r>
          </w:p>
        </w:tc>
        <w:tc>
          <w:tcPr>
            <w:tcW w:w="1170" w:type="dxa"/>
            <w:tcBorders>
              <w:right w:val="single" w:sz="4" w:space="0" w:color="000000"/>
            </w:tcBorders>
          </w:tcPr>
          <w:p w14:paraId="47B8DC99" w14:textId="77777777" w:rsidR="006A0C47" w:rsidRPr="009F34C6" w:rsidRDefault="006A0C47" w:rsidP="0053728F">
            <w:pPr>
              <w:widowControl w:val="0"/>
              <w:rPr>
                <w:rFonts w:eastAsia="Times New Roman"/>
                <w:color w:val="000000" w:themeColor="text1"/>
                <w:sz w:val="18"/>
                <w:szCs w:val="18"/>
              </w:rPr>
            </w:pPr>
            <w:r>
              <w:rPr>
                <w:rFonts w:eastAsia="Times New Roman"/>
                <w:color w:val="000000" w:themeColor="text1"/>
                <w:sz w:val="18"/>
                <w:szCs w:val="18"/>
              </w:rPr>
              <w:t xml:space="preserve">   2.12e-04</w:t>
            </w:r>
          </w:p>
        </w:tc>
        <w:tc>
          <w:tcPr>
            <w:tcW w:w="1080" w:type="dxa"/>
            <w:tcBorders>
              <w:left w:val="single" w:sz="4" w:space="0" w:color="000000"/>
            </w:tcBorders>
          </w:tcPr>
          <w:p w14:paraId="19F3B9CB" w14:textId="77777777" w:rsidR="006A0C47" w:rsidRPr="009F34C6"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-1.63e-04</w:t>
            </w:r>
          </w:p>
        </w:tc>
        <w:tc>
          <w:tcPr>
            <w:tcW w:w="1260" w:type="dxa"/>
            <w:tcBorders>
              <w:left w:val="single" w:sz="4" w:space="0" w:color="000000"/>
            </w:tcBorders>
          </w:tcPr>
          <w:p w14:paraId="362B5CEA" w14:textId="77777777" w:rsidR="006A0C47" w:rsidRPr="009F34C6"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-2.52e-04</w:t>
            </w:r>
          </w:p>
        </w:tc>
        <w:tc>
          <w:tcPr>
            <w:tcW w:w="1440" w:type="dxa"/>
            <w:tcBorders>
              <w:left w:val="single" w:sz="4" w:space="0" w:color="000000"/>
            </w:tcBorders>
          </w:tcPr>
          <w:p w14:paraId="38985161" w14:textId="77777777" w:rsidR="006A0C47" w:rsidRPr="009F34C6"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-2.08e-04</w:t>
            </w:r>
          </w:p>
        </w:tc>
      </w:tr>
      <w:tr w:rsidR="006A0C47" w:rsidRPr="009F34C6" w14:paraId="397A25CD" w14:textId="77777777" w:rsidTr="0053728F">
        <w:trPr>
          <w:trHeight w:val="55"/>
        </w:trPr>
        <w:tc>
          <w:tcPr>
            <w:tcW w:w="1220" w:type="dxa"/>
            <w:gridSpan w:val="2"/>
            <w:vMerge/>
            <w:tcBorders>
              <w:right w:val="single" w:sz="4" w:space="0" w:color="000000"/>
            </w:tcBorders>
            <w:vAlign w:val="center"/>
          </w:tcPr>
          <w:p w14:paraId="5461C03C" w14:textId="77777777" w:rsidR="006A0C47" w:rsidRPr="00D21329" w:rsidRDefault="006A0C47" w:rsidP="0053728F">
            <w:pPr>
              <w:widowControl w:val="0"/>
              <w:jc w:val="center"/>
              <w:rPr>
                <w:rFonts w:eastAsia="Times New Roman"/>
                <w:color w:val="000000" w:themeColor="text1"/>
                <w:sz w:val="18"/>
                <w:szCs w:val="18"/>
              </w:rPr>
            </w:pPr>
          </w:p>
        </w:tc>
        <w:tc>
          <w:tcPr>
            <w:tcW w:w="1120" w:type="dxa"/>
            <w:gridSpan w:val="2"/>
            <w:tcBorders>
              <w:left w:val="single" w:sz="4" w:space="0" w:color="000000"/>
              <w:right w:val="single" w:sz="4" w:space="0" w:color="000000"/>
            </w:tcBorders>
          </w:tcPr>
          <w:p w14:paraId="45189709" w14:textId="77777777" w:rsidR="006A0C47" w:rsidRPr="00D21329" w:rsidRDefault="006A0C47" w:rsidP="0053728F">
            <w:pPr>
              <w:widowControl w:val="0"/>
              <w:rPr>
                <w:rFonts w:eastAsia="Times New Roman"/>
                <w:color w:val="000000" w:themeColor="text1"/>
                <w:sz w:val="18"/>
                <w:szCs w:val="18"/>
              </w:rPr>
            </w:pPr>
            <w:r>
              <w:rPr>
                <w:rFonts w:eastAsia="Times New Roman"/>
                <w:color w:val="000000" w:themeColor="text1"/>
                <w:sz w:val="18"/>
                <w:szCs w:val="18"/>
              </w:rPr>
              <w:t>3.95e-04</w:t>
            </w:r>
          </w:p>
        </w:tc>
        <w:tc>
          <w:tcPr>
            <w:tcW w:w="990" w:type="dxa"/>
            <w:tcBorders>
              <w:right w:val="single" w:sz="4" w:space="0" w:color="000000"/>
            </w:tcBorders>
          </w:tcPr>
          <w:p w14:paraId="5B671AEC"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1.53e-04</w:t>
            </w:r>
          </w:p>
        </w:tc>
        <w:tc>
          <w:tcPr>
            <w:tcW w:w="1170" w:type="dxa"/>
            <w:tcBorders>
              <w:right w:val="single" w:sz="4" w:space="0" w:color="000000"/>
            </w:tcBorders>
          </w:tcPr>
          <w:p w14:paraId="1D80A3BB"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8.3e-05</w:t>
            </w:r>
          </w:p>
        </w:tc>
        <w:tc>
          <w:tcPr>
            <w:tcW w:w="1080" w:type="dxa"/>
            <w:tcBorders>
              <w:left w:val="single" w:sz="4" w:space="0" w:color="000000"/>
            </w:tcBorders>
          </w:tcPr>
          <w:p w14:paraId="6B160829"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-3.98e-04</w:t>
            </w:r>
          </w:p>
        </w:tc>
        <w:tc>
          <w:tcPr>
            <w:tcW w:w="1260" w:type="dxa"/>
            <w:tcBorders>
              <w:left w:val="single" w:sz="4" w:space="0" w:color="000000"/>
            </w:tcBorders>
          </w:tcPr>
          <w:p w14:paraId="4743F4D2"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-1.01e-04</w:t>
            </w:r>
          </w:p>
        </w:tc>
        <w:tc>
          <w:tcPr>
            <w:tcW w:w="1440" w:type="dxa"/>
            <w:tcBorders>
              <w:left w:val="single" w:sz="4" w:space="0" w:color="000000"/>
            </w:tcBorders>
          </w:tcPr>
          <w:p w14:paraId="1513F3BC"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-2.1e-05</w:t>
            </w:r>
          </w:p>
        </w:tc>
      </w:tr>
      <w:tr w:rsidR="006A0C47" w:rsidRPr="009F34C6" w14:paraId="634B2BFB" w14:textId="77777777" w:rsidTr="0053728F">
        <w:trPr>
          <w:trHeight w:val="77"/>
        </w:trPr>
        <w:tc>
          <w:tcPr>
            <w:tcW w:w="1220" w:type="dxa"/>
            <w:gridSpan w:val="2"/>
            <w:vMerge/>
            <w:tcBorders>
              <w:bottom w:val="single" w:sz="4" w:space="0" w:color="auto"/>
              <w:right w:val="single" w:sz="4" w:space="0" w:color="000000"/>
            </w:tcBorders>
            <w:vAlign w:val="center"/>
          </w:tcPr>
          <w:p w14:paraId="1E08ED49" w14:textId="77777777" w:rsidR="006A0C47" w:rsidRPr="00D21329" w:rsidRDefault="006A0C47" w:rsidP="0053728F">
            <w:pPr>
              <w:widowControl w:val="0"/>
              <w:jc w:val="center"/>
              <w:rPr>
                <w:rFonts w:eastAsia="Times New Roman"/>
                <w:color w:val="000000" w:themeColor="text1"/>
                <w:sz w:val="18"/>
                <w:szCs w:val="18"/>
              </w:rPr>
            </w:pPr>
          </w:p>
        </w:tc>
        <w:tc>
          <w:tcPr>
            <w:tcW w:w="1120" w:type="dxa"/>
            <w:gridSpan w:val="2"/>
            <w:tcBorders>
              <w:left w:val="single" w:sz="4" w:space="0" w:color="000000"/>
              <w:bottom w:val="single" w:sz="4" w:space="0" w:color="auto"/>
              <w:right w:val="single" w:sz="4" w:space="0" w:color="000000"/>
            </w:tcBorders>
          </w:tcPr>
          <w:p w14:paraId="5783CBC1" w14:textId="77777777" w:rsidR="006A0C47" w:rsidRPr="00D21329" w:rsidRDefault="006A0C47" w:rsidP="0053728F">
            <w:pPr>
              <w:widowControl w:val="0"/>
              <w:rPr>
                <w:rFonts w:eastAsia="Times New Roman"/>
                <w:color w:val="000000" w:themeColor="text1"/>
                <w:sz w:val="18"/>
                <w:szCs w:val="18"/>
              </w:rPr>
            </w:pPr>
            <w:r>
              <w:rPr>
                <w:rFonts w:eastAsia="Times New Roman"/>
                <w:color w:val="000000" w:themeColor="text1"/>
                <w:sz w:val="18"/>
                <w:szCs w:val="18"/>
              </w:rPr>
              <w:t>2.46e-04</w:t>
            </w:r>
          </w:p>
        </w:tc>
        <w:tc>
          <w:tcPr>
            <w:tcW w:w="990" w:type="dxa"/>
            <w:tcBorders>
              <w:bottom w:val="single" w:sz="4" w:space="0" w:color="auto"/>
              <w:right w:val="single" w:sz="4" w:space="0" w:color="000000"/>
            </w:tcBorders>
          </w:tcPr>
          <w:p w14:paraId="762C9AD4"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2.28e-04</w:t>
            </w:r>
          </w:p>
        </w:tc>
        <w:tc>
          <w:tcPr>
            <w:tcW w:w="1170" w:type="dxa"/>
            <w:tcBorders>
              <w:bottom w:val="single" w:sz="4" w:space="0" w:color="auto"/>
              <w:right w:val="single" w:sz="4" w:space="0" w:color="000000"/>
            </w:tcBorders>
          </w:tcPr>
          <w:p w14:paraId="283CB08D"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2.17e-04</w:t>
            </w:r>
          </w:p>
        </w:tc>
        <w:tc>
          <w:tcPr>
            <w:tcW w:w="1080" w:type="dxa"/>
            <w:tcBorders>
              <w:left w:val="single" w:sz="4" w:space="0" w:color="000000"/>
              <w:bottom w:val="single" w:sz="4" w:space="0" w:color="auto"/>
            </w:tcBorders>
          </w:tcPr>
          <w:p w14:paraId="3B4DDCAD"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-1.88e-04</w:t>
            </w:r>
          </w:p>
        </w:tc>
        <w:tc>
          <w:tcPr>
            <w:tcW w:w="1260" w:type="dxa"/>
            <w:tcBorders>
              <w:left w:val="single" w:sz="4" w:space="0" w:color="000000"/>
              <w:bottom w:val="single" w:sz="4" w:space="0" w:color="auto"/>
            </w:tcBorders>
          </w:tcPr>
          <w:p w14:paraId="3517AF51"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-1.93e-04</w:t>
            </w:r>
          </w:p>
        </w:tc>
        <w:tc>
          <w:tcPr>
            <w:tcW w:w="1440" w:type="dxa"/>
            <w:tcBorders>
              <w:left w:val="single" w:sz="4" w:space="0" w:color="000000"/>
              <w:bottom w:val="single" w:sz="4" w:space="0" w:color="auto"/>
            </w:tcBorders>
          </w:tcPr>
          <w:p w14:paraId="68AD816D" w14:textId="77777777" w:rsidR="006A0C47" w:rsidRPr="00D21329" w:rsidRDefault="006A0C47" w:rsidP="0053728F">
            <w:pPr>
              <w:widowControl w:val="0"/>
              <w:jc w:val="center"/>
              <w:rPr>
                <w:rFonts w:eastAsia="Times New Roman"/>
                <w:color w:val="000000" w:themeColor="text1"/>
                <w:sz w:val="18"/>
                <w:szCs w:val="18"/>
              </w:rPr>
            </w:pPr>
            <w:r>
              <w:rPr>
                <w:rFonts w:eastAsia="Times New Roman"/>
                <w:color w:val="000000" w:themeColor="text1"/>
                <w:sz w:val="18"/>
                <w:szCs w:val="18"/>
              </w:rPr>
              <w:t>-1.34e-04</w:t>
            </w:r>
          </w:p>
        </w:tc>
      </w:tr>
    </w:tbl>
    <w:p w14:paraId="55E31FEA" w14:textId="77777777" w:rsidR="006A0C47" w:rsidRDefault="006A0C47" w:rsidP="006A0C47">
      <w:pPr>
        <w:widowControl w:val="0"/>
        <w:tabs>
          <w:tab w:val="left" w:pos="1440"/>
        </w:tabs>
        <w:spacing w:before="163"/>
        <w:rPr>
          <w:lang w:eastAsia="zh-CN"/>
        </w:rPr>
      </w:pPr>
    </w:p>
    <w:p w14:paraId="054C24C9" w14:textId="77777777" w:rsidR="006A0C47" w:rsidRDefault="006A0C47" w:rsidP="006A0C47">
      <w:pPr>
        <w:ind w:left="720"/>
        <w:rPr>
          <w:rFonts w:eastAsiaTheme="minorEastAsia"/>
          <w:sz w:val="24"/>
          <w:szCs w:val="24"/>
          <w:lang w:eastAsia="zh-CN"/>
        </w:rPr>
      </w:pPr>
      <w:r>
        <w:rPr>
          <w:b/>
          <w:bCs/>
          <w:noProof/>
        </w:rPr>
        <w:drawing>
          <wp:inline distT="0" distB="0" distL="0" distR="0" wp14:anchorId="508BF57E" wp14:editId="2455B233">
            <wp:extent cx="5481782" cy="2466802"/>
            <wp:effectExtent l="0" t="0" r="5080" b="0"/>
            <wp:docPr id="1001993350" name="Picture 2" descr="A comparison of different graph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993350" name="Picture 2" descr="A comparison of different graphs&#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489779" cy="2470401"/>
                    </a:xfrm>
                    <a:prstGeom prst="rect">
                      <a:avLst/>
                    </a:prstGeom>
                  </pic:spPr>
                </pic:pic>
              </a:graphicData>
            </a:graphic>
          </wp:inline>
        </w:drawing>
      </w:r>
    </w:p>
    <w:p w14:paraId="552BDF27" w14:textId="77777777" w:rsidR="006A0C47" w:rsidRDefault="006A0C47" w:rsidP="006A0C47">
      <w:pPr>
        <w:ind w:left="720"/>
        <w:rPr>
          <w:rFonts w:eastAsiaTheme="minorEastAsia"/>
          <w:sz w:val="24"/>
          <w:szCs w:val="24"/>
          <w:lang w:eastAsia="zh-CN"/>
        </w:rPr>
      </w:pPr>
      <w:r w:rsidRPr="00632E8A">
        <w:rPr>
          <w:rFonts w:eastAsia="Times New Roman"/>
          <w:sz w:val="24"/>
          <w:szCs w:val="24"/>
        </w:rPr>
        <w:t>Fig</w:t>
      </w:r>
      <w:r>
        <w:rPr>
          <w:rFonts w:eastAsia="Times New Roman"/>
          <w:sz w:val="24"/>
          <w:szCs w:val="24"/>
        </w:rPr>
        <w:t>.</w:t>
      </w:r>
      <w:r w:rsidRPr="00632E8A">
        <w:rPr>
          <w:rFonts w:eastAsia="Times New Roman"/>
          <w:sz w:val="24"/>
          <w:szCs w:val="24"/>
        </w:rPr>
        <w:t xml:space="preserve"> S1 The monthly (A) </w:t>
      </w:r>
      <w:proofErr w:type="gramStart"/>
      <w:r w:rsidRPr="00632E8A">
        <w:rPr>
          <w:rFonts w:eastAsia="Times New Roman"/>
          <w:sz w:val="24"/>
          <w:szCs w:val="24"/>
        </w:rPr>
        <w:t>mean</w:t>
      </w:r>
      <w:proofErr w:type="gramEnd"/>
      <w:r w:rsidRPr="00632E8A">
        <w:rPr>
          <w:rFonts w:eastAsia="Times New Roman"/>
          <w:sz w:val="24"/>
          <w:szCs w:val="24"/>
        </w:rPr>
        <w:t xml:space="preserve"> Tair (air temperature) over April to October, and (B) </w:t>
      </w:r>
      <w:proofErr w:type="gramStart"/>
      <w:r w:rsidRPr="00632E8A">
        <w:rPr>
          <w:rFonts w:eastAsia="Times New Roman"/>
          <w:sz w:val="24"/>
          <w:szCs w:val="24"/>
        </w:rPr>
        <w:t>mean</w:t>
      </w:r>
      <w:proofErr w:type="gramEnd"/>
      <w:r w:rsidRPr="00632E8A">
        <w:rPr>
          <w:rFonts w:eastAsia="Times New Roman"/>
          <w:sz w:val="24"/>
          <w:szCs w:val="24"/>
        </w:rPr>
        <w:t xml:space="preserve"> precipitation over April to October in 2019 (green) and 2020 (red), as well as overall monthly means in the period of 2010-2020 (black) at US-</w:t>
      </w:r>
      <w:proofErr w:type="spellStart"/>
      <w:r w:rsidRPr="00632E8A">
        <w:rPr>
          <w:rFonts w:eastAsia="Times New Roman"/>
          <w:sz w:val="24"/>
          <w:szCs w:val="24"/>
        </w:rPr>
        <w:t>Wkg</w:t>
      </w:r>
      <w:proofErr w:type="spellEnd"/>
      <w:r w:rsidRPr="00632E8A">
        <w:rPr>
          <w:rFonts w:eastAsia="Times New Roman"/>
          <w:sz w:val="24"/>
          <w:szCs w:val="24"/>
        </w:rPr>
        <w:t xml:space="preserve"> site</w:t>
      </w:r>
      <w:r w:rsidRPr="000C211B">
        <w:rPr>
          <w:rFonts w:eastAsia="Times New Roman"/>
          <w:sz w:val="24"/>
          <w:szCs w:val="24"/>
        </w:rPr>
        <w:t xml:space="preserve">. </w:t>
      </w:r>
    </w:p>
    <w:p w14:paraId="0F1CB47C" w14:textId="77777777" w:rsidR="006A0C47" w:rsidRPr="00A358CA" w:rsidRDefault="006A0C47" w:rsidP="006A0C47">
      <w:pPr>
        <w:ind w:left="720"/>
        <w:rPr>
          <w:rFonts w:eastAsiaTheme="minorEastAsia"/>
          <w:sz w:val="24"/>
          <w:szCs w:val="24"/>
          <w:lang w:eastAsia="zh-CN"/>
        </w:rPr>
      </w:pPr>
      <w:r>
        <w:rPr>
          <w:b/>
          <w:noProof/>
        </w:rPr>
        <w:lastRenderedPageBreak/>
        <w:drawing>
          <wp:inline distT="0" distB="0" distL="0" distR="0" wp14:anchorId="06A216B0" wp14:editId="639264EB">
            <wp:extent cx="5316029" cy="2410691"/>
            <wp:effectExtent l="0" t="0" r="0" b="8890"/>
            <wp:docPr id="1793446673" name="Picture 2" descr="A graph of a graph of a graph of a graph of a graph of a graph of a graph of a graph of a graph of a graph of a graph of a graph of a graph of&#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446673" name="Picture 2" descr="A graph of a graph of a graph of a graph of a graph of a graph of a graph of a graph of a graph of a graph of a graph of a graph of a graph of&#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32942" cy="2418361"/>
                    </a:xfrm>
                    <a:prstGeom prst="rect">
                      <a:avLst/>
                    </a:prstGeom>
                    <a:noFill/>
                    <a:ln>
                      <a:noFill/>
                    </a:ln>
                  </pic:spPr>
                </pic:pic>
              </a:graphicData>
            </a:graphic>
          </wp:inline>
        </w:drawing>
      </w:r>
    </w:p>
    <w:p w14:paraId="5B44C04D" w14:textId="77777777" w:rsidR="006A0C47" w:rsidRDefault="006A0C47" w:rsidP="006A0C47">
      <w:pPr>
        <w:pStyle w:val="Paragraph"/>
        <w:spacing w:before="0"/>
        <w:ind w:left="720" w:firstLine="0"/>
      </w:pPr>
    </w:p>
    <w:p w14:paraId="77924035" w14:textId="77777777" w:rsidR="006A0C47" w:rsidRDefault="006A0C47" w:rsidP="006A0C47">
      <w:pPr>
        <w:pStyle w:val="Paragraph"/>
        <w:spacing w:before="0"/>
        <w:ind w:left="720" w:firstLine="0"/>
      </w:pPr>
      <w:r w:rsidRPr="00580F43">
        <w:t>Fig</w:t>
      </w:r>
      <w:r>
        <w:t>.</w:t>
      </w:r>
      <w:r w:rsidRPr="00580F43">
        <w:t xml:space="preserve"> S2 (A) Monthly PAR (photosynthetically active radiation) over two growing seasons (April to October) in 2019 (blue) and 2020 (red), as well as overall monthly means during 2010-2020 (black) at US-</w:t>
      </w:r>
      <w:proofErr w:type="spellStart"/>
      <w:r w:rsidRPr="00580F43">
        <w:t>Wkg</w:t>
      </w:r>
      <w:proofErr w:type="spellEnd"/>
      <w:r w:rsidRPr="00580F43">
        <w:t>. The shaded area represents the mean ± one standard deviation. (B) Diurnal GPP dynamics from 6:00 to 19:00 for spring and summer of both 2019 and 2020</w:t>
      </w:r>
      <w:r>
        <w:t xml:space="preserve">. </w:t>
      </w:r>
    </w:p>
    <w:p w14:paraId="40B62338" w14:textId="77777777" w:rsidR="006A0C47" w:rsidRDefault="006A0C47" w:rsidP="006A0C47">
      <w:pPr>
        <w:pStyle w:val="Paragraph"/>
        <w:spacing w:before="0"/>
        <w:ind w:left="720" w:firstLine="0"/>
      </w:pPr>
      <w:r>
        <w:rPr>
          <w:noProof/>
        </w:rPr>
        <w:drawing>
          <wp:inline distT="0" distB="0" distL="0" distR="0" wp14:anchorId="0E2C067C" wp14:editId="4A018595">
            <wp:extent cx="5425533" cy="3536232"/>
            <wp:effectExtent l="0" t="0" r="3810" b="7620"/>
            <wp:docPr id="1534175737" name="Picture 1534175737" descr="A picture containing text, screenshot, fon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345945" name="Picture 2015345945" descr="A picture containing text, screenshot, font, diagram&#10;&#10;Description automatically generated"/>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627" t="808" r="977" b="6257"/>
                    <a:stretch/>
                  </pic:blipFill>
                  <pic:spPr bwMode="auto">
                    <a:xfrm>
                      <a:off x="0" y="0"/>
                      <a:ext cx="5435512" cy="3542736"/>
                    </a:xfrm>
                    <a:prstGeom prst="rect">
                      <a:avLst/>
                    </a:prstGeom>
                    <a:noFill/>
                    <a:ln>
                      <a:noFill/>
                    </a:ln>
                    <a:extLst>
                      <a:ext uri="{53640926-AAD7-44D8-BBD7-CCE9431645EC}">
                        <a14:shadowObscured xmlns:a14="http://schemas.microsoft.com/office/drawing/2010/main"/>
                      </a:ext>
                    </a:extLst>
                  </pic:spPr>
                </pic:pic>
              </a:graphicData>
            </a:graphic>
          </wp:inline>
        </w:drawing>
      </w:r>
    </w:p>
    <w:p w14:paraId="2671FFD3" w14:textId="77777777" w:rsidR="006A0C47" w:rsidRDefault="006A0C47" w:rsidP="006A0C47">
      <w:pPr>
        <w:pStyle w:val="Paragraph"/>
        <w:spacing w:before="0"/>
        <w:ind w:left="720" w:firstLine="0"/>
        <w:rPr>
          <w:rFonts w:eastAsiaTheme="minorEastAsia"/>
          <w:lang w:eastAsia="zh-CN"/>
        </w:rPr>
      </w:pPr>
      <w:r w:rsidRPr="009E61F7">
        <w:t>Fig</w:t>
      </w:r>
      <w:r>
        <w:t>.</w:t>
      </w:r>
      <w:r w:rsidRPr="009E61F7">
        <w:t xml:space="preserve"> S3 The number of days with no or low-quality data from 11:00 to 14:00 in each month from April to October of 2019 and 2020</w:t>
      </w:r>
      <w:r>
        <w:t>.</w:t>
      </w:r>
    </w:p>
    <w:p w14:paraId="7E700B61" w14:textId="77777777" w:rsidR="006A0C47" w:rsidRPr="00770CE4" w:rsidRDefault="006A0C47" w:rsidP="006A0C47">
      <w:pPr>
        <w:pStyle w:val="Paragraph"/>
        <w:spacing w:before="0"/>
        <w:ind w:left="720" w:firstLine="0"/>
        <w:rPr>
          <w:rFonts w:eastAsiaTheme="minorEastAsia"/>
          <w:lang w:eastAsia="zh-CN"/>
        </w:rPr>
      </w:pPr>
      <w:r>
        <w:rPr>
          <w:noProof/>
        </w:rPr>
        <w:lastRenderedPageBreak/>
        <w:drawing>
          <wp:inline distT="0" distB="0" distL="0" distR="0" wp14:anchorId="376E8A5C" wp14:editId="26BEAE1C">
            <wp:extent cx="5426007" cy="4979637"/>
            <wp:effectExtent l="0" t="0" r="3810" b="0"/>
            <wp:docPr id="1724833617" name="Picture 1" descr="A collage of graph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833617" name="Picture 1" descr="A collage of graphs and numbers&#10;&#10;Description automatically generated"/>
                    <pic:cNvPicPr/>
                  </pic:nvPicPr>
                  <pic:blipFill rotWithShape="1">
                    <a:blip r:embed="rId7" cstate="print">
                      <a:extLst>
                        <a:ext uri="{28A0092B-C50C-407E-A947-70E740481C1C}">
                          <a14:useLocalDpi xmlns:a14="http://schemas.microsoft.com/office/drawing/2010/main" val="0"/>
                        </a:ext>
                      </a:extLst>
                    </a:blip>
                    <a:srcRect b="25188"/>
                    <a:stretch/>
                  </pic:blipFill>
                  <pic:spPr bwMode="auto">
                    <a:xfrm>
                      <a:off x="0" y="0"/>
                      <a:ext cx="5433996" cy="4986969"/>
                    </a:xfrm>
                    <a:prstGeom prst="rect">
                      <a:avLst/>
                    </a:prstGeom>
                    <a:ln>
                      <a:noFill/>
                    </a:ln>
                    <a:extLst>
                      <a:ext uri="{53640926-AAD7-44D8-BBD7-CCE9431645EC}">
                        <a14:shadowObscured xmlns:a14="http://schemas.microsoft.com/office/drawing/2010/main"/>
                      </a:ext>
                    </a:extLst>
                  </pic:spPr>
                </pic:pic>
              </a:graphicData>
            </a:graphic>
          </wp:inline>
        </w:drawing>
      </w:r>
    </w:p>
    <w:p w14:paraId="2B717E40" w14:textId="77777777" w:rsidR="006A0C47" w:rsidRDefault="006A0C47" w:rsidP="006A0C47">
      <w:pPr>
        <w:pStyle w:val="Paragraph"/>
        <w:spacing w:before="0"/>
        <w:ind w:left="720" w:firstLine="0"/>
      </w:pPr>
      <w:r>
        <w:t xml:space="preserve"> </w:t>
      </w:r>
    </w:p>
    <w:p w14:paraId="3C053A63" w14:textId="77777777" w:rsidR="006A0C47" w:rsidRDefault="006A0C47" w:rsidP="006A0C47">
      <w:pPr>
        <w:pStyle w:val="Paragraph"/>
        <w:spacing w:before="0"/>
        <w:ind w:left="720" w:firstLine="0"/>
        <w:rPr>
          <w:rFonts w:eastAsiaTheme="minorEastAsia"/>
          <w:lang w:eastAsia="zh-CN"/>
        </w:rPr>
      </w:pPr>
      <w:r w:rsidRPr="0065219F">
        <w:t>Fig</w:t>
      </w:r>
      <w:r>
        <w:t>.</w:t>
      </w:r>
      <w:r w:rsidRPr="0065219F">
        <w:t xml:space="preserve"> S4. Comparisons between EC GPP (µmol CO</w:t>
      </w:r>
      <w:r w:rsidRPr="002C716F">
        <w:rPr>
          <w:vertAlign w:val="subscript"/>
        </w:rPr>
        <w:t>2</w:t>
      </w:r>
      <w:r w:rsidRPr="0065219F">
        <w:t xml:space="preserve"> m</w:t>
      </w:r>
      <w:r w:rsidRPr="003C14D3">
        <w:rPr>
          <w:vertAlign w:val="superscript"/>
        </w:rPr>
        <w:t>-2</w:t>
      </w:r>
      <w:r w:rsidRPr="0065219F">
        <w:t xml:space="preserve"> s</w:t>
      </w:r>
      <w:r w:rsidRPr="003C14D3">
        <w:rPr>
          <w:vertAlign w:val="superscript"/>
        </w:rPr>
        <w:t>-1</w:t>
      </w:r>
      <w:r w:rsidRPr="0065219F">
        <w:t xml:space="preserve">) and (A-C) </w:t>
      </w:r>
      <w:proofErr w:type="spellStart"/>
      <w:r w:rsidRPr="00846866">
        <w:t>NIR</w:t>
      </w:r>
      <w:r w:rsidRPr="00846866">
        <w:rPr>
          <w:vertAlign w:val="subscript"/>
        </w:rPr>
        <w:t>v</w:t>
      </w:r>
      <w:proofErr w:type="spellEnd"/>
      <w:r w:rsidRPr="0065219F">
        <w:t xml:space="preserve"> (µmol m</w:t>
      </w:r>
      <w:r w:rsidRPr="003C14D3">
        <w:rPr>
          <w:vertAlign w:val="superscript"/>
        </w:rPr>
        <w:t>-2</w:t>
      </w:r>
      <w:r w:rsidRPr="0065219F">
        <w:t xml:space="preserve"> s</w:t>
      </w:r>
      <w:r w:rsidRPr="003C14D3">
        <w:rPr>
          <w:vertAlign w:val="superscript"/>
        </w:rPr>
        <w:t>-1</w:t>
      </w:r>
      <w:r w:rsidRPr="0065219F">
        <w:t>), (D-F) GCC, (G-I) NDVI at daily, weekly, and biweekly scales over two growing seasons (April to October) in 2019 spring (April to July, light blue), 2019 summer (August to October, dark blue) and 2020 spring (April to July, light red), 2020 summer (August to October, dark red). The blue lines are the fitted linear regression models between GPP and the two indices in 2019, and the red lines are the fitted models in 2020.</w:t>
      </w:r>
    </w:p>
    <w:p w14:paraId="2F9DB957" w14:textId="77777777" w:rsidR="006A0C47" w:rsidRPr="00D02BF1" w:rsidRDefault="006A0C47" w:rsidP="006A0C47">
      <w:pPr>
        <w:pStyle w:val="Paragraph"/>
        <w:spacing w:before="0"/>
        <w:ind w:left="720" w:firstLine="0"/>
        <w:rPr>
          <w:rFonts w:eastAsiaTheme="minorEastAsia"/>
          <w:lang w:eastAsia="zh-CN"/>
        </w:rPr>
      </w:pPr>
      <w:r>
        <w:rPr>
          <w:rFonts w:hint="eastAsia"/>
          <w:noProof/>
          <w:lang w:eastAsia="zh-CN"/>
        </w:rPr>
        <w:lastRenderedPageBreak/>
        <w:drawing>
          <wp:inline distT="0" distB="0" distL="0" distR="0" wp14:anchorId="7C2A34F8" wp14:editId="7A3F1543">
            <wp:extent cx="5428561" cy="3379511"/>
            <wp:effectExtent l="0" t="0" r="1270" b="0"/>
            <wp:docPr id="1765542294" name="Picture 1" descr="A group of graphs showing the results of a period of ti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542294" name="Picture 1" descr="A group of graphs showing the results of a period of time&#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31595" cy="3381400"/>
                    </a:xfrm>
                    <a:prstGeom prst="rect">
                      <a:avLst/>
                    </a:prstGeom>
                  </pic:spPr>
                </pic:pic>
              </a:graphicData>
            </a:graphic>
          </wp:inline>
        </w:drawing>
      </w:r>
    </w:p>
    <w:p w14:paraId="50DBFC1F" w14:textId="77777777" w:rsidR="006A0C47" w:rsidRDefault="006A0C47" w:rsidP="006A0C47">
      <w:pPr>
        <w:pStyle w:val="SOMContent"/>
        <w:spacing w:before="0"/>
        <w:ind w:left="720"/>
      </w:pPr>
    </w:p>
    <w:p w14:paraId="22640FF9" w14:textId="77777777" w:rsidR="006A0C47" w:rsidRDefault="006A0C47" w:rsidP="006A0C47">
      <w:pPr>
        <w:pStyle w:val="Paragraph"/>
        <w:spacing w:before="0"/>
        <w:ind w:left="720" w:firstLine="0"/>
        <w:rPr>
          <w:rFonts w:eastAsiaTheme="minorEastAsia"/>
          <w:lang w:eastAsia="zh-CN"/>
        </w:rPr>
      </w:pPr>
      <w:r w:rsidRPr="00E85792">
        <w:t>Fig</w:t>
      </w:r>
      <w:r>
        <w:t>.</w:t>
      </w:r>
      <w:r w:rsidRPr="00E85792">
        <w:t xml:space="preserve"> S5. Comparisons between EC GPP (µmol CO</w:t>
      </w:r>
      <w:r w:rsidRPr="002C716F">
        <w:rPr>
          <w:vertAlign w:val="subscript"/>
        </w:rPr>
        <w:t>2</w:t>
      </w:r>
      <w:r w:rsidRPr="00E85792">
        <w:t xml:space="preserve"> m</w:t>
      </w:r>
      <w:r w:rsidRPr="003C14D3">
        <w:rPr>
          <w:vertAlign w:val="superscript"/>
        </w:rPr>
        <w:t>-2</w:t>
      </w:r>
      <w:r w:rsidRPr="00E85792">
        <w:t xml:space="preserve"> s</w:t>
      </w:r>
      <w:r w:rsidRPr="003C14D3">
        <w:rPr>
          <w:vertAlign w:val="superscript"/>
        </w:rPr>
        <w:t>-1</w:t>
      </w:r>
      <w:r w:rsidRPr="00E85792">
        <w:t>) and (A-C) PRI</w:t>
      </w:r>
      <w:r w:rsidRPr="00EC2968">
        <w:rPr>
          <w:vertAlign w:val="subscript"/>
        </w:rPr>
        <w:t>0</w:t>
      </w:r>
      <w:r w:rsidRPr="00E85792">
        <w:t>, and (D-F) ∆PRI at daily, weekly, and biweekly scales over two growing seasons (April to October) in 2019 spring (April to July, light blue), 2019 summer (August to October, dark blue) and 2020 spring (April to July, light red), 2020 summer (August to October, dark red). The blue lines are the fitted linear regression models between GPP and the two indices in 2019, and the red lines are the fitted models in 2020</w:t>
      </w:r>
    </w:p>
    <w:p w14:paraId="73C58DB5" w14:textId="77777777" w:rsidR="006A0C47" w:rsidRPr="00D02BF1" w:rsidRDefault="006A0C47" w:rsidP="006A0C47">
      <w:pPr>
        <w:pStyle w:val="Paragraph"/>
        <w:spacing w:before="0"/>
        <w:ind w:left="720" w:firstLine="0"/>
        <w:rPr>
          <w:rFonts w:eastAsiaTheme="minorEastAsia"/>
          <w:lang w:eastAsia="zh-CN"/>
        </w:rPr>
      </w:pPr>
    </w:p>
    <w:p w14:paraId="7CDA592D" w14:textId="77777777" w:rsidR="006A0C47" w:rsidRDefault="006A0C47" w:rsidP="006A0C47">
      <w:pPr>
        <w:pStyle w:val="Paragraph"/>
        <w:spacing w:before="0"/>
        <w:ind w:left="720" w:firstLine="0"/>
        <w:rPr>
          <w:rFonts w:eastAsiaTheme="minorEastAsia"/>
          <w:lang w:eastAsia="zh-CN"/>
        </w:rPr>
      </w:pPr>
    </w:p>
    <w:p w14:paraId="5F9C2070" w14:textId="77777777" w:rsidR="006A0C47" w:rsidRPr="007E0217" w:rsidRDefault="006A0C47" w:rsidP="006A0C47">
      <w:pPr>
        <w:pStyle w:val="Paragraph"/>
        <w:spacing w:before="0"/>
        <w:ind w:left="720" w:firstLine="0"/>
        <w:rPr>
          <w:rFonts w:eastAsiaTheme="minorEastAsia"/>
          <w:lang w:eastAsia="zh-CN"/>
        </w:rPr>
      </w:pPr>
      <w:r>
        <w:rPr>
          <w:bCs/>
          <w:noProof/>
          <w:color w:val="008000"/>
        </w:rPr>
        <w:drawing>
          <wp:inline distT="0" distB="0" distL="0" distR="0" wp14:anchorId="611F9F41" wp14:editId="02368762">
            <wp:extent cx="5409210" cy="1606392"/>
            <wp:effectExtent l="0" t="0" r="1270" b="0"/>
            <wp:docPr id="1439115374" name="Picture 1439115374" descr="A graph of a red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115374" name="Picture 1439115374" descr="A graph of a red line&#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20187" cy="1609652"/>
                    </a:xfrm>
                    <a:prstGeom prst="rect">
                      <a:avLst/>
                    </a:prstGeom>
                    <a:noFill/>
                    <a:ln>
                      <a:noFill/>
                    </a:ln>
                  </pic:spPr>
                </pic:pic>
              </a:graphicData>
            </a:graphic>
          </wp:inline>
        </w:drawing>
      </w:r>
    </w:p>
    <w:p w14:paraId="039543BB" w14:textId="77777777" w:rsidR="006A0C47" w:rsidRDefault="006A0C47" w:rsidP="006A0C47">
      <w:pPr>
        <w:pStyle w:val="Paragraph"/>
        <w:spacing w:before="0"/>
        <w:ind w:firstLine="0"/>
        <w:rPr>
          <w:rFonts w:eastAsiaTheme="minorEastAsia"/>
          <w:lang w:eastAsia="zh-CN"/>
        </w:rPr>
      </w:pPr>
    </w:p>
    <w:p w14:paraId="105404A6" w14:textId="77777777" w:rsidR="006A0C47" w:rsidRDefault="006A0C47" w:rsidP="006A0C47">
      <w:pPr>
        <w:pStyle w:val="Paragraph"/>
        <w:spacing w:before="0"/>
        <w:ind w:left="720" w:firstLine="0"/>
        <w:rPr>
          <w:rFonts w:eastAsiaTheme="minorEastAsia"/>
          <w:lang w:eastAsia="zh-CN"/>
        </w:rPr>
      </w:pPr>
      <w:r w:rsidRPr="003E157F">
        <w:t>Fig</w:t>
      </w:r>
      <w:r>
        <w:t>.</w:t>
      </w:r>
      <w:r w:rsidRPr="003E157F">
        <w:t xml:space="preserve"> S</w:t>
      </w:r>
      <w:r>
        <w:t>6</w:t>
      </w:r>
      <w:r w:rsidRPr="003E157F">
        <w:t>. CSIF is more correlated to NDIV than SIF at US-</w:t>
      </w:r>
      <w:proofErr w:type="spellStart"/>
      <w:r w:rsidRPr="003E157F">
        <w:t>Wkg</w:t>
      </w:r>
      <w:proofErr w:type="spellEnd"/>
      <w:r w:rsidRPr="003E157F">
        <w:t>. (a) is the time series of NDVI in 2020, (b-c) suggests the correlations between CSIF and NDVI/tower SIF in 2020. The red lines in (b-c) are the fitted linear regressions between CSIF and the two indices, labeled with R2 values.</w:t>
      </w:r>
    </w:p>
    <w:p w14:paraId="02431220" w14:textId="77777777" w:rsidR="006A0C47" w:rsidRPr="001415F0" w:rsidRDefault="006A0C47" w:rsidP="006A0C47">
      <w:pPr>
        <w:pStyle w:val="Paragraph"/>
        <w:spacing w:before="0"/>
        <w:ind w:left="720" w:firstLine="0"/>
        <w:jc w:val="center"/>
        <w:rPr>
          <w:rFonts w:eastAsiaTheme="minorEastAsia"/>
          <w:lang w:eastAsia="zh-CN"/>
        </w:rPr>
      </w:pPr>
      <w:r>
        <w:rPr>
          <w:bCs/>
          <w:noProof/>
          <w:color w:val="008000"/>
        </w:rPr>
        <w:lastRenderedPageBreak/>
        <w:drawing>
          <wp:inline distT="0" distB="0" distL="0" distR="0" wp14:anchorId="07F3E5D1" wp14:editId="32C435F4">
            <wp:extent cx="3588684" cy="3211029"/>
            <wp:effectExtent l="0" t="0" r="5715" b="2540"/>
            <wp:docPr id="387693350" name="Picture 2" descr="A diagram of a number of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693350" name="Picture 2" descr="A diagram of a number of dots&#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14629" cy="3234243"/>
                    </a:xfrm>
                    <a:prstGeom prst="rect">
                      <a:avLst/>
                    </a:prstGeom>
                  </pic:spPr>
                </pic:pic>
              </a:graphicData>
            </a:graphic>
          </wp:inline>
        </w:drawing>
      </w:r>
    </w:p>
    <w:p w14:paraId="621B037B" w14:textId="77777777" w:rsidR="006A0C47" w:rsidRDefault="006A0C47" w:rsidP="006A0C47">
      <w:pPr>
        <w:pStyle w:val="Paragraph"/>
        <w:spacing w:before="0"/>
        <w:ind w:left="720" w:firstLine="0"/>
        <w:rPr>
          <w:rFonts w:eastAsiaTheme="minorEastAsia"/>
          <w:lang w:eastAsia="zh-CN"/>
        </w:rPr>
      </w:pPr>
    </w:p>
    <w:p w14:paraId="416165D2" w14:textId="77777777" w:rsidR="006A0C47" w:rsidRDefault="006A0C47" w:rsidP="006A0C47">
      <w:pPr>
        <w:pStyle w:val="Paragraph"/>
        <w:spacing w:before="0"/>
        <w:ind w:left="720" w:firstLine="0"/>
      </w:pPr>
      <w:r w:rsidRPr="00AD0AB6">
        <w:t>Fig</w:t>
      </w:r>
      <w:r>
        <w:t>.</w:t>
      </w:r>
      <w:r w:rsidRPr="00AD0AB6">
        <w:t xml:space="preserve"> S</w:t>
      </w:r>
      <w:r>
        <w:t>7</w:t>
      </w:r>
      <w:r w:rsidRPr="00AD0AB6">
        <w:t xml:space="preserve">. </w:t>
      </w:r>
      <w:r>
        <w:t>C</w:t>
      </w:r>
      <w:r w:rsidRPr="00AD0AB6">
        <w:t>omparison between daily EC GPP (µmol CO</w:t>
      </w:r>
      <w:r w:rsidRPr="002C716F">
        <w:rPr>
          <w:vertAlign w:val="subscript"/>
        </w:rPr>
        <w:t>2</w:t>
      </w:r>
      <w:r w:rsidRPr="00AD0AB6">
        <w:t xml:space="preserve"> m</w:t>
      </w:r>
      <w:r w:rsidRPr="003C14D3">
        <w:rPr>
          <w:vertAlign w:val="superscript"/>
        </w:rPr>
        <w:t>-2</w:t>
      </w:r>
      <w:r w:rsidRPr="00AD0AB6">
        <w:t xml:space="preserve"> s</w:t>
      </w:r>
      <w:r w:rsidRPr="003C14D3">
        <w:rPr>
          <w:vertAlign w:val="superscript"/>
        </w:rPr>
        <w:t>-1</w:t>
      </w:r>
      <w:r w:rsidRPr="00AD0AB6">
        <w:t>) and CCI over two growing seasons (April to October) in 2019 spring (April to July, light blue), 2019 summer (August to October, dark blue) and 2020 spring (April to July, light red), 2020 summer (August to October, dark red). The blue lines are the fitted linear regression models between GPP and the two indices in 2019, and the red lines are the fitted models in 2020.</w:t>
      </w:r>
    </w:p>
    <w:p w14:paraId="5CCD548F"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C47"/>
    <w:rsid w:val="000E2EDD"/>
    <w:rsid w:val="006A0C47"/>
    <w:rsid w:val="008F4BDF"/>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D1D42"/>
  <w15:chartTrackingRefBased/>
  <w15:docId w15:val="{EE16C48E-2D97-48CD-89CA-7DE75F553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0C47"/>
    <w:pPr>
      <w:spacing w:after="0" w:line="240" w:lineRule="auto"/>
    </w:pPr>
    <w:rPr>
      <w:rFonts w:ascii="Times New Roman" w:eastAsia="MS Mincho" w:hAnsi="Times New Roman" w:cs="Times New Roman"/>
      <w:kern w:val="0"/>
      <w:sz w:val="20"/>
      <w:szCs w:val="20"/>
      <w:lang w:val="en-US"/>
      <w14:ligatures w14:val="none"/>
    </w:rPr>
  </w:style>
  <w:style w:type="paragraph" w:styleId="Heading1">
    <w:name w:val="heading 1"/>
    <w:basedOn w:val="Normal"/>
    <w:next w:val="Normal"/>
    <w:link w:val="Heading1Char"/>
    <w:uiPriority w:val="9"/>
    <w:qFormat/>
    <w:rsid w:val="006A0C4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6A0C4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6A0C4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6A0C47"/>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6A0C4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6A0C47"/>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6A0C47"/>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6A0C47"/>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6A0C47"/>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0C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0C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0C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0C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0C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0C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0C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0C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0C47"/>
    <w:rPr>
      <w:rFonts w:eastAsiaTheme="majorEastAsia" w:cstheme="majorBidi"/>
      <w:color w:val="272727" w:themeColor="text1" w:themeTint="D8"/>
    </w:rPr>
  </w:style>
  <w:style w:type="paragraph" w:styleId="Title">
    <w:name w:val="Title"/>
    <w:basedOn w:val="Normal"/>
    <w:next w:val="Normal"/>
    <w:link w:val="TitleChar"/>
    <w:uiPriority w:val="10"/>
    <w:qFormat/>
    <w:rsid w:val="006A0C47"/>
    <w:pPr>
      <w:spacing w:after="8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6A0C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0C4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6A0C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0C47"/>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6A0C47"/>
    <w:rPr>
      <w:i/>
      <w:iCs/>
      <w:color w:val="404040" w:themeColor="text1" w:themeTint="BF"/>
    </w:rPr>
  </w:style>
  <w:style w:type="paragraph" w:styleId="ListParagraph">
    <w:name w:val="List Paragraph"/>
    <w:basedOn w:val="Normal"/>
    <w:uiPriority w:val="34"/>
    <w:qFormat/>
    <w:rsid w:val="006A0C47"/>
    <w:pPr>
      <w:spacing w:after="160" w:line="278" w:lineRule="auto"/>
      <w:ind w:left="720"/>
      <w:contextualSpacing/>
    </w:pPr>
    <w:rPr>
      <w:rFonts w:asciiTheme="minorHAnsi" w:eastAsiaTheme="minorHAnsi" w:hAnsiTheme="minorHAnsi" w:cstheme="minorBidi"/>
      <w:kern w:val="2"/>
      <w:sz w:val="24"/>
      <w:szCs w:val="24"/>
      <w:lang w:val="en-IN"/>
      <w14:ligatures w14:val="standardContextual"/>
    </w:rPr>
  </w:style>
  <w:style w:type="character" w:styleId="IntenseEmphasis">
    <w:name w:val="Intense Emphasis"/>
    <w:basedOn w:val="DefaultParagraphFont"/>
    <w:uiPriority w:val="21"/>
    <w:qFormat/>
    <w:rsid w:val="006A0C47"/>
    <w:rPr>
      <w:i/>
      <w:iCs/>
      <w:color w:val="0F4761" w:themeColor="accent1" w:themeShade="BF"/>
    </w:rPr>
  </w:style>
  <w:style w:type="paragraph" w:styleId="IntenseQuote">
    <w:name w:val="Intense Quote"/>
    <w:basedOn w:val="Normal"/>
    <w:next w:val="Normal"/>
    <w:link w:val="IntenseQuoteChar"/>
    <w:uiPriority w:val="30"/>
    <w:qFormat/>
    <w:rsid w:val="006A0C4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6A0C47"/>
    <w:rPr>
      <w:i/>
      <w:iCs/>
      <w:color w:val="0F4761" w:themeColor="accent1" w:themeShade="BF"/>
    </w:rPr>
  </w:style>
  <w:style w:type="character" w:styleId="IntenseReference">
    <w:name w:val="Intense Reference"/>
    <w:basedOn w:val="DefaultParagraphFont"/>
    <w:uiPriority w:val="32"/>
    <w:qFormat/>
    <w:rsid w:val="006A0C47"/>
    <w:rPr>
      <w:b/>
      <w:bCs/>
      <w:smallCaps/>
      <w:color w:val="0F4761" w:themeColor="accent1" w:themeShade="BF"/>
      <w:spacing w:val="5"/>
    </w:rPr>
  </w:style>
  <w:style w:type="paragraph" w:customStyle="1" w:styleId="Paragraph">
    <w:name w:val="Paragraph"/>
    <w:basedOn w:val="Normal"/>
    <w:rsid w:val="006A0C47"/>
    <w:pPr>
      <w:spacing w:before="120"/>
      <w:ind w:firstLine="720"/>
    </w:pPr>
    <w:rPr>
      <w:rFonts w:eastAsia="Times New Roman"/>
      <w:sz w:val="24"/>
      <w:szCs w:val="24"/>
    </w:rPr>
  </w:style>
  <w:style w:type="paragraph" w:customStyle="1" w:styleId="SOMContent">
    <w:name w:val="SOMContent"/>
    <w:basedOn w:val="Normal"/>
    <w:rsid w:val="006A0C47"/>
    <w:pPr>
      <w:spacing w:before="120"/>
    </w:pPr>
    <w:rPr>
      <w:rFonts w:eastAsia="Times New Roman"/>
      <w:sz w:val="24"/>
      <w:szCs w:val="24"/>
    </w:rPr>
  </w:style>
  <w:style w:type="paragraph" w:customStyle="1" w:styleId="SOMHead">
    <w:name w:val="SOMHead"/>
    <w:basedOn w:val="Normal"/>
    <w:rsid w:val="006A0C47"/>
    <w:pPr>
      <w:keepNext/>
      <w:spacing w:before="240"/>
      <w:outlineLvl w:val="0"/>
    </w:pPr>
    <w:rPr>
      <w:rFonts w:eastAsia="Times New Roman"/>
      <w:b/>
      <w:kern w:val="28"/>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tiff"/><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558</Words>
  <Characters>3250</Characters>
  <Application>Microsoft Office Word</Application>
  <DocSecurity>0</DocSecurity>
  <Lines>61</Lines>
  <Paragraphs>16</Paragraphs>
  <ScaleCrop>false</ScaleCrop>
  <Company/>
  <LinksUpToDate>false</LinksUpToDate>
  <CharactersWithSpaces>3792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2025-11-25T15:59:00Z</dcterms:created>
  <dcterms:modified xsi:type="dcterms:W3CDTF">2025-11-25T16:00:00Z</dcterms:modified>
</cp:coreProperties>
</file>