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45B273" w14:textId="073BDD0A" w:rsidR="001D77D9" w:rsidRPr="00A14635" w:rsidRDefault="001D77D9" w:rsidP="00A14635">
      <w:pPr>
        <w:widowControl/>
        <w:spacing w:line="480" w:lineRule="auto"/>
        <w:rPr>
          <w:rFonts w:ascii="Times New Roman" w:eastAsia="Times New Roman" w:hAnsi="Times New Roman" w:cs="Times New Roman"/>
          <w:b/>
          <w:bCs/>
          <w:kern w:val="0"/>
          <w:sz w:val="28"/>
          <w:szCs w:val="28"/>
        </w:rPr>
      </w:pPr>
      <w:r w:rsidRPr="00A14635">
        <w:rPr>
          <w:rFonts w:ascii="Times New Roman" w:eastAsia="Times New Roman" w:hAnsi="Times New Roman" w:cs="Times New Roman"/>
          <w:b/>
          <w:bCs/>
          <w:kern w:val="0"/>
          <w:sz w:val="28"/>
          <w:szCs w:val="28"/>
        </w:rPr>
        <w:t>Figure legends</w:t>
      </w:r>
    </w:p>
    <w:p w14:paraId="627D5EB5" w14:textId="10EC2FF5" w:rsidR="001D77D9" w:rsidRPr="00A14635" w:rsidRDefault="001D77D9" w:rsidP="00A14635">
      <w:pPr>
        <w:widowControl/>
        <w:spacing w:line="480" w:lineRule="auto"/>
        <w:rPr>
          <w:rFonts w:ascii="Times New Roman" w:eastAsia="Times New Roman" w:hAnsi="Times New Roman" w:cs="Times New Roman"/>
          <w:b/>
          <w:bCs/>
          <w:kern w:val="0"/>
          <w:sz w:val="24"/>
          <w:szCs w:val="24"/>
        </w:rPr>
      </w:pPr>
      <w:r w:rsidRPr="00A14635">
        <w:rPr>
          <w:rFonts w:ascii="Times New Roman" w:eastAsia="Times New Roman" w:hAnsi="Times New Roman" w:cs="Times New Roman"/>
          <w:b/>
          <w:bCs/>
          <w:kern w:val="0"/>
          <w:sz w:val="24"/>
          <w:szCs w:val="24"/>
        </w:rPr>
        <w:t>Figure 1. Immunological features of ER stress diagnostic biomarkers.</w:t>
      </w:r>
    </w:p>
    <w:p w14:paraId="43E7EFD0" w14:textId="7227684A" w:rsidR="00FB7050" w:rsidRPr="00FB7050" w:rsidRDefault="00FB7050" w:rsidP="00FB7050">
      <w:pPr>
        <w:widowControl/>
        <w:spacing w:line="480" w:lineRule="auto"/>
        <w:rPr>
          <w:rFonts w:ascii="Times New Roman" w:eastAsia="Times New Roman" w:hAnsi="Times New Roman" w:cs="Times New Roman" w:hint="eastAsia"/>
          <w:kern w:val="0"/>
          <w:sz w:val="24"/>
          <w:szCs w:val="24"/>
        </w:rPr>
      </w:pPr>
      <w:r w:rsidRPr="00FB7050">
        <w:rPr>
          <w:rFonts w:ascii="Times New Roman" w:eastAsia="Times New Roman" w:hAnsi="Times New Roman" w:cs="Times New Roman" w:hint="eastAsia"/>
          <w:kern w:val="0"/>
          <w:sz w:val="24"/>
          <w:szCs w:val="24"/>
        </w:rPr>
        <w:t>(A) Spearman’s correlation between immune cell infiltration and ATP2A3 expression.</w:t>
      </w:r>
    </w:p>
    <w:p w14:paraId="33E7E344" w14:textId="77777777" w:rsidR="00FB7050" w:rsidRPr="00FB7050" w:rsidRDefault="00FB7050" w:rsidP="00FB7050">
      <w:pPr>
        <w:widowControl/>
        <w:spacing w:line="480" w:lineRule="auto"/>
        <w:rPr>
          <w:rFonts w:ascii="Times New Roman" w:eastAsia="Times New Roman" w:hAnsi="Times New Roman" w:cs="Times New Roman" w:hint="eastAsia"/>
          <w:kern w:val="0"/>
          <w:sz w:val="24"/>
          <w:szCs w:val="24"/>
        </w:rPr>
      </w:pPr>
      <w:r w:rsidRPr="00FB7050">
        <w:rPr>
          <w:rFonts w:ascii="Times New Roman" w:eastAsia="Times New Roman" w:hAnsi="Times New Roman" w:cs="Times New Roman" w:hint="eastAsia"/>
          <w:kern w:val="0"/>
          <w:sz w:val="24"/>
          <w:szCs w:val="24"/>
        </w:rPr>
        <w:t>(B) Spearman’s correlation between immune cell infiltration and MARCKS expression.</w:t>
      </w:r>
    </w:p>
    <w:p w14:paraId="565E82A5" w14:textId="09E35B04" w:rsidR="001D77D9" w:rsidRDefault="00FB7050" w:rsidP="00FB7050">
      <w:pPr>
        <w:widowControl/>
        <w:spacing w:line="480" w:lineRule="auto"/>
        <w:rPr>
          <w:rFonts w:ascii="Times New Roman" w:hAnsi="Times New Roman" w:cs="Times New Roman"/>
          <w:kern w:val="0"/>
          <w:sz w:val="24"/>
          <w:szCs w:val="24"/>
        </w:rPr>
      </w:pPr>
      <w:r w:rsidRPr="00FB7050">
        <w:rPr>
          <w:rFonts w:ascii="Times New Roman" w:eastAsia="Times New Roman" w:hAnsi="Times New Roman" w:cs="Times New Roman" w:hint="eastAsia"/>
          <w:kern w:val="0"/>
          <w:sz w:val="24"/>
          <w:szCs w:val="24"/>
        </w:rPr>
        <w:t>(C) Spearman’s correlation between immune cell infiltration and UBE2J1 expression.</w:t>
      </w:r>
    </w:p>
    <w:p w14:paraId="392C4BBE" w14:textId="77777777" w:rsidR="00C26553" w:rsidRPr="00C26553" w:rsidRDefault="00C26553" w:rsidP="00A14635">
      <w:pPr>
        <w:widowControl/>
        <w:spacing w:line="480" w:lineRule="auto"/>
        <w:rPr>
          <w:rFonts w:ascii="Times New Roman" w:hAnsi="Times New Roman" w:cs="Times New Roman"/>
          <w:kern w:val="0"/>
          <w:sz w:val="24"/>
          <w:szCs w:val="24"/>
        </w:rPr>
      </w:pPr>
    </w:p>
    <w:p w14:paraId="047AEFB3" w14:textId="3299516B" w:rsidR="00A630F1" w:rsidRPr="00A14635" w:rsidRDefault="00A630F1" w:rsidP="00A14635">
      <w:pPr>
        <w:widowControl/>
        <w:spacing w:line="480" w:lineRule="auto"/>
        <w:rPr>
          <w:rFonts w:ascii="Times New Roman" w:eastAsia="Times New Roman" w:hAnsi="Times New Roman" w:cs="Times New Roman"/>
          <w:b/>
          <w:bCs/>
          <w:kern w:val="0"/>
          <w:sz w:val="24"/>
          <w:szCs w:val="24"/>
        </w:rPr>
      </w:pPr>
      <w:r w:rsidRPr="00A14635">
        <w:rPr>
          <w:rFonts w:ascii="Times New Roman" w:eastAsia="Times New Roman" w:hAnsi="Times New Roman" w:cs="Times New Roman"/>
          <w:b/>
          <w:bCs/>
          <w:kern w:val="0"/>
          <w:sz w:val="24"/>
          <w:szCs w:val="24"/>
        </w:rPr>
        <w:t xml:space="preserve">Figure </w:t>
      </w:r>
      <w:r w:rsidR="001C205C" w:rsidRPr="00A14635">
        <w:rPr>
          <w:rFonts w:ascii="Times New Roman" w:eastAsia="Times New Roman" w:hAnsi="Times New Roman" w:cs="Times New Roman" w:hint="eastAsia"/>
          <w:b/>
          <w:bCs/>
          <w:kern w:val="0"/>
          <w:sz w:val="24"/>
          <w:szCs w:val="24"/>
        </w:rPr>
        <w:t>2</w:t>
      </w:r>
      <w:r w:rsidRPr="00A14635">
        <w:rPr>
          <w:rFonts w:ascii="Times New Roman" w:eastAsia="Times New Roman" w:hAnsi="Times New Roman" w:cs="Times New Roman"/>
          <w:b/>
          <w:bCs/>
          <w:kern w:val="0"/>
          <w:sz w:val="24"/>
          <w:szCs w:val="24"/>
        </w:rPr>
        <w:t xml:space="preserve">. Expression and ROC curve analysis of </w:t>
      </w:r>
      <w:r w:rsidR="005436FF" w:rsidRPr="00A14635">
        <w:rPr>
          <w:rFonts w:ascii="Times New Roman" w:eastAsia="Times New Roman" w:hAnsi="Times New Roman" w:cs="Times New Roman"/>
          <w:b/>
          <w:bCs/>
          <w:kern w:val="0"/>
          <w:sz w:val="24"/>
          <w:szCs w:val="24"/>
        </w:rPr>
        <w:t>ATP2A3, MARCKS</w:t>
      </w:r>
      <w:r w:rsidR="00FB7050">
        <w:rPr>
          <w:rFonts w:ascii="Times New Roman" w:hAnsi="Times New Roman" w:cs="Times New Roman" w:hint="eastAsia"/>
          <w:b/>
          <w:bCs/>
          <w:kern w:val="0"/>
          <w:sz w:val="24"/>
          <w:szCs w:val="24"/>
        </w:rPr>
        <w:t>,</w:t>
      </w:r>
      <w:r w:rsidR="005436FF" w:rsidRPr="00A14635">
        <w:rPr>
          <w:rFonts w:ascii="Times New Roman" w:eastAsia="Times New Roman" w:hAnsi="Times New Roman" w:cs="Times New Roman"/>
          <w:b/>
          <w:bCs/>
          <w:kern w:val="0"/>
          <w:sz w:val="24"/>
          <w:szCs w:val="24"/>
        </w:rPr>
        <w:t xml:space="preserve"> and UBE2J1</w:t>
      </w:r>
      <w:r w:rsidRPr="00A14635">
        <w:rPr>
          <w:rFonts w:ascii="Times New Roman" w:eastAsia="Times New Roman" w:hAnsi="Times New Roman" w:cs="Times New Roman"/>
          <w:b/>
          <w:bCs/>
          <w:kern w:val="0"/>
          <w:sz w:val="24"/>
          <w:szCs w:val="24"/>
        </w:rPr>
        <w:t xml:space="preserve"> in </w:t>
      </w:r>
      <w:r w:rsidR="005436FF" w:rsidRPr="00A14635">
        <w:rPr>
          <w:rFonts w:ascii="Times New Roman" w:eastAsia="Times New Roman" w:hAnsi="Times New Roman" w:cs="Times New Roman"/>
          <w:b/>
          <w:bCs/>
          <w:kern w:val="0"/>
          <w:sz w:val="24"/>
          <w:szCs w:val="24"/>
        </w:rPr>
        <w:t>GEO</w:t>
      </w:r>
      <w:r w:rsidRPr="00A14635">
        <w:rPr>
          <w:rFonts w:ascii="Times New Roman" w:eastAsia="Times New Roman" w:hAnsi="Times New Roman" w:cs="Times New Roman"/>
          <w:b/>
          <w:bCs/>
          <w:kern w:val="0"/>
          <w:sz w:val="24"/>
          <w:szCs w:val="24"/>
        </w:rPr>
        <w:t xml:space="preserve"> data</w:t>
      </w:r>
      <w:r w:rsidR="005436FF" w:rsidRPr="00A14635">
        <w:rPr>
          <w:rFonts w:ascii="Times New Roman" w:eastAsia="Times New Roman" w:hAnsi="Times New Roman" w:cs="Times New Roman"/>
          <w:b/>
          <w:bCs/>
          <w:kern w:val="0"/>
          <w:sz w:val="24"/>
          <w:szCs w:val="24"/>
        </w:rPr>
        <w:t>sets</w:t>
      </w:r>
      <w:r w:rsidRPr="00A14635">
        <w:rPr>
          <w:rFonts w:ascii="Times New Roman" w:eastAsia="Times New Roman" w:hAnsi="Times New Roman" w:cs="Times New Roman"/>
          <w:b/>
          <w:bCs/>
          <w:kern w:val="0"/>
          <w:sz w:val="24"/>
          <w:szCs w:val="24"/>
        </w:rPr>
        <w:t>.</w:t>
      </w:r>
    </w:p>
    <w:p w14:paraId="0FB0757C" w14:textId="399FA279" w:rsidR="001D77D9" w:rsidRPr="00FB7050" w:rsidRDefault="00FB7050" w:rsidP="00FB7050">
      <w:pPr>
        <w:widowControl/>
        <w:spacing w:line="480" w:lineRule="auto"/>
        <w:rPr>
          <w:rFonts w:ascii="Times New Roman" w:eastAsia="Times New Roman" w:hAnsi="Times New Roman" w:cs="Times New Roman"/>
          <w:kern w:val="0"/>
          <w:sz w:val="24"/>
          <w:szCs w:val="24"/>
        </w:rPr>
      </w:pPr>
      <w:r w:rsidRPr="00FB7050">
        <w:rPr>
          <w:rFonts w:ascii="Times New Roman" w:eastAsia="Times New Roman" w:hAnsi="Times New Roman" w:cs="Times New Roman" w:hint="eastAsia"/>
          <w:kern w:val="0"/>
          <w:sz w:val="24"/>
          <w:szCs w:val="24"/>
        </w:rPr>
        <w:t>(A-C) Expression levels of ATP2A3, MARCKS, and UBE2J1 in RA compared to healthy controls (HC) (left panels), and receiver operating characteristic (ROC) curves assessing their diagnostic performance (right panels) in the GSE236924 (A), GSE1919 (B), and GSE89408 (C) datasets. Wilcoxon rank-sum test; *</w:t>
      </w:r>
      <w:r w:rsidRPr="00FB7050">
        <w:rPr>
          <w:rFonts w:ascii="Times New Roman" w:eastAsia="Times New Roman" w:hAnsi="Times New Roman" w:cs="Times New Roman" w:hint="eastAsia"/>
          <w:i/>
          <w:iCs/>
          <w:kern w:val="0"/>
          <w:sz w:val="24"/>
          <w:szCs w:val="24"/>
        </w:rPr>
        <w:t>p</w:t>
      </w:r>
      <w:r w:rsidRPr="00FB7050">
        <w:rPr>
          <w:rFonts w:ascii="Times New Roman" w:eastAsia="Times New Roman" w:hAnsi="Times New Roman" w:cs="Times New Roman" w:hint="eastAsia"/>
          <w:kern w:val="0"/>
          <w:sz w:val="24"/>
          <w:szCs w:val="24"/>
        </w:rPr>
        <w:t xml:space="preserve"> &lt; 0.05, **</w:t>
      </w:r>
      <w:r w:rsidRPr="00FB7050">
        <w:rPr>
          <w:rFonts w:ascii="Times New Roman" w:eastAsia="Times New Roman" w:hAnsi="Times New Roman" w:cs="Times New Roman" w:hint="eastAsia"/>
          <w:i/>
          <w:iCs/>
          <w:kern w:val="0"/>
          <w:sz w:val="24"/>
          <w:szCs w:val="24"/>
        </w:rPr>
        <w:t>p</w:t>
      </w:r>
      <w:r w:rsidRPr="00FB7050">
        <w:rPr>
          <w:rFonts w:ascii="Times New Roman" w:eastAsia="Times New Roman" w:hAnsi="Times New Roman" w:cs="Times New Roman" w:hint="eastAsia"/>
          <w:kern w:val="0"/>
          <w:sz w:val="24"/>
          <w:szCs w:val="24"/>
        </w:rPr>
        <w:t xml:space="preserve"> &lt; 0.01, ***</w:t>
      </w:r>
      <w:r w:rsidRPr="00FB7050">
        <w:rPr>
          <w:rFonts w:ascii="Times New Roman" w:eastAsia="Times New Roman" w:hAnsi="Times New Roman" w:cs="Times New Roman" w:hint="eastAsia"/>
          <w:i/>
          <w:iCs/>
          <w:kern w:val="0"/>
          <w:sz w:val="24"/>
          <w:szCs w:val="24"/>
        </w:rPr>
        <w:t>p</w:t>
      </w:r>
      <w:r w:rsidRPr="00FB7050">
        <w:rPr>
          <w:rFonts w:ascii="Times New Roman" w:eastAsia="Times New Roman" w:hAnsi="Times New Roman" w:cs="Times New Roman" w:hint="eastAsia"/>
          <w:kern w:val="0"/>
          <w:sz w:val="24"/>
          <w:szCs w:val="24"/>
        </w:rPr>
        <w:t xml:space="preserve"> &lt; 0.001.</w:t>
      </w:r>
    </w:p>
    <w:p w14:paraId="5CB015CF" w14:textId="77777777" w:rsidR="00CC35A8" w:rsidRDefault="00CC35A8">
      <w:pPr>
        <w:rPr>
          <w:rFonts w:ascii="Times New Roman" w:hAnsi="Times New Roman" w:cs="Times New Roman"/>
        </w:rPr>
      </w:pPr>
    </w:p>
    <w:p w14:paraId="7029F6A9" w14:textId="77777777" w:rsidR="00CC35A8" w:rsidRDefault="00CC35A8">
      <w:pPr>
        <w:rPr>
          <w:rFonts w:ascii="Times New Roman" w:hAnsi="Times New Roman" w:cs="Times New Roman"/>
        </w:rPr>
      </w:pPr>
    </w:p>
    <w:p w14:paraId="3D2315A4" w14:textId="77777777" w:rsidR="00CC35A8" w:rsidRDefault="00CC35A8">
      <w:pPr>
        <w:rPr>
          <w:rFonts w:ascii="Times New Roman" w:hAnsi="Times New Roman" w:cs="Times New Roman"/>
        </w:rPr>
      </w:pPr>
    </w:p>
    <w:p w14:paraId="176316E2" w14:textId="77777777" w:rsidR="00CC35A8" w:rsidRDefault="00CC35A8">
      <w:pPr>
        <w:rPr>
          <w:rFonts w:ascii="Times New Roman" w:hAnsi="Times New Roman" w:cs="Times New Roman"/>
        </w:rPr>
      </w:pPr>
    </w:p>
    <w:p w14:paraId="5410C1C1" w14:textId="77777777" w:rsidR="00CC35A8" w:rsidRDefault="00CC35A8">
      <w:pPr>
        <w:rPr>
          <w:rFonts w:ascii="Times New Roman" w:hAnsi="Times New Roman" w:cs="Times New Roman"/>
        </w:rPr>
      </w:pPr>
    </w:p>
    <w:p w14:paraId="3ABB6E87" w14:textId="77777777" w:rsidR="00C80D1C" w:rsidRDefault="00C80D1C">
      <w:pPr>
        <w:rPr>
          <w:rFonts w:ascii="Times New Roman" w:hAnsi="Times New Roman" w:cs="Times New Roman"/>
        </w:rPr>
      </w:pPr>
    </w:p>
    <w:p w14:paraId="6B2ED871" w14:textId="77777777" w:rsidR="00C80D1C" w:rsidRDefault="00C80D1C">
      <w:pPr>
        <w:rPr>
          <w:rFonts w:ascii="Times New Roman" w:hAnsi="Times New Roman" w:cs="Times New Roman"/>
        </w:rPr>
      </w:pPr>
    </w:p>
    <w:p w14:paraId="468E5589" w14:textId="77777777" w:rsidR="00C80D1C" w:rsidRDefault="00C80D1C">
      <w:pPr>
        <w:rPr>
          <w:rFonts w:ascii="Times New Roman" w:hAnsi="Times New Roman" w:cs="Times New Roman"/>
        </w:rPr>
      </w:pPr>
    </w:p>
    <w:p w14:paraId="52BB8EDB" w14:textId="77777777" w:rsidR="00C80D1C" w:rsidRDefault="00C80D1C">
      <w:pPr>
        <w:rPr>
          <w:rFonts w:ascii="Times New Roman" w:hAnsi="Times New Roman" w:cs="Times New Roman"/>
        </w:rPr>
      </w:pPr>
    </w:p>
    <w:p w14:paraId="2407D6E1" w14:textId="77777777" w:rsidR="00C80D1C" w:rsidRDefault="00C80D1C">
      <w:pPr>
        <w:rPr>
          <w:rFonts w:ascii="Times New Roman" w:hAnsi="Times New Roman" w:cs="Times New Roman"/>
        </w:rPr>
      </w:pPr>
    </w:p>
    <w:p w14:paraId="2003D47C" w14:textId="77777777" w:rsidR="00C80D1C" w:rsidRPr="00A630F1" w:rsidRDefault="00C80D1C">
      <w:pPr>
        <w:rPr>
          <w:rFonts w:ascii="Times New Roman" w:hAnsi="Times New Roman" w:cs="Times New Roman"/>
        </w:rPr>
      </w:pPr>
    </w:p>
    <w:p w14:paraId="7EEC9666" w14:textId="77777777" w:rsidR="001D77D9" w:rsidRPr="00A630F1" w:rsidRDefault="001D77D9">
      <w:pPr>
        <w:rPr>
          <w:rFonts w:ascii="Times New Roman" w:hAnsi="Times New Roman" w:cs="Times New Roman"/>
        </w:rPr>
      </w:pPr>
    </w:p>
    <w:p w14:paraId="61519C24" w14:textId="77777777" w:rsidR="001D77D9" w:rsidRPr="00A630F1" w:rsidRDefault="001D77D9">
      <w:pPr>
        <w:rPr>
          <w:rFonts w:ascii="Times New Roman" w:hAnsi="Times New Roman" w:cs="Times New Roman"/>
        </w:rPr>
      </w:pPr>
    </w:p>
    <w:p w14:paraId="32F0AECB" w14:textId="77777777" w:rsidR="001D77D9" w:rsidRPr="00A630F1" w:rsidRDefault="001D77D9">
      <w:pPr>
        <w:rPr>
          <w:rFonts w:ascii="Times New Roman" w:hAnsi="Times New Roman" w:cs="Times New Roman"/>
        </w:rPr>
      </w:pPr>
    </w:p>
    <w:sectPr w:rsidR="001D77D9" w:rsidRPr="00A630F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99107C" w14:textId="77777777" w:rsidR="00086AB6" w:rsidRDefault="00086AB6" w:rsidP="00DA53D4">
      <w:pPr>
        <w:rPr>
          <w:rFonts w:hint="eastAsia"/>
        </w:rPr>
      </w:pPr>
      <w:r>
        <w:separator/>
      </w:r>
    </w:p>
  </w:endnote>
  <w:endnote w:type="continuationSeparator" w:id="0">
    <w:p w14:paraId="4811117A" w14:textId="77777777" w:rsidR="00086AB6" w:rsidRDefault="00086AB6" w:rsidP="00DA53D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DED1A5" w14:textId="77777777" w:rsidR="00086AB6" w:rsidRDefault="00086AB6" w:rsidP="00DA53D4">
      <w:pPr>
        <w:rPr>
          <w:rFonts w:hint="eastAsia"/>
        </w:rPr>
      </w:pPr>
      <w:r>
        <w:separator/>
      </w:r>
    </w:p>
  </w:footnote>
  <w:footnote w:type="continuationSeparator" w:id="0">
    <w:p w14:paraId="7F2A7E1D" w14:textId="77777777" w:rsidR="00086AB6" w:rsidRDefault="00086AB6" w:rsidP="00DA53D4">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16F"/>
    <w:rsid w:val="00065975"/>
    <w:rsid w:val="00066AFE"/>
    <w:rsid w:val="00086AB6"/>
    <w:rsid w:val="0019412A"/>
    <w:rsid w:val="001C205C"/>
    <w:rsid w:val="001D77D9"/>
    <w:rsid w:val="002412A7"/>
    <w:rsid w:val="0032323E"/>
    <w:rsid w:val="003445C6"/>
    <w:rsid w:val="004952E8"/>
    <w:rsid w:val="004D2B30"/>
    <w:rsid w:val="00506BB6"/>
    <w:rsid w:val="005436FF"/>
    <w:rsid w:val="005B08F4"/>
    <w:rsid w:val="005B723A"/>
    <w:rsid w:val="005C3364"/>
    <w:rsid w:val="005E216F"/>
    <w:rsid w:val="006A6A7C"/>
    <w:rsid w:val="006E359D"/>
    <w:rsid w:val="0070704E"/>
    <w:rsid w:val="007D3693"/>
    <w:rsid w:val="008533DA"/>
    <w:rsid w:val="008D2A1F"/>
    <w:rsid w:val="0096050D"/>
    <w:rsid w:val="00A14635"/>
    <w:rsid w:val="00A630F1"/>
    <w:rsid w:val="00B07301"/>
    <w:rsid w:val="00C26553"/>
    <w:rsid w:val="00C804F6"/>
    <w:rsid w:val="00C80D1C"/>
    <w:rsid w:val="00CC35A8"/>
    <w:rsid w:val="00CE15C5"/>
    <w:rsid w:val="00D53AED"/>
    <w:rsid w:val="00DA53D4"/>
    <w:rsid w:val="00DF385E"/>
    <w:rsid w:val="00E92680"/>
    <w:rsid w:val="00EE06D1"/>
    <w:rsid w:val="00FB70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4BCDAD"/>
  <w15:chartTrackingRefBased/>
  <w15:docId w15:val="{D40FE52F-6A69-4CE4-BF7F-E58983D81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5E216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5E216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5E216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5E216F"/>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5E216F"/>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5E216F"/>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5E216F"/>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5E216F"/>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5E216F"/>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E216F"/>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5E216F"/>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5E216F"/>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5E216F"/>
    <w:rPr>
      <w:rFonts w:cstheme="majorBidi"/>
      <w:color w:val="0F4761" w:themeColor="accent1" w:themeShade="BF"/>
      <w:sz w:val="28"/>
      <w:szCs w:val="28"/>
    </w:rPr>
  </w:style>
  <w:style w:type="character" w:customStyle="1" w:styleId="50">
    <w:name w:val="标题 5 字符"/>
    <w:basedOn w:val="a0"/>
    <w:link w:val="5"/>
    <w:uiPriority w:val="9"/>
    <w:semiHidden/>
    <w:rsid w:val="005E216F"/>
    <w:rPr>
      <w:rFonts w:cstheme="majorBidi"/>
      <w:color w:val="0F4761" w:themeColor="accent1" w:themeShade="BF"/>
      <w:sz w:val="24"/>
      <w:szCs w:val="24"/>
    </w:rPr>
  </w:style>
  <w:style w:type="character" w:customStyle="1" w:styleId="60">
    <w:name w:val="标题 6 字符"/>
    <w:basedOn w:val="a0"/>
    <w:link w:val="6"/>
    <w:uiPriority w:val="9"/>
    <w:semiHidden/>
    <w:rsid w:val="005E216F"/>
    <w:rPr>
      <w:rFonts w:cstheme="majorBidi"/>
      <w:b/>
      <w:bCs/>
      <w:color w:val="0F4761" w:themeColor="accent1" w:themeShade="BF"/>
    </w:rPr>
  </w:style>
  <w:style w:type="character" w:customStyle="1" w:styleId="70">
    <w:name w:val="标题 7 字符"/>
    <w:basedOn w:val="a0"/>
    <w:link w:val="7"/>
    <w:uiPriority w:val="9"/>
    <w:semiHidden/>
    <w:rsid w:val="005E216F"/>
    <w:rPr>
      <w:rFonts w:cstheme="majorBidi"/>
      <w:b/>
      <w:bCs/>
      <w:color w:val="595959" w:themeColor="text1" w:themeTint="A6"/>
    </w:rPr>
  </w:style>
  <w:style w:type="character" w:customStyle="1" w:styleId="80">
    <w:name w:val="标题 8 字符"/>
    <w:basedOn w:val="a0"/>
    <w:link w:val="8"/>
    <w:uiPriority w:val="9"/>
    <w:semiHidden/>
    <w:rsid w:val="005E216F"/>
    <w:rPr>
      <w:rFonts w:cstheme="majorBidi"/>
      <w:color w:val="595959" w:themeColor="text1" w:themeTint="A6"/>
    </w:rPr>
  </w:style>
  <w:style w:type="character" w:customStyle="1" w:styleId="90">
    <w:name w:val="标题 9 字符"/>
    <w:basedOn w:val="a0"/>
    <w:link w:val="9"/>
    <w:uiPriority w:val="9"/>
    <w:semiHidden/>
    <w:rsid w:val="005E216F"/>
    <w:rPr>
      <w:rFonts w:eastAsiaTheme="majorEastAsia" w:cstheme="majorBidi"/>
      <w:color w:val="595959" w:themeColor="text1" w:themeTint="A6"/>
    </w:rPr>
  </w:style>
  <w:style w:type="paragraph" w:styleId="a3">
    <w:name w:val="Title"/>
    <w:basedOn w:val="a"/>
    <w:next w:val="a"/>
    <w:link w:val="a4"/>
    <w:uiPriority w:val="10"/>
    <w:qFormat/>
    <w:rsid w:val="005E216F"/>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5E216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E216F"/>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5E216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E216F"/>
    <w:pPr>
      <w:spacing w:before="160" w:after="160"/>
      <w:jc w:val="center"/>
    </w:pPr>
    <w:rPr>
      <w:i/>
      <w:iCs/>
      <w:color w:val="404040" w:themeColor="text1" w:themeTint="BF"/>
    </w:rPr>
  </w:style>
  <w:style w:type="character" w:customStyle="1" w:styleId="a8">
    <w:name w:val="引用 字符"/>
    <w:basedOn w:val="a0"/>
    <w:link w:val="a7"/>
    <w:uiPriority w:val="29"/>
    <w:rsid w:val="005E216F"/>
    <w:rPr>
      <w:i/>
      <w:iCs/>
      <w:color w:val="404040" w:themeColor="text1" w:themeTint="BF"/>
    </w:rPr>
  </w:style>
  <w:style w:type="paragraph" w:styleId="a9">
    <w:name w:val="List Paragraph"/>
    <w:basedOn w:val="a"/>
    <w:uiPriority w:val="34"/>
    <w:qFormat/>
    <w:rsid w:val="005E216F"/>
    <w:pPr>
      <w:ind w:left="720"/>
      <w:contextualSpacing/>
    </w:pPr>
  </w:style>
  <w:style w:type="character" w:styleId="aa">
    <w:name w:val="Intense Emphasis"/>
    <w:basedOn w:val="a0"/>
    <w:uiPriority w:val="21"/>
    <w:qFormat/>
    <w:rsid w:val="005E216F"/>
    <w:rPr>
      <w:i/>
      <w:iCs/>
      <w:color w:val="0F4761" w:themeColor="accent1" w:themeShade="BF"/>
    </w:rPr>
  </w:style>
  <w:style w:type="paragraph" w:styleId="ab">
    <w:name w:val="Intense Quote"/>
    <w:basedOn w:val="a"/>
    <w:next w:val="a"/>
    <w:link w:val="ac"/>
    <w:uiPriority w:val="30"/>
    <w:qFormat/>
    <w:rsid w:val="005E21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5E216F"/>
    <w:rPr>
      <w:i/>
      <w:iCs/>
      <w:color w:val="0F4761" w:themeColor="accent1" w:themeShade="BF"/>
    </w:rPr>
  </w:style>
  <w:style w:type="character" w:styleId="ad">
    <w:name w:val="Intense Reference"/>
    <w:basedOn w:val="a0"/>
    <w:uiPriority w:val="32"/>
    <w:qFormat/>
    <w:rsid w:val="005E216F"/>
    <w:rPr>
      <w:b/>
      <w:bCs/>
      <w:smallCaps/>
      <w:color w:val="0F4761" w:themeColor="accent1" w:themeShade="BF"/>
      <w:spacing w:val="5"/>
    </w:rPr>
  </w:style>
  <w:style w:type="paragraph" w:styleId="ae">
    <w:name w:val="header"/>
    <w:basedOn w:val="a"/>
    <w:link w:val="af"/>
    <w:uiPriority w:val="99"/>
    <w:unhideWhenUsed/>
    <w:rsid w:val="00DA53D4"/>
    <w:pPr>
      <w:tabs>
        <w:tab w:val="center" w:pos="4153"/>
        <w:tab w:val="right" w:pos="8306"/>
      </w:tabs>
      <w:snapToGrid w:val="0"/>
      <w:jc w:val="center"/>
    </w:pPr>
    <w:rPr>
      <w:sz w:val="18"/>
      <w:szCs w:val="18"/>
    </w:rPr>
  </w:style>
  <w:style w:type="character" w:customStyle="1" w:styleId="af">
    <w:name w:val="页眉 字符"/>
    <w:basedOn w:val="a0"/>
    <w:link w:val="ae"/>
    <w:uiPriority w:val="99"/>
    <w:rsid w:val="00DA53D4"/>
    <w:rPr>
      <w:sz w:val="18"/>
      <w:szCs w:val="18"/>
    </w:rPr>
  </w:style>
  <w:style w:type="paragraph" w:styleId="af0">
    <w:name w:val="footer"/>
    <w:basedOn w:val="a"/>
    <w:link w:val="af1"/>
    <w:uiPriority w:val="99"/>
    <w:unhideWhenUsed/>
    <w:rsid w:val="00DA53D4"/>
    <w:pPr>
      <w:tabs>
        <w:tab w:val="center" w:pos="4153"/>
        <w:tab w:val="right" w:pos="8306"/>
      </w:tabs>
      <w:snapToGrid w:val="0"/>
      <w:jc w:val="left"/>
    </w:pPr>
    <w:rPr>
      <w:sz w:val="18"/>
      <w:szCs w:val="18"/>
    </w:rPr>
  </w:style>
  <w:style w:type="character" w:customStyle="1" w:styleId="af1">
    <w:name w:val="页脚 字符"/>
    <w:basedOn w:val="a0"/>
    <w:link w:val="af0"/>
    <w:uiPriority w:val="99"/>
    <w:rsid w:val="00DA53D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611</TotalTime>
  <Pages>1</Pages>
  <Words>121</Words>
  <Characters>655</Characters>
  <Application>Microsoft Office Word</Application>
  <DocSecurity>0</DocSecurity>
  <Lines>40</Lines>
  <Paragraphs>9</Paragraphs>
  <ScaleCrop>false</ScaleCrop>
  <Company/>
  <LinksUpToDate>false</LinksUpToDate>
  <CharactersWithSpaces>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Baiyao Wang</dc:creator>
  <cp:keywords/>
  <dc:description/>
  <cp:lastModifiedBy>Baiyao Wang</cp:lastModifiedBy>
  <cp:revision>22</cp:revision>
  <dcterms:created xsi:type="dcterms:W3CDTF">2025-09-13T03:11:00Z</dcterms:created>
  <dcterms:modified xsi:type="dcterms:W3CDTF">2025-09-30T17:15:00Z</dcterms:modified>
</cp:coreProperties>
</file>