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D32CD" w:rsidRPr="003E71BE" w:rsidRDefault="001D32CD">
      <w:pPr>
        <w:rPr>
          <w:lang w:val="en-GB"/>
        </w:rPr>
      </w:pPr>
    </w:p>
    <w:p w14:paraId="0A37501D" w14:textId="77777777" w:rsidR="001D32CD" w:rsidRDefault="001D32CD">
      <w:r>
        <w:rPr>
          <w:noProof/>
        </w:rPr>
        <w:drawing>
          <wp:inline distT="0" distB="0" distL="0" distR="0" wp14:anchorId="37E050B2" wp14:editId="07777777">
            <wp:extent cx="5400040" cy="5400040"/>
            <wp:effectExtent l="0" t="0" r="0" b="0"/>
            <wp:docPr id="2" name="Gràf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svg"/>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5400040" cy="5400040"/>
                    </a:xfrm>
                    <a:prstGeom prst="rect">
                      <a:avLst/>
                    </a:prstGeom>
                  </pic:spPr>
                </pic:pic>
              </a:graphicData>
            </a:graphic>
          </wp:inline>
        </w:drawing>
      </w:r>
    </w:p>
    <w:p w14:paraId="455AC5E9" w14:textId="4FE402ED" w:rsidR="001D32CD" w:rsidRPr="008452B6" w:rsidRDefault="001D32CD" w:rsidP="008452B6">
      <w:pPr>
        <w:jc w:val="both"/>
        <w:rPr>
          <w:lang w:val="en-GB"/>
        </w:rPr>
      </w:pPr>
      <w:r w:rsidRPr="008452B6">
        <w:rPr>
          <w:b/>
          <w:lang w:val="en-GB"/>
        </w:rPr>
        <w:t>Figure S</w:t>
      </w:r>
      <w:r w:rsidR="0002554F">
        <w:rPr>
          <w:b/>
          <w:lang w:val="en-GB"/>
        </w:rPr>
        <w:t>1</w:t>
      </w:r>
      <w:r w:rsidR="008452B6" w:rsidRPr="008452B6">
        <w:rPr>
          <w:b/>
          <w:lang w:val="en-GB"/>
        </w:rPr>
        <w:t>. Distribution of SNPs in the loggerhead genome</w:t>
      </w:r>
      <w:r w:rsidR="008452B6" w:rsidRPr="008452B6">
        <w:rPr>
          <w:lang w:val="en-GB"/>
        </w:rPr>
        <w:t xml:space="preserve">. Correlation between the number of </w:t>
      </w:r>
      <w:r w:rsidR="00CC0CDA">
        <w:rPr>
          <w:lang w:val="en-GB"/>
        </w:rPr>
        <w:t xml:space="preserve">filtered </w:t>
      </w:r>
      <w:r w:rsidR="008452B6" w:rsidRPr="008452B6">
        <w:rPr>
          <w:lang w:val="en-GB"/>
        </w:rPr>
        <w:t xml:space="preserve">SNPs on each one of the 28 loggerhead genome chromosomes and the </w:t>
      </w:r>
      <w:r w:rsidR="00CC0CDA">
        <w:rPr>
          <w:lang w:val="en-GB"/>
        </w:rPr>
        <w:t xml:space="preserve">corresponding </w:t>
      </w:r>
      <w:r w:rsidR="008452B6" w:rsidRPr="008452B6">
        <w:rPr>
          <w:lang w:val="en-GB"/>
        </w:rPr>
        <w:t>chromosome size.</w:t>
      </w:r>
      <w:r w:rsidR="008452B6">
        <w:rPr>
          <w:lang w:val="en-GB"/>
        </w:rPr>
        <w:t xml:space="preserve"> The R and p values of the Spearman correlation are also included in the graph.</w:t>
      </w:r>
    </w:p>
    <w:p w14:paraId="5DAB6C7B" w14:textId="77777777" w:rsidR="001D32CD" w:rsidRDefault="001D32CD">
      <w:r>
        <w:br w:type="page"/>
      </w:r>
    </w:p>
    <w:p w14:paraId="02EB378F" w14:textId="3CAB435C" w:rsidR="001D32CD" w:rsidRDefault="00B41AE5">
      <w:r>
        <w:rPr>
          <w:noProof/>
        </w:rPr>
        <w:lastRenderedPageBreak/>
        <w:drawing>
          <wp:inline distT="0" distB="0" distL="0" distR="0" wp14:anchorId="11440401" wp14:editId="5DFF3157">
            <wp:extent cx="5400040" cy="7637780"/>
            <wp:effectExtent l="0" t="0" r="0" b="0"/>
            <wp:docPr id="3" name="Gràf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2.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400040" cy="7637780"/>
                    </a:xfrm>
                    <a:prstGeom prst="rect">
                      <a:avLst/>
                    </a:prstGeom>
                  </pic:spPr>
                </pic:pic>
              </a:graphicData>
            </a:graphic>
          </wp:inline>
        </w:drawing>
      </w:r>
    </w:p>
    <w:p w14:paraId="08D4A8C3" w14:textId="397D07ED" w:rsidR="001D32CD" w:rsidRPr="008452B6" w:rsidRDefault="001D32CD" w:rsidP="008452B6">
      <w:pPr>
        <w:jc w:val="both"/>
        <w:rPr>
          <w:lang w:val="en-GB"/>
        </w:rPr>
      </w:pPr>
      <w:r w:rsidRPr="008452B6">
        <w:rPr>
          <w:b/>
          <w:lang w:val="en-GB"/>
        </w:rPr>
        <w:t>Figure S</w:t>
      </w:r>
      <w:r w:rsidR="0002554F">
        <w:rPr>
          <w:b/>
          <w:lang w:val="en-GB"/>
        </w:rPr>
        <w:t>2</w:t>
      </w:r>
      <w:r w:rsidR="008452B6" w:rsidRPr="008452B6">
        <w:rPr>
          <w:b/>
          <w:lang w:val="en-GB"/>
        </w:rPr>
        <w:t>. Relation between effective and adult population sizes</w:t>
      </w:r>
      <w:r w:rsidR="008452B6" w:rsidRPr="008452B6">
        <w:rPr>
          <w:lang w:val="en-GB"/>
        </w:rPr>
        <w:t>. Correlation between the effective population size inferred with genomic data (</w:t>
      </w:r>
      <w:r w:rsidR="008452B6" w:rsidRPr="008452B6">
        <w:rPr>
          <w:i/>
          <w:lang w:val="en-GB"/>
        </w:rPr>
        <w:t>Ne</w:t>
      </w:r>
      <w:r w:rsidR="008452B6" w:rsidRPr="008452B6">
        <w:rPr>
          <w:lang w:val="en-GB"/>
        </w:rPr>
        <w:t xml:space="preserve">) and the number of adults (Na) estimated using the mean annual number of nests of each population </w:t>
      </w:r>
      <w:r w:rsidR="00B41AE5">
        <w:rPr>
          <w:lang w:val="en-GB"/>
        </w:rPr>
        <w:t>a) before the year 1999 (</w:t>
      </w:r>
      <w:r w:rsidR="00B41AE5" w:rsidRPr="00B41AE5">
        <w:rPr>
          <w:lang w:val="en-GB"/>
        </w:rPr>
        <w:t>Margaritoulis et al. 2003</w:t>
      </w:r>
      <w:r w:rsidR="00B41AE5">
        <w:rPr>
          <w:lang w:val="en-GB"/>
        </w:rPr>
        <w:t xml:space="preserve">) and b) </w:t>
      </w:r>
      <w:r w:rsidR="008452B6" w:rsidRPr="008452B6">
        <w:rPr>
          <w:lang w:val="en-GB"/>
        </w:rPr>
        <w:t xml:space="preserve">after the year 2000 </w:t>
      </w:r>
      <w:sdt>
        <w:sdtPr>
          <w:rPr>
            <w:color w:val="000000"/>
            <w:lang w:val="en-GB"/>
          </w:rPr>
          <w:tag w:val="MENDELEY_CITATION_v3_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"/>
          <w:id w:val="-1479296253"/>
          <w:placeholder>
            <w:docPart w:val="DefaultPlaceholder_-1854013440"/>
          </w:placeholder>
        </w:sdtPr>
        <w:sdtContent>
          <w:r w:rsidR="008452B6" w:rsidRPr="008452B6">
            <w:rPr>
              <w:color w:val="000000"/>
              <w:lang w:val="en-GB"/>
            </w:rPr>
            <w:t>(Casale et al., 2018)</w:t>
          </w:r>
        </w:sdtContent>
      </w:sdt>
      <w:r w:rsidR="008452B6" w:rsidRPr="008452B6">
        <w:rPr>
          <w:lang w:val="en-GB"/>
        </w:rPr>
        <w:t>. The R and p values of the Spearman correlation are also included in the graph.</w:t>
      </w:r>
    </w:p>
    <w:p w14:paraId="6A05A809" w14:textId="77777777" w:rsidR="001D32CD" w:rsidRDefault="001D32CD">
      <w:r>
        <w:rPr>
          <w:noProof/>
        </w:rPr>
        <w:lastRenderedPageBreak/>
        <w:drawing>
          <wp:inline distT="0" distB="0" distL="0" distR="0" wp14:anchorId="5B831788" wp14:editId="07777777">
            <wp:extent cx="5400040" cy="7637780"/>
            <wp:effectExtent l="0" t="0" r="0" b="0"/>
            <wp:docPr id="4" name="Gràf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4.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400040" cy="7637780"/>
                    </a:xfrm>
                    <a:prstGeom prst="rect">
                      <a:avLst/>
                    </a:prstGeom>
                  </pic:spPr>
                </pic:pic>
              </a:graphicData>
            </a:graphic>
          </wp:inline>
        </w:drawing>
      </w:r>
    </w:p>
    <w:p w14:paraId="2FD21107" w14:textId="7FB8A4F9" w:rsidR="001D32CD" w:rsidRDefault="001D32CD" w:rsidP="00072920">
      <w:pPr>
        <w:jc w:val="both"/>
      </w:pPr>
      <w:r w:rsidRPr="007D4D51">
        <w:rPr>
          <w:b/>
          <w:lang w:val="en-GB"/>
        </w:rPr>
        <w:t>Figure S</w:t>
      </w:r>
      <w:r w:rsidR="00000D38">
        <w:rPr>
          <w:b/>
          <w:lang w:val="en-GB"/>
        </w:rPr>
        <w:t>3</w:t>
      </w:r>
      <w:r w:rsidR="008452B6" w:rsidRPr="007D4D51">
        <w:rPr>
          <w:b/>
          <w:lang w:val="en-GB"/>
        </w:rPr>
        <w:t xml:space="preserve">. Determination of the number of genetic </w:t>
      </w:r>
      <w:r w:rsidR="007D4D51" w:rsidRPr="007D4D51">
        <w:rPr>
          <w:b/>
          <w:lang w:val="en-GB"/>
        </w:rPr>
        <w:t>clusters</w:t>
      </w:r>
      <w:r w:rsidR="008452B6" w:rsidRPr="007D4D51">
        <w:rPr>
          <w:b/>
          <w:lang w:val="en-GB"/>
        </w:rPr>
        <w:t xml:space="preserve"> in the Mediterranean nesting populations.</w:t>
      </w:r>
      <w:r w:rsidR="008452B6" w:rsidRPr="007D4D51">
        <w:rPr>
          <w:lang w:val="en-GB"/>
        </w:rPr>
        <w:t xml:space="preserve"> </w:t>
      </w:r>
      <w:r w:rsidR="00281AD3">
        <w:rPr>
          <w:lang w:val="en-GB"/>
        </w:rPr>
        <w:t>a</w:t>
      </w:r>
      <w:r w:rsidR="008452B6" w:rsidRPr="007D4D51">
        <w:rPr>
          <w:lang w:val="en-GB"/>
        </w:rPr>
        <w:t xml:space="preserve">) Value of the </w:t>
      </w:r>
      <w:r w:rsidR="007D4D51" w:rsidRPr="007D4D51">
        <w:rPr>
          <w:lang w:val="en-GB"/>
        </w:rPr>
        <w:t>Bayesian</w:t>
      </w:r>
      <w:r w:rsidR="008452B6" w:rsidRPr="007D4D51">
        <w:rPr>
          <w:lang w:val="en-GB"/>
        </w:rPr>
        <w:t xml:space="preserve"> </w:t>
      </w:r>
      <w:r w:rsidR="00072920">
        <w:rPr>
          <w:lang w:val="en-GB"/>
        </w:rPr>
        <w:t>Information</w:t>
      </w:r>
      <w:r w:rsidR="008452B6" w:rsidRPr="007D4D51">
        <w:rPr>
          <w:lang w:val="en-GB"/>
        </w:rPr>
        <w:t xml:space="preserve"> Criterion (BIC) along the </w:t>
      </w:r>
      <w:r w:rsidR="007D4D51" w:rsidRPr="007D4D51">
        <w:rPr>
          <w:lang w:val="en-GB"/>
        </w:rPr>
        <w:t>different</w:t>
      </w:r>
      <w:r w:rsidR="008452B6" w:rsidRPr="007D4D51">
        <w:rPr>
          <w:lang w:val="en-GB"/>
        </w:rPr>
        <w:t xml:space="preserve"> number of putative genetic </w:t>
      </w:r>
      <w:r w:rsidR="007D4D51" w:rsidRPr="007D4D51">
        <w:rPr>
          <w:lang w:val="en-GB"/>
        </w:rPr>
        <w:t>clusters</w:t>
      </w:r>
      <w:r w:rsidR="008452B6" w:rsidRPr="007D4D51">
        <w:rPr>
          <w:lang w:val="en-GB"/>
        </w:rPr>
        <w:t xml:space="preserve"> (K)</w:t>
      </w:r>
      <w:r w:rsidR="00DD4A21">
        <w:rPr>
          <w:lang w:val="en-GB"/>
        </w:rPr>
        <w:t xml:space="preserve"> obtained with DAPC</w:t>
      </w:r>
      <w:r w:rsidR="008452B6" w:rsidRPr="007D4D51">
        <w:rPr>
          <w:lang w:val="en-GB"/>
        </w:rPr>
        <w:t xml:space="preserve">. </w:t>
      </w:r>
      <w:r w:rsidR="00281AD3">
        <w:rPr>
          <w:lang w:val="en-GB"/>
        </w:rPr>
        <w:t>b</w:t>
      </w:r>
      <w:r w:rsidR="008452B6" w:rsidRPr="007D4D51">
        <w:rPr>
          <w:lang w:val="en-GB"/>
        </w:rPr>
        <w:t>) mean value of l</w:t>
      </w:r>
      <w:r w:rsidR="007D4D51" w:rsidRPr="007D4D51">
        <w:rPr>
          <w:lang w:val="en-GB"/>
        </w:rPr>
        <w:t>n</w:t>
      </w:r>
      <w:r w:rsidR="008452B6" w:rsidRPr="007D4D51">
        <w:rPr>
          <w:lang w:val="en-GB"/>
        </w:rPr>
        <w:t xml:space="preserve">(K), with error bars, </w:t>
      </w:r>
      <w:r w:rsidR="007D4D51" w:rsidRPr="007D4D51">
        <w:rPr>
          <w:lang w:val="en-GB"/>
        </w:rPr>
        <w:t xml:space="preserve">of the 10 simulations performed </w:t>
      </w:r>
      <w:r w:rsidR="007D4D51">
        <w:rPr>
          <w:lang w:val="en-GB"/>
        </w:rPr>
        <w:t xml:space="preserve">with STRUCTURE </w:t>
      </w:r>
      <w:r w:rsidR="007D4D51" w:rsidRPr="007D4D51">
        <w:rPr>
          <w:lang w:val="en-GB"/>
        </w:rPr>
        <w:t>for each value of</w:t>
      </w:r>
      <w:r w:rsidR="007D4D51">
        <w:rPr>
          <w:lang w:val="en-GB"/>
        </w:rPr>
        <w:t xml:space="preserve"> K. </w:t>
      </w:r>
      <w:r w:rsidR="00281AD3">
        <w:rPr>
          <w:lang w:val="en-GB"/>
        </w:rPr>
        <w:t>c</w:t>
      </w:r>
      <w:r w:rsidR="007D4D51">
        <w:rPr>
          <w:lang w:val="en-GB"/>
        </w:rPr>
        <w:t xml:space="preserve">) </w:t>
      </w:r>
      <w:proofErr w:type="spellStart"/>
      <w:r w:rsidR="007D4D51">
        <w:rPr>
          <w:lang w:val="en-GB"/>
        </w:rPr>
        <w:t>Evanno’s</w:t>
      </w:r>
      <w:proofErr w:type="spellEnd"/>
      <w:r w:rsidR="007D4D51">
        <w:rPr>
          <w:lang w:val="en-GB"/>
        </w:rPr>
        <w:t xml:space="preserve"> </w:t>
      </w:r>
      <w:r w:rsidR="00072920">
        <w:rPr>
          <w:lang w:val="en-GB"/>
        </w:rPr>
        <w:t>Delta K (</w:t>
      </w:r>
      <w:r w:rsidR="007D4D51">
        <w:rPr>
          <w:rFonts w:cstheme="minorHAnsi"/>
          <w:lang w:val="en-GB"/>
        </w:rPr>
        <w:t>Δ</w:t>
      </w:r>
      <w:r w:rsidR="007D4D51">
        <w:rPr>
          <w:lang w:val="en-GB"/>
        </w:rPr>
        <w:t>K</w:t>
      </w:r>
      <w:r w:rsidR="00072920">
        <w:rPr>
          <w:lang w:val="en-GB"/>
        </w:rPr>
        <w:t>)</w:t>
      </w:r>
      <w:r w:rsidR="007D4D51">
        <w:rPr>
          <w:lang w:val="en-GB"/>
        </w:rPr>
        <w:t xml:space="preserve"> parameter </w:t>
      </w:r>
      <w:r w:rsidR="00072920">
        <w:rPr>
          <w:lang w:val="en-GB"/>
        </w:rPr>
        <w:t>considering</w:t>
      </w:r>
      <w:r w:rsidR="007D4D51">
        <w:rPr>
          <w:lang w:val="en-GB"/>
        </w:rPr>
        <w:t xml:space="preserve"> the 10 simulations per K value obtained with STRUCTURE.</w:t>
      </w:r>
      <w:r>
        <w:br w:type="page"/>
      </w:r>
    </w:p>
    <w:p w14:paraId="5A39BBE3" w14:textId="77777777" w:rsidR="001D32CD" w:rsidRDefault="001D32CD">
      <w:r>
        <w:rPr>
          <w:noProof/>
        </w:rPr>
        <w:lastRenderedPageBreak/>
        <w:drawing>
          <wp:inline distT="0" distB="0" distL="0" distR="0" wp14:anchorId="20CE3EAB" wp14:editId="07777777">
            <wp:extent cx="5400040" cy="3818255"/>
            <wp:effectExtent l="0" t="0" r="0" b="0"/>
            <wp:docPr id="5" name="Gràf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5.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400040" cy="3818255"/>
                    </a:xfrm>
                    <a:prstGeom prst="rect">
                      <a:avLst/>
                    </a:prstGeom>
                  </pic:spPr>
                </pic:pic>
              </a:graphicData>
            </a:graphic>
          </wp:inline>
        </w:drawing>
      </w:r>
    </w:p>
    <w:p w14:paraId="5F70196E" w14:textId="6AE3C759" w:rsidR="002F560C" w:rsidRDefault="001D32CD" w:rsidP="007D4D51">
      <w:pPr>
        <w:jc w:val="both"/>
        <w:rPr>
          <w:lang w:val="en-GB"/>
        </w:rPr>
      </w:pPr>
      <w:r w:rsidRPr="007D4D51">
        <w:rPr>
          <w:b/>
          <w:lang w:val="en-GB"/>
        </w:rPr>
        <w:t>Figure S</w:t>
      </w:r>
      <w:r w:rsidR="00000D38">
        <w:rPr>
          <w:b/>
          <w:lang w:val="en-GB"/>
        </w:rPr>
        <w:t>4</w:t>
      </w:r>
      <w:r w:rsidR="007D4D51" w:rsidRPr="007D4D51">
        <w:rPr>
          <w:b/>
          <w:lang w:val="en-GB"/>
        </w:rPr>
        <w:t>. Individual memberships probabilities</w:t>
      </w:r>
      <w:r w:rsidR="007D4D51" w:rsidRPr="007D4D51">
        <w:rPr>
          <w:lang w:val="en-GB"/>
        </w:rPr>
        <w:t xml:space="preserve">. </w:t>
      </w:r>
      <w:r w:rsidR="00281AD3">
        <w:rPr>
          <w:lang w:val="en-GB"/>
        </w:rPr>
        <w:t>a</w:t>
      </w:r>
      <w:r w:rsidR="007D4D51" w:rsidRPr="007D4D51">
        <w:rPr>
          <w:lang w:val="en-GB"/>
        </w:rPr>
        <w:t>)</w:t>
      </w:r>
      <w:r w:rsidR="007D4D51">
        <w:rPr>
          <w:lang w:val="en-GB"/>
        </w:rPr>
        <w:t xml:space="preserve"> Individual memberships </w:t>
      </w:r>
      <w:r w:rsidR="00072920">
        <w:rPr>
          <w:lang w:val="en-GB"/>
        </w:rPr>
        <w:t xml:space="preserve">probabilities </w:t>
      </w:r>
      <w:r w:rsidR="007D4D51">
        <w:rPr>
          <w:lang w:val="en-GB"/>
        </w:rPr>
        <w:t xml:space="preserve">to the genetic clusters obtained with STRUCTURE when assuming </w:t>
      </w:r>
      <w:r w:rsidR="00072920">
        <w:rPr>
          <w:lang w:val="en-GB"/>
        </w:rPr>
        <w:t>two</w:t>
      </w:r>
      <w:r w:rsidR="007D4D51">
        <w:rPr>
          <w:lang w:val="en-GB"/>
        </w:rPr>
        <w:t xml:space="preserve"> (K=2) and </w:t>
      </w:r>
      <w:r w:rsidR="00072920">
        <w:rPr>
          <w:lang w:val="en-GB"/>
        </w:rPr>
        <w:t>three</w:t>
      </w:r>
      <w:r w:rsidR="007D4D51">
        <w:rPr>
          <w:lang w:val="en-GB"/>
        </w:rPr>
        <w:t xml:space="preserve"> (K=3) genetic clusters. Each vertical line represents an individual turtle and the colours represent </w:t>
      </w:r>
      <w:r w:rsidR="00072920">
        <w:rPr>
          <w:lang w:val="en-GB"/>
        </w:rPr>
        <w:t xml:space="preserve">probabilities of assignment to </w:t>
      </w:r>
      <w:r w:rsidR="007D4D51">
        <w:rPr>
          <w:lang w:val="en-GB"/>
        </w:rPr>
        <w:t xml:space="preserve">the different genetic clusters inferred by the program. </w:t>
      </w:r>
      <w:r w:rsidR="00281AD3">
        <w:rPr>
          <w:lang w:val="en-GB"/>
        </w:rPr>
        <w:t>b</w:t>
      </w:r>
      <w:r w:rsidR="007D4D51">
        <w:rPr>
          <w:lang w:val="en-GB"/>
        </w:rPr>
        <w:t xml:space="preserve">) Individual </w:t>
      </w:r>
      <w:r w:rsidR="00072920">
        <w:rPr>
          <w:lang w:val="en-GB"/>
        </w:rPr>
        <w:t>self-assignment probabilities</w:t>
      </w:r>
      <w:r w:rsidR="007D4D51">
        <w:rPr>
          <w:lang w:val="en-GB"/>
        </w:rPr>
        <w:t xml:space="preserve"> as inferred using DAPC. Each vertical line represents an individual turtle and the colours represent the 11 populations analysed in this study.</w:t>
      </w:r>
    </w:p>
    <w:p w14:paraId="0996127A" w14:textId="5D4F8A84" w:rsidR="00000D38" w:rsidRDefault="00000D38">
      <w:pPr>
        <w:rPr>
          <w:lang w:val="en-GB"/>
        </w:rPr>
      </w:pPr>
      <w:r>
        <w:rPr>
          <w:lang w:val="en-GB"/>
        </w:rPr>
        <w:br w:type="page"/>
      </w:r>
    </w:p>
    <w:p w14:paraId="41944528" w14:textId="77777777" w:rsidR="00000D38" w:rsidRDefault="00000D38" w:rsidP="00000D38">
      <w:r>
        <w:rPr>
          <w:noProof/>
        </w:rPr>
        <w:lastRenderedPageBreak/>
        <w:drawing>
          <wp:inline distT="0" distB="0" distL="0" distR="0" wp14:anchorId="2E2A9E7E" wp14:editId="340F1A1F">
            <wp:extent cx="5400040" cy="3531235"/>
            <wp:effectExtent l="0" t="0" r="0" b="0"/>
            <wp:docPr id="1" name="Gràf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5.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400040" cy="3531235"/>
                    </a:xfrm>
                    <a:prstGeom prst="rect">
                      <a:avLst/>
                    </a:prstGeom>
                  </pic:spPr>
                </pic:pic>
              </a:graphicData>
            </a:graphic>
          </wp:inline>
        </w:drawing>
      </w:r>
    </w:p>
    <w:p w14:paraId="702DF55B" w14:textId="77777777" w:rsidR="00000D38" w:rsidRPr="00281AD3" w:rsidRDefault="00000D38" w:rsidP="00000D38">
      <w:pPr>
        <w:jc w:val="both"/>
        <w:rPr>
          <w:lang w:val="en-GB"/>
        </w:rPr>
      </w:pPr>
      <w:r w:rsidRPr="00281AD3">
        <w:rPr>
          <w:b/>
          <w:lang w:val="en-GB"/>
        </w:rPr>
        <w:t>Figure S</w:t>
      </w:r>
      <w:r>
        <w:rPr>
          <w:b/>
          <w:lang w:val="en-GB"/>
        </w:rPr>
        <w:t>5</w:t>
      </w:r>
      <w:r w:rsidRPr="00281AD3">
        <w:rPr>
          <w:b/>
          <w:lang w:val="en-GB"/>
        </w:rPr>
        <w:t xml:space="preserve"> Coastal geographic distances. Representation on how the coastal geographic was calculated.</w:t>
      </w:r>
      <w:r w:rsidRPr="00281AD3">
        <w:rPr>
          <w:lang w:val="en-GB"/>
        </w:rPr>
        <w:t xml:space="preserve"> Geographical coastal distance was considered following the methodology from </w:t>
      </w:r>
      <w:sdt>
        <w:sdtPr>
          <w:rPr>
            <w:color w:val="000000"/>
            <w:lang w:val="en-GB"/>
          </w:rPr>
          <w:tag w:val="MENDELEY_CITATION_v3_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"/>
          <w:id w:val="-1756426138"/>
          <w:placeholder>
            <w:docPart w:val="562E4FD205CF45358B87C977950B88FB"/>
          </w:placeholder>
        </w:sdtPr>
        <w:sdtContent>
          <w:proofErr w:type="spellStart"/>
          <w:r w:rsidRPr="00281AD3">
            <w:rPr>
              <w:color w:val="000000"/>
              <w:lang w:val="en-GB"/>
            </w:rPr>
            <w:t>Clusa</w:t>
          </w:r>
          <w:proofErr w:type="spellEnd"/>
          <w:r w:rsidRPr="00281AD3">
            <w:rPr>
              <w:color w:val="000000"/>
              <w:lang w:val="en-GB"/>
            </w:rPr>
            <w:t xml:space="preserve"> et al. (2018)</w:t>
          </w:r>
        </w:sdtContent>
      </w:sdt>
      <w:r w:rsidRPr="00281AD3">
        <w:rPr>
          <w:lang w:val="en-GB"/>
        </w:rPr>
        <w:t xml:space="preserve"> by measuring the distance along each pair of locations following the path represented in the map with a green line. </w:t>
      </w:r>
      <w:r>
        <w:rPr>
          <w:lang w:val="en-GB"/>
        </w:rPr>
        <w:t>When the path between two locations crossed the island of Crete, the mean value between the northern and southern route was considered.</w:t>
      </w:r>
    </w:p>
    <w:p w14:paraId="4F81CCA2" w14:textId="77777777" w:rsidR="00000D38" w:rsidRPr="007D4D51" w:rsidRDefault="00000D38" w:rsidP="007D4D51">
      <w:pPr>
        <w:jc w:val="both"/>
        <w:rPr>
          <w:lang w:val="en-GB"/>
        </w:rPr>
      </w:pPr>
    </w:p>
    <w:p w14:paraId="0D0B940D" w14:textId="77777777" w:rsidR="001D32CD" w:rsidRDefault="0008032A">
      <w:r>
        <w:rPr>
          <w:noProof/>
        </w:rPr>
        <w:lastRenderedPageBreak/>
        <w:drawing>
          <wp:inline distT="0" distB="0" distL="0" distR="0" wp14:anchorId="5AF6F3CF" wp14:editId="07777777">
            <wp:extent cx="5537837" cy="6658708"/>
            <wp:effectExtent l="0" t="0" r="0" b="8890"/>
            <wp:docPr id="7" name="Gràf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6.svg"/>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t="7657" b="7331"/>
                    <a:stretch/>
                  </pic:blipFill>
                  <pic:spPr bwMode="auto">
                    <a:xfrm>
                      <a:off x="0" y="0"/>
                      <a:ext cx="5554765" cy="6679062"/>
                    </a:xfrm>
                    <a:prstGeom prst="rect">
                      <a:avLst/>
                    </a:prstGeom>
                    <a:ln>
                      <a:noFill/>
                    </a:ln>
                    <a:extLst>
                      <a:ext uri="{53640926-AAD7-44D8-BBD7-CCE9431645EC}">
                        <a14:shadowObscured xmlns:a14="http://schemas.microsoft.com/office/drawing/2010/main"/>
                      </a:ext>
                    </a:extLst>
                  </pic:spPr>
                </pic:pic>
              </a:graphicData>
            </a:graphic>
          </wp:inline>
        </w:drawing>
      </w:r>
    </w:p>
    <w:p w14:paraId="6765DDE2" w14:textId="5C2F663B" w:rsidR="00281AD3" w:rsidRDefault="001D32CD" w:rsidP="00281AD3">
      <w:pPr>
        <w:jc w:val="both"/>
        <w:rPr>
          <w:lang w:val="en-GB"/>
        </w:rPr>
      </w:pPr>
      <w:r w:rsidRPr="00281AD3">
        <w:rPr>
          <w:b/>
          <w:lang w:val="en-GB"/>
        </w:rPr>
        <w:t>Figure S6</w:t>
      </w:r>
      <w:r w:rsidR="00281AD3" w:rsidRPr="00281AD3">
        <w:rPr>
          <w:b/>
          <w:lang w:val="en-GB"/>
        </w:rPr>
        <w:t>. Isolation by distance tests</w:t>
      </w:r>
      <w:r w:rsidR="00281AD3" w:rsidRPr="00281AD3">
        <w:rPr>
          <w:lang w:val="en-GB"/>
        </w:rPr>
        <w:t xml:space="preserve">. Mantel test between the weighted genetic distance and </w:t>
      </w:r>
      <w:r w:rsidR="00072920">
        <w:rPr>
          <w:lang w:val="en-GB"/>
        </w:rPr>
        <w:t xml:space="preserve">a) </w:t>
      </w:r>
      <w:r w:rsidR="00281AD3" w:rsidRPr="00281AD3">
        <w:rPr>
          <w:lang w:val="en-GB"/>
        </w:rPr>
        <w:t xml:space="preserve">the </w:t>
      </w:r>
      <w:r w:rsidR="00281AD3">
        <w:rPr>
          <w:lang w:val="en-GB"/>
        </w:rPr>
        <w:t xml:space="preserve">Euclidean geographic distance </w:t>
      </w:r>
      <w:r w:rsidR="00F43F20">
        <w:rPr>
          <w:lang w:val="en-GB"/>
        </w:rPr>
        <w:t xml:space="preserve">and </w:t>
      </w:r>
      <w:r w:rsidR="00281AD3">
        <w:rPr>
          <w:lang w:val="en-GB"/>
        </w:rPr>
        <w:t>b</w:t>
      </w:r>
      <w:r w:rsidR="00281AD3" w:rsidRPr="00281AD3">
        <w:rPr>
          <w:lang w:val="en-GB"/>
        </w:rPr>
        <w:t xml:space="preserve">) the </w:t>
      </w:r>
      <w:r w:rsidR="00281AD3">
        <w:rPr>
          <w:lang w:val="en-GB"/>
        </w:rPr>
        <w:t xml:space="preserve">coastal geographic distance </w:t>
      </w:r>
      <w:r w:rsidR="001950D0">
        <w:rPr>
          <w:lang w:val="en-GB"/>
        </w:rPr>
        <w:t xml:space="preserve">(Figure </w:t>
      </w:r>
      <w:r w:rsidR="00273AB0">
        <w:rPr>
          <w:lang w:val="en-GB"/>
        </w:rPr>
        <w:t>S</w:t>
      </w:r>
      <w:r w:rsidR="001950D0">
        <w:rPr>
          <w:lang w:val="en-GB"/>
        </w:rPr>
        <w:t xml:space="preserve">5) </w:t>
      </w:r>
      <w:r w:rsidR="00281AD3">
        <w:rPr>
          <w:lang w:val="en-GB"/>
        </w:rPr>
        <w:t>among al</w:t>
      </w:r>
      <w:r w:rsidR="00F43F20">
        <w:rPr>
          <w:lang w:val="en-GB"/>
        </w:rPr>
        <w:t>l</w:t>
      </w:r>
      <w:r w:rsidR="00281AD3">
        <w:rPr>
          <w:lang w:val="en-GB"/>
        </w:rPr>
        <w:t xml:space="preserve"> population pairs. The </w:t>
      </w:r>
      <w:r w:rsidR="00F43F20">
        <w:rPr>
          <w:lang w:val="en-GB"/>
        </w:rPr>
        <w:t xml:space="preserve">respective </w:t>
      </w:r>
      <w:r w:rsidR="00281AD3">
        <w:rPr>
          <w:lang w:val="en-GB"/>
        </w:rPr>
        <w:t>correlation line</w:t>
      </w:r>
      <w:r w:rsidR="00F43F20">
        <w:rPr>
          <w:lang w:val="en-GB"/>
        </w:rPr>
        <w:t>s are</w:t>
      </w:r>
      <w:r w:rsidR="00281AD3">
        <w:rPr>
          <w:lang w:val="en-GB"/>
        </w:rPr>
        <w:t xml:space="preserve"> represented and the colours reflect the density of data points (red, high density, white low density). </w:t>
      </w:r>
    </w:p>
    <w:p w14:paraId="0E27B00A" w14:textId="77777777" w:rsidR="004D62A2" w:rsidRDefault="004D62A2" w:rsidP="00281AD3">
      <w:pPr>
        <w:jc w:val="both"/>
      </w:pPr>
      <w:r>
        <w:rPr>
          <w:noProof/>
        </w:rPr>
        <w:lastRenderedPageBreak/>
        <w:drawing>
          <wp:inline distT="0" distB="0" distL="0" distR="0" wp14:anchorId="2D8FEC97" wp14:editId="07777777">
            <wp:extent cx="5400040" cy="3818255"/>
            <wp:effectExtent l="0" t="0" r="0" b="0"/>
            <wp:docPr id="6" name="Gràf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7.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40" cy="3818255"/>
                    </a:xfrm>
                    <a:prstGeom prst="rect">
                      <a:avLst/>
                    </a:prstGeom>
                  </pic:spPr>
                </pic:pic>
              </a:graphicData>
            </a:graphic>
          </wp:inline>
        </w:drawing>
      </w:r>
    </w:p>
    <w:p w14:paraId="1208EA97" w14:textId="620B3734" w:rsidR="001D32CD" w:rsidRPr="00281AD3" w:rsidRDefault="1C5BCF9F" w:rsidP="00281AD3">
      <w:pPr>
        <w:jc w:val="both"/>
        <w:rPr>
          <w:lang w:val="en-GB"/>
        </w:rPr>
      </w:pPr>
      <w:r w:rsidRPr="1C5BCF9F">
        <w:rPr>
          <w:b/>
          <w:bCs/>
          <w:lang w:val="en-GB"/>
        </w:rPr>
        <w:t>Figure S7. Comparison between neutral and outlier loci.</w:t>
      </w:r>
      <w:r w:rsidRPr="1C5BCF9F">
        <w:rPr>
          <w:lang w:val="en-GB"/>
        </w:rPr>
        <w:t xml:space="preserve"> Heatmap with dendrogram based on the F</w:t>
      </w:r>
      <w:r w:rsidRPr="1C5BCF9F">
        <w:rPr>
          <w:vertAlign w:val="subscript"/>
          <w:lang w:val="en-GB"/>
        </w:rPr>
        <w:t>ST</w:t>
      </w:r>
      <w:r w:rsidRPr="1C5BCF9F">
        <w:rPr>
          <w:lang w:val="en-GB"/>
        </w:rPr>
        <w:t xml:space="preserve"> values </w:t>
      </w:r>
      <w:r w:rsidR="00072920">
        <w:rPr>
          <w:lang w:val="en-GB"/>
        </w:rPr>
        <w:t xml:space="preserve">using a) </w:t>
      </w:r>
      <w:r w:rsidRPr="1C5BCF9F">
        <w:rPr>
          <w:lang w:val="en-GB"/>
        </w:rPr>
        <w:t xml:space="preserve">the set of outlier loci </w:t>
      </w:r>
      <w:r w:rsidR="00072920">
        <w:rPr>
          <w:lang w:val="en-GB"/>
        </w:rPr>
        <w:t>shared between</w:t>
      </w:r>
      <w:r w:rsidRPr="1C5BCF9F">
        <w:rPr>
          <w:lang w:val="en-GB"/>
        </w:rPr>
        <w:t xml:space="preserve"> </w:t>
      </w:r>
      <w:proofErr w:type="spellStart"/>
      <w:r w:rsidRPr="1C5BCF9F">
        <w:rPr>
          <w:lang w:val="en-GB"/>
        </w:rPr>
        <w:t>pcadapt</w:t>
      </w:r>
      <w:proofErr w:type="spellEnd"/>
      <w:r w:rsidRPr="1C5BCF9F">
        <w:rPr>
          <w:lang w:val="en-GB"/>
        </w:rPr>
        <w:t xml:space="preserve"> and </w:t>
      </w:r>
      <w:proofErr w:type="spellStart"/>
      <w:r w:rsidRPr="1C5BCF9F">
        <w:rPr>
          <w:lang w:val="en-GB"/>
        </w:rPr>
        <w:t>Bayescan</w:t>
      </w:r>
      <w:proofErr w:type="spellEnd"/>
      <w:r w:rsidRPr="1C5BCF9F">
        <w:rPr>
          <w:lang w:val="en-GB"/>
        </w:rPr>
        <w:t xml:space="preserve"> (16 loci)</w:t>
      </w:r>
      <w:r w:rsidR="00072920">
        <w:rPr>
          <w:lang w:val="en-GB"/>
        </w:rPr>
        <w:t>, and b)</w:t>
      </w:r>
      <w:r w:rsidRPr="1C5BCF9F">
        <w:rPr>
          <w:lang w:val="en-GB"/>
        </w:rPr>
        <w:t xml:space="preserve"> the set of neutral loci (5,844 loci) found by excluding from the overall dataset any loci found by either </w:t>
      </w:r>
      <w:proofErr w:type="spellStart"/>
      <w:r w:rsidRPr="1C5BCF9F">
        <w:rPr>
          <w:lang w:val="en-GB"/>
        </w:rPr>
        <w:t>pcadapt</w:t>
      </w:r>
      <w:proofErr w:type="spellEnd"/>
      <w:r w:rsidRPr="1C5BCF9F">
        <w:rPr>
          <w:lang w:val="en-GB"/>
        </w:rPr>
        <w:t xml:space="preserve"> or </w:t>
      </w:r>
      <w:proofErr w:type="spellStart"/>
      <w:r w:rsidRPr="1C5BCF9F">
        <w:rPr>
          <w:lang w:val="en-GB"/>
        </w:rPr>
        <w:t>Bayescan</w:t>
      </w:r>
      <w:proofErr w:type="spellEnd"/>
      <w:r w:rsidRPr="1C5BCF9F">
        <w:rPr>
          <w:lang w:val="en-GB"/>
        </w:rPr>
        <w:t>. The legend shows in detail the colour scale used in both graphs and also in figure 2</w:t>
      </w:r>
      <w:r w:rsidR="00072920">
        <w:rPr>
          <w:lang w:val="en-GB"/>
        </w:rPr>
        <w:t>a</w:t>
      </w:r>
      <w:r w:rsidRPr="1C5BCF9F">
        <w:rPr>
          <w:lang w:val="en-GB"/>
        </w:rPr>
        <w:t>.</w:t>
      </w:r>
    </w:p>
    <w:p w14:paraId="60061E4C" w14:textId="77777777" w:rsidR="007D4D51" w:rsidRDefault="007D4D51">
      <w:r>
        <w:br w:type="page"/>
      </w:r>
    </w:p>
    <w:p w14:paraId="44EAFD9C" w14:textId="77777777" w:rsidR="007D4D51" w:rsidRDefault="007D4D51"/>
    <w:p w14:paraId="56196938" w14:textId="263B04ED" w:rsidR="1C5BCF9F" w:rsidRDefault="1C5BCF9F" w:rsidP="1C5BCF9F">
      <w:r>
        <w:rPr>
          <w:noProof/>
        </w:rPr>
        <w:drawing>
          <wp:inline distT="0" distB="0" distL="0" distR="0" wp14:anchorId="1F59A96F" wp14:editId="41171F8E">
            <wp:extent cx="4572000" cy="3429000"/>
            <wp:effectExtent l="0" t="0" r="0" b="0"/>
            <wp:docPr id="169421808" name="Imatge 16942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68F4468" w14:textId="0E8964ED" w:rsidR="007D4D51" w:rsidRDefault="1C5BCF9F">
      <w:proofErr w:type="spellStart"/>
      <w:r w:rsidRPr="1C5BCF9F">
        <w:rPr>
          <w:b/>
          <w:bCs/>
        </w:rPr>
        <w:t>Figure</w:t>
      </w:r>
      <w:proofErr w:type="spellEnd"/>
      <w:r w:rsidRPr="1C5BCF9F">
        <w:rPr>
          <w:b/>
          <w:bCs/>
        </w:rPr>
        <w:t xml:space="preserve"> S8: </w:t>
      </w:r>
      <w:proofErr w:type="spellStart"/>
      <w:r w:rsidRPr="1C5BCF9F">
        <w:rPr>
          <w:b/>
          <w:bCs/>
        </w:rPr>
        <w:t>Workflow</w:t>
      </w:r>
      <w:proofErr w:type="spellEnd"/>
      <w:r>
        <w:t xml:space="preserve"> to </w:t>
      </w:r>
      <w:proofErr w:type="spellStart"/>
      <w:r>
        <w:t>identify</w:t>
      </w:r>
      <w:proofErr w:type="spellEnd"/>
      <w:r>
        <w:t xml:space="preserve"> </w:t>
      </w:r>
      <w:proofErr w:type="spellStart"/>
      <w:r>
        <w:t>the</w:t>
      </w:r>
      <w:proofErr w:type="spellEnd"/>
      <w:r>
        <w:t xml:space="preserve"> </w:t>
      </w:r>
      <w:proofErr w:type="spellStart"/>
      <w:r>
        <w:t>protein-coding</w:t>
      </w:r>
      <w:proofErr w:type="spellEnd"/>
      <w:r>
        <w:t xml:space="preserve"> </w:t>
      </w:r>
      <w:proofErr w:type="spellStart"/>
      <w:r>
        <w:t>genes</w:t>
      </w:r>
      <w:proofErr w:type="spellEnd"/>
      <w:r>
        <w:t xml:space="preserve"> </w:t>
      </w:r>
      <w:proofErr w:type="spellStart"/>
      <w:r>
        <w:t>overlapping</w:t>
      </w:r>
      <w:proofErr w:type="spellEnd"/>
      <w:r>
        <w:t xml:space="preserve"> </w:t>
      </w:r>
      <w:proofErr w:type="spellStart"/>
      <w:r>
        <w:t>the</w:t>
      </w:r>
      <w:proofErr w:type="spellEnd"/>
      <w:r>
        <w:t xml:space="preserve"> </w:t>
      </w:r>
      <w:proofErr w:type="spellStart"/>
      <w:r>
        <w:t>association</w:t>
      </w:r>
      <w:proofErr w:type="spellEnd"/>
      <w:r>
        <w:t xml:space="preserve"> </w:t>
      </w:r>
      <w:proofErr w:type="spellStart"/>
      <w:r>
        <w:t>and</w:t>
      </w:r>
      <w:proofErr w:type="spellEnd"/>
      <w:r>
        <w:t xml:space="preserve"> </w:t>
      </w:r>
      <w:proofErr w:type="spellStart"/>
      <w:r>
        <w:t>outlier</w:t>
      </w:r>
      <w:proofErr w:type="spellEnd"/>
      <w:r>
        <w:t xml:space="preserve"> </w:t>
      </w:r>
      <w:proofErr w:type="spellStart"/>
      <w:r>
        <w:t>SNPs</w:t>
      </w:r>
      <w:proofErr w:type="spellEnd"/>
      <w:r>
        <w:t>.</w:t>
      </w:r>
    </w:p>
    <w:sectPr w:rsidR="007D4D5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2CD"/>
    <w:rsid w:val="00000D38"/>
    <w:rsid w:val="0002554F"/>
    <w:rsid w:val="00072920"/>
    <w:rsid w:val="0008032A"/>
    <w:rsid w:val="001950D0"/>
    <w:rsid w:val="001D32CD"/>
    <w:rsid w:val="00210A47"/>
    <w:rsid w:val="00273AB0"/>
    <w:rsid w:val="00281AD3"/>
    <w:rsid w:val="002B0718"/>
    <w:rsid w:val="002F560C"/>
    <w:rsid w:val="003E71BE"/>
    <w:rsid w:val="003F4E3A"/>
    <w:rsid w:val="003F65E9"/>
    <w:rsid w:val="00442DDC"/>
    <w:rsid w:val="004D62A2"/>
    <w:rsid w:val="00511C74"/>
    <w:rsid w:val="00543D57"/>
    <w:rsid w:val="007A2E9D"/>
    <w:rsid w:val="007D4D51"/>
    <w:rsid w:val="008452B6"/>
    <w:rsid w:val="00873AC4"/>
    <w:rsid w:val="008848AF"/>
    <w:rsid w:val="00A0099F"/>
    <w:rsid w:val="00A37059"/>
    <w:rsid w:val="00B41AE5"/>
    <w:rsid w:val="00CC0CDA"/>
    <w:rsid w:val="00D1564F"/>
    <w:rsid w:val="00DA7031"/>
    <w:rsid w:val="00DD4A21"/>
    <w:rsid w:val="00F43F20"/>
    <w:rsid w:val="1C5BCF9F"/>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16446"/>
  <w15:chartTrackingRefBased/>
  <w15:docId w15:val="{03DB6649-D865-4B0E-B385-E1FEED647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8452B6"/>
    <w:rPr>
      <w:color w:val="808080"/>
    </w:rPr>
  </w:style>
  <w:style w:type="character" w:styleId="Refernciadecomentari">
    <w:name w:val="annotation reference"/>
    <w:basedOn w:val="Lletraperdefectedelpargraf"/>
    <w:uiPriority w:val="99"/>
    <w:semiHidden/>
    <w:unhideWhenUsed/>
    <w:rsid w:val="00511C74"/>
    <w:rPr>
      <w:sz w:val="16"/>
      <w:szCs w:val="16"/>
    </w:rPr>
  </w:style>
  <w:style w:type="paragraph" w:styleId="Textdecomentari">
    <w:name w:val="annotation text"/>
    <w:basedOn w:val="Normal"/>
    <w:link w:val="TextdecomentariCar"/>
    <w:uiPriority w:val="99"/>
    <w:semiHidden/>
    <w:unhideWhenUsed/>
    <w:rsid w:val="00511C74"/>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511C74"/>
    <w:rPr>
      <w:sz w:val="20"/>
      <w:szCs w:val="20"/>
    </w:rPr>
  </w:style>
  <w:style w:type="paragraph" w:styleId="Temadelcomentari">
    <w:name w:val="annotation subject"/>
    <w:basedOn w:val="Textdecomentari"/>
    <w:next w:val="Textdecomentari"/>
    <w:link w:val="TemadelcomentariCar"/>
    <w:uiPriority w:val="99"/>
    <w:semiHidden/>
    <w:unhideWhenUsed/>
    <w:rsid w:val="00511C74"/>
    <w:rPr>
      <w:b/>
      <w:bCs/>
    </w:rPr>
  </w:style>
  <w:style w:type="character" w:customStyle="1" w:styleId="TemadelcomentariCar">
    <w:name w:val="Tema del comentari Car"/>
    <w:basedOn w:val="TextdecomentariCar"/>
    <w:link w:val="Temadelcomentari"/>
    <w:uiPriority w:val="99"/>
    <w:semiHidden/>
    <w:rsid w:val="00511C74"/>
    <w:rPr>
      <w:b/>
      <w:bCs/>
      <w:sz w:val="20"/>
      <w:szCs w:val="20"/>
    </w:rPr>
  </w:style>
  <w:style w:type="paragraph" w:styleId="Textdeglobus">
    <w:name w:val="Balloon Text"/>
    <w:basedOn w:val="Normal"/>
    <w:link w:val="TextdeglobusCar"/>
    <w:uiPriority w:val="99"/>
    <w:semiHidden/>
    <w:unhideWhenUsed/>
    <w:rsid w:val="00511C74"/>
    <w:pPr>
      <w:spacing w:after="0" w:line="240" w:lineRule="auto"/>
    </w:pPr>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511C74"/>
    <w:rPr>
      <w:rFonts w:ascii="Segoe UI" w:hAnsi="Segoe UI" w:cs="Segoe UI"/>
      <w:sz w:val="18"/>
      <w:szCs w:val="18"/>
    </w:rPr>
  </w:style>
  <w:style w:type="paragraph" w:styleId="Revisi">
    <w:name w:val="Revision"/>
    <w:hidden/>
    <w:uiPriority w:val="99"/>
    <w:semiHidden/>
    <w:rsid w:val="00F43F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image" Target="media/image14.sv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sv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D782C57-618D-49C4-B932-87A2EC2AF60F}"/>
      </w:docPartPr>
      <w:docPartBody>
        <w:p w:rsidR="007F26F2" w:rsidRDefault="00BF62A0">
          <w:r w:rsidRPr="008F0349">
            <w:rPr>
              <w:rStyle w:val="Textdelcontenidor"/>
            </w:rPr>
            <w:t>Feu clic o toqueu aquí per escriure text.</w:t>
          </w:r>
        </w:p>
      </w:docPartBody>
    </w:docPart>
    <w:docPart>
      <w:docPartPr>
        <w:name w:val="562E4FD205CF45358B87C977950B88FB"/>
        <w:category>
          <w:name w:val="General"/>
          <w:gallery w:val="placeholder"/>
        </w:category>
        <w:types>
          <w:type w:val="bbPlcHdr"/>
        </w:types>
        <w:behaviors>
          <w:behavior w:val="content"/>
        </w:behaviors>
        <w:guid w:val="{5EEFF383-D1EF-421C-85C2-A1644470A4AF}"/>
      </w:docPartPr>
      <w:docPartBody>
        <w:p w:rsidR="00000000" w:rsidRDefault="00170CB9" w:rsidP="00170CB9">
          <w:pPr>
            <w:pStyle w:val="562E4FD205CF45358B87C977950B88FB"/>
          </w:pPr>
          <w:r w:rsidRPr="008F0349">
            <w:rPr>
              <w:rStyle w:val="Textdelcontenidor"/>
            </w:rPr>
            <w:t>Feu clic o toqueu aquí per escriure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A0"/>
    <w:rsid w:val="00170CB9"/>
    <w:rsid w:val="00251C38"/>
    <w:rsid w:val="002E666A"/>
    <w:rsid w:val="003F4E3A"/>
    <w:rsid w:val="004D293E"/>
    <w:rsid w:val="004F54C0"/>
    <w:rsid w:val="006321D2"/>
    <w:rsid w:val="0063717C"/>
    <w:rsid w:val="00723C30"/>
    <w:rsid w:val="007F26F2"/>
    <w:rsid w:val="008C6C97"/>
    <w:rsid w:val="009C2AD8"/>
    <w:rsid w:val="00A37059"/>
    <w:rsid w:val="00BF62A0"/>
    <w:rsid w:val="00E55C2D"/>
    <w:rsid w:val="00E8027A"/>
    <w:rsid w:val="00F6635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170CB9"/>
    <w:rPr>
      <w:color w:val="808080"/>
    </w:rPr>
  </w:style>
  <w:style w:type="paragraph" w:customStyle="1" w:styleId="DC8026FCFA5B468885883999E583ECB9">
    <w:name w:val="DC8026FCFA5B468885883999E583ECB9"/>
    <w:rsid w:val="00E55C2D"/>
  </w:style>
  <w:style w:type="paragraph" w:customStyle="1" w:styleId="562E4FD205CF45358B87C977950B88FB">
    <w:name w:val="562E4FD205CF45358B87C977950B88FB"/>
    <w:rsid w:val="00170CB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ci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935E3B-67EC-4304-A000-F54600B26D1D}">
  <we:reference id="f78a3046-9e99-4300-aa2b-5814002b01a2" version="1.55.1.0" store="EXCatalog" storeType="EXCatalog"/>
  <we:alternateReferences>
    <we:reference id="WA104382081" version="1.55.1.0" store="es-ES" storeType="OMEX"/>
  </we:alternateReferences>
  <we:properties>
    <we:property name="MENDELEY_CITATIONS" value="[{&quot;citationID&quot;:&quot;MENDELEY_CITATION_d06accad-f0f8-42ce-aa7d-965848f5882b&quot;,&quot;properties&quot;:{&quot;noteIndex&quot;:0},&quot;isEdited&quot;:false,&quot;manualOverride&quot;:{&quot;isManuallyOverridden&quot;:false,&quot;citeprocText&quot;:&quot;(Casale et al., 2018)&quot;,&quot;manualOverrideText&quot;:&quot;&quot;},&quot;citationTag&quot;:&quot;MENDELEY_CITATION_v3_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&quot;,&quot;citationItems&quot;:[{&quot;id&quot;:&quot;576ca67b-278c-302f-bba3-f2d664dbfa51&quot;,&quot;itemData&quot;:{&quot;type&quot;:&quot;article&quot;,&quot;id&quot;:&quot;576ca67b-278c-302f-bba3-f2d664dbfa51&quot;,&quot;title&quot;:&quot;Mediterranean sea turtles: Current knowledge and priorities for conservation and research&quot;,&quot;groupId&quot;:&quot;40b2965c-675a-3d54-90ed-6139fbce0f90&quot;,&quot;author&quot;:[{&quot;family&quot;:&quot;Casale&quot;,&quot;given&quot;:&quot;Paolo&quot;,&quot;parse-names&quot;:false,&quot;dropping-particle&quot;:&quot;&quot;,&quot;non-dropping-particle&quot;:&quot;&quot;},{&quot;family&quot;:&quot;Broderick&quot;,&quot;given&quot;:&quot;Annette C.&quot;,&quot;parse-names&quot;:false,&quot;dropping-particle&quot;:&quot;&quot;,&quot;non-dropping-particle&quot;:&quot;&quot;},{&quot;family&quot;:&quot;Camiñas&quot;,&quot;given&quot;:&quot;Juan Antonio&quot;,&quot;parse-names&quot;:false,&quot;dropping-particle&quot;:&quot;&quot;,&quot;non-dropping-particle&quot;:&quot;&quot;},{&quot;family&quot;:&quot;Cardona&quot;,&quot;given&quot;:&quot;Luis&quot;,&quot;parse-names&quot;:false,&quot;dropping-particle&quot;:&quot;&quot;,&quot;non-dropping-particle&quot;:&quot;&quot;},{&quot;family&quot;:&quot;Carreras&quot;,&quot;given&quot;:&quot;Carlos&quot;,&quot;parse-names&quot;:false,&quot;dropping-particle&quot;:&quot;&quot;,&quot;non-dropping-particle&quot;:&quot;&quot;},{&quot;family&quot;:&quot;Demetropoulos&quot;,&quot;given&quot;:&quot;Andreas&quot;,&quot;parse-names&quot;:false,&quot;dropping-particle&quot;:&quot;&quot;,&quot;non-dropping-particle&quot;:&quot;&quot;},{&quot;family&quot;:&quot;Fuller&quot;,&quot;given&quot;:&quot;Wayne J.&quot;,&quot;parse-names&quot;:false,&quot;dropping-particle&quot;:&quot;&quot;,&quot;non-dropping-particle&quot;:&quot;&quot;},{&quot;family&quot;:&quot;Godley&quot;,&quot;given&quot;:&quot;Brendan J.&quot;,&quot;parse-names&quot;:false,&quot;dropping-particle&quot;:&quot;&quot;,&quot;non-dropping-particle&quot;:&quot;&quot;},{&quot;family&quot;:&quot;Hochscheid&quot;,&quot;given&quot;:&quot;Sandra&quot;,&quot;parse-names&quot;:false,&quot;dropping-particle&quot;:&quot;&quot;,&quot;non-dropping-particle&quot;:&quot;&quot;},{&quot;family&quot;:&quot;Kaska&quot;,&quot;given&quot;:&quot;Yakup&quot;,&quot;parse-names&quot;:false,&quot;dropping-particle&quot;:&quot;&quot;,&quot;non-dropping-particle&quot;:&quot;&quot;},{&quot;family&quot;:&quot;Lazar&quot;,&quot;given&quot;:&quot;Bojan&quot;,&quot;parse-names&quot;:false,&quot;dropping-particle&quot;:&quot;&quot;,&quot;non-dropping-particle&quot;:&quot;&quot;},{&quot;family&quot;:&quot;Margaritoulis&quot;,&quot;given&quot;:&quot;Dimitris&quot;,&quot;parse-names&quot;:false,&quot;dropping-particle&quot;:&quot;&quot;,&quot;non-dropping-particle&quot;:&quot;&quot;},{&quot;family&quot;:&quot;Panagopoulou&quot;,&quot;given&quot;:&quot;Aliki&quot;,&quot;parse-names&quot;:false,&quot;dropping-particle&quot;:&quot;&quot;,&quot;non-dropping-particle&quot;:&quot;&quot;},{&quot;family&quot;:&quot;Rees&quot;,&quot;given&quot;:&quot;ALan F.&quot;,&quot;parse-names&quot;:false,&quot;dropping-particle&quot;:&quot;&quot;,&quot;non-dropping-particle&quot;:&quot;&quot;},{&quot;family&quot;:&quot;Tomás&quot;,&quot;given&quot;:&quot;Jesús&quot;,&quot;parse-names&quot;:false,&quot;dropping-particle&quot;:&quot;&quot;,&quot;non-dropping-particle&quot;:&quot;&quot;},{&quot;family&quot;:&quot;Türkozan&quot;,&quot;given&quot;:&quot;Oguz&quot;,&quot;parse-names&quot;:false,&quot;dropping-particle&quot;:&quot;&quot;,&quot;non-dropping-particle&quot;:&quot;&quot;}],&quot;container-title&quot;:&quot;Endangered Species Research&quot;,&quot;container-title-short&quot;:&quot;Endanger Species Res&quot;,&quot;DOI&quot;:&quot;10.3354/esr00901&quot;,&quot;ISSN&quot;:&quot;16134796&quot;,&quot;issued&quot;:{&quot;date-parts&quot;:[[2018]]},&quot;page&quot;:&quot;229-267&quot;,&quot;abstract&quot;:&quot;The available information regarding the 2 sea turtle species breeding in the Mediterranean (loggerhead turtle Caretta caretta and green turtle Chelonia mydas) is reviewed, including biometrics and morphology, identification of breeding and foraging areas, ecology and behaviour, abundance and trends, population structure and dynamics, anthropogenic threats and conservation measures. Although a large body of knowledge has been generated, research efforts have been inconsistently allocated across geographic areas, species and topics. Significant gaps still exist, ranging from the most fundamental aspects, such as the distribution of major nesting sites and the total number of clutches laid annually in the region, to more specific topics like age at maturity, survival rates and behavioural ecology, especially for certain areas (e.g. south-eastern Mediterranean). These gaps are particularly marked for the green turtle. The recent positive trends of nest counts at some nesting sites may be the result of the cessation of past exploitation and decades of conservation measures on land, both in the form of national regulations and of continued active protection of clutches. Therefore, the current status should be considered as dependent on such ongoing conservation efforts. Mitigation of incidental catch in fisheries, the main anthropogenic threat at sea, is still in its infancy. From the analysis of the present status a comprehensive list of re search and conservation priorities is proposed.&quot;,&quot;publisher&quot;:&quot;Inter-Research&quot;,&quot;volume&quot;:&quot;36&quot;},&quot;isTemporary&quot;:false}]},{&quot;citationID&quot;:&quot;MENDELEY_CITATION_65d33f6a-df55-427c-9e89-cddb3130b95d&quot;,&quot;properties&quot;:{&quot;noteIndex&quot;:0},&quot;isEdited&quot;:false,&quot;manualOverride&quot;:{&quot;isManuallyOverridden&quot;:false,&quot;citeprocText&quot;:&quot;(Clusa et al., 2018)&quot;,&quot;manualOverrideText&quot;:&quot;&quot;},&quot;citationTag&quot;:&quot;MENDELEY_CITATION_v3_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&quot;,&quot;citationItems&quot;:[{&quot;id&quot;:&quot;b81ff2b5-c423-3cc0-8c8d-5c6a1b99a6c0&quot;,&quot;itemData&quot;:{&quot;type&quot;:&quot;article-journal&quot;,&quot;id&quot;:&quot;b81ff2b5-c423-3cc0-8c8d-5c6a1b99a6c0&quot;,&quot;title&quot;:&quot;Philopatry in loggerhead turtles &lt;i&gt;Caretta caretta&lt;/i&gt;: beyond the gender paradigm&quot;,&quot;groupId&quot;:&quot;40b2965c-675a-3d54-90ed-6139fbce0f90&quot;,&quot;author&quot;:[{&quot;family&quot;:&quot;Clusa&quot;,&quot;given&quot;:&quot;M&quot;,&quot;parse-names&quot;:false,&quot;dropping-particle&quot;:&quot;&quot;,&quot;non-dropping-particle&quot;:&quot;&quot;},{&quot;family&quot;:&quot;Carreras&quot;,&quot;given&quot;:&quot;C&quot;,&quot;parse-names&quot;:false,&quot;dropping-particle&quot;:&quot;&quot;,&quot;non-dropping-particle&quot;:&quot;&quot;},{&quot;family&quot;:&quot;Cardona&quot;,&quot;given&quot;:&quot;L&quot;,&quot;parse-names&quot;:false,&quot;dropping-particle&quot;:&quot;&quot;,&quot;non-dropping-particle&quot;:&quot;&quot;},{&quot;family&quot;:&quot;Demetropoulos&quot;,&quot;given&quot;:&quot;A&quot;,&quot;parse-names&quot;:false,&quot;dropping-particle&quot;:&quot;&quot;,&quot;non-dropping-particle&quot;:&quot;&quot;},{&quot;family&quot;:&quot;Margaritoulis&quot;,&quot;given&quot;:&quot;D&quot;,&quot;parse-names&quot;:false,&quot;dropping-particle&quot;:&quot;&quot;,&quot;non-dropping-particle&quot;:&quot;&quot;},{&quot;family&quot;:&quot;Rees&quot;,&quot;given&quot;:&quot;AF&quot;,&quot;parse-names&quot;:false,&quot;dropping-particle&quot;:&quot;&quot;,&quot;non-dropping-particle&quot;:&quot;&quot;},{&quot;family&quot;:&quot;Hamza&quot;,&quot;given&quot;:&quot;AA&quot;,&quot;parse-names&quot;:false,&quot;dropping-particle&quot;:&quot;&quot;,&quot;non-dropping-particle&quot;:&quot;&quot;},{&quot;family&quot;:&quot;Khalil&quot;,&quot;given&quot;:&quot;M&quot;,&quot;parse-names&quot;:false,&quot;dropping-particle&quot;:&quot;&quot;,&quot;non-dropping-particle&quot;:&quot;&quot;},{&quot;family&quot;:&quot;Levy&quot;,&quot;given&quot;:&quot;Y&quot;,&quot;parse-names&quot;:false,&quot;dropping-particle&quot;:&quot;&quot;,&quot;non-dropping-particle&quot;:&quot;&quot;},{&quot;family&quot;:&quot;Turkozan&quot;,&quot;given&quot;:&quot;O&quot;,&quot;parse-names&quot;:false,&quot;dropping-particle&quot;:&quot;&quot;,&quot;non-dropping-particle&quot;:&quot;&quot;},{&quot;family&quot;:&quot;Aguilar&quot;,&quot;given&quot;:&quot;A&quot;,&quot;parse-names&quot;:false,&quot;dropping-particle&quot;:&quot;&quot;,&quot;non-dropping-particle&quot;:&quot;&quot;},{&quot;family&quot;:&quot;Pascual&quot;,&quot;given&quot;:&quot;M&quot;,&quot;parse-names&quot;:false,&quot;dropping-particle&quot;:&quot;&quot;,&quot;non-dropping-particle&quot;:&quot;&quot;}],&quot;container-title&quot;:&quot;Marine Ecology Progress Series&quot;,&quot;container-title-short&quot;:&quot;Mar Ecol Prog Ser&quot;,&quot;accessed&quot;:{&quot;date-parts&quot;:[[2018,4,25]]},&quot;DOI&quot;:&quot;10.3354/meps12448&quot;,&quot;ISSN&quot;:&quot;0171-8630&quot;,&quot;URL&quot;:&quot;http://www.int-res.com/abstracts/meps/v588/p201-213/&quot;,&quot;issued&quot;:{&quot;date-parts&quot;:[[2018,2,8]]},&quot;page&quot;:&quot;201-213&quot;,&quot;volume&quot;:&quot;588&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7F80F-7306-4C45-84C7-E61EBBC40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8</Pages>
  <Words>452</Words>
  <Characters>2581</Characters>
  <Application>Microsoft Office Word</Application>
  <DocSecurity>0</DocSecurity>
  <Lines>21</Lines>
  <Paragraphs>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Universitat de Barcelona</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Carreras Huergo</dc:creator>
  <cp:keywords/>
  <dc:description/>
  <cp:lastModifiedBy>Carlos Carreras Huergo</cp:lastModifiedBy>
  <cp:revision>26</cp:revision>
  <dcterms:created xsi:type="dcterms:W3CDTF">2024-03-12T18:40:00Z</dcterms:created>
  <dcterms:modified xsi:type="dcterms:W3CDTF">2025-11-20T10:26:00Z</dcterms:modified>
</cp:coreProperties>
</file>