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58091" w14:textId="77777777" w:rsidR="005D7C90" w:rsidRPr="00D23897" w:rsidRDefault="005D7C9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E322872" w14:textId="77777777" w:rsidR="00D23897" w:rsidRPr="00D23897" w:rsidRDefault="00D23897">
      <w:pPr>
        <w:rPr>
          <w:rFonts w:ascii="Arial" w:hAnsi="Arial" w:cs="Arial"/>
          <w:sz w:val="20"/>
          <w:szCs w:val="20"/>
        </w:rPr>
      </w:pPr>
    </w:p>
    <w:p w14:paraId="25467B4D" w14:textId="77777777" w:rsidR="00D23897" w:rsidRPr="00D23897" w:rsidRDefault="00D23897">
      <w:pPr>
        <w:rPr>
          <w:rFonts w:ascii="Arial" w:hAnsi="Arial" w:cs="Arial"/>
          <w:sz w:val="20"/>
          <w:szCs w:val="20"/>
        </w:rPr>
      </w:pPr>
    </w:p>
    <w:p w14:paraId="1BF5034E" w14:textId="5247198F" w:rsidR="00D23897" w:rsidRPr="00B77457" w:rsidRDefault="00D23897" w:rsidP="00D23897">
      <w:pPr>
        <w:spacing w:line="480" w:lineRule="auto"/>
        <w:rPr>
          <w:rFonts w:ascii="Arial" w:hAnsi="Arial" w:cs="Arial"/>
          <w:b/>
          <w:bCs/>
          <w:lang w:val="en-US"/>
        </w:rPr>
      </w:pPr>
      <w:r w:rsidRPr="00B77457">
        <w:rPr>
          <w:rFonts w:ascii="Arial" w:hAnsi="Arial" w:cs="Arial"/>
          <w:b/>
          <w:bCs/>
          <w:lang w:val="en-US"/>
        </w:rPr>
        <w:t>Supplement</w:t>
      </w:r>
      <w:r w:rsidR="00B77457" w:rsidRPr="00B77457">
        <w:rPr>
          <w:rFonts w:ascii="Arial" w:hAnsi="Arial" w:cs="Arial"/>
          <w:b/>
          <w:bCs/>
          <w:lang w:val="en-US"/>
        </w:rPr>
        <w:t>al</w:t>
      </w:r>
      <w:r w:rsidRPr="00B77457">
        <w:rPr>
          <w:rFonts w:ascii="Arial" w:hAnsi="Arial" w:cs="Arial"/>
          <w:b/>
          <w:bCs/>
          <w:lang w:val="en-US"/>
        </w:rPr>
        <w:t xml:space="preserve"> Tables</w:t>
      </w:r>
    </w:p>
    <w:p w14:paraId="60BEDCFC" w14:textId="77777777" w:rsidR="00B77457" w:rsidRDefault="00B77457" w:rsidP="00D23897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402266AB" w14:textId="77777777" w:rsidR="00B77457" w:rsidRPr="00B77457" w:rsidRDefault="00B77457" w:rsidP="00B77457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1B1B1B"/>
          <w:lang w:val="en-US"/>
        </w:rPr>
      </w:pPr>
      <w:r w:rsidRPr="00B77457">
        <w:rPr>
          <w:rFonts w:ascii="Arial" w:hAnsi="Arial" w:cs="Arial"/>
          <w:b/>
          <w:bCs/>
          <w:color w:val="1B1B1B"/>
          <w:lang w:val="en-US"/>
        </w:rPr>
        <w:t>eTable 1. Number of hospitalizations in AD Patients and Non-AD patients</w:t>
      </w:r>
    </w:p>
    <w:p w14:paraId="564DBA96" w14:textId="77777777" w:rsidR="00B77457" w:rsidRDefault="00B77457" w:rsidP="00B77457">
      <w:pPr>
        <w:rPr>
          <w:rFonts w:ascii="Arial" w:hAnsi="Arial" w:cs="Arial"/>
          <w:b/>
          <w:bCs/>
          <w:color w:val="1B1B1B"/>
          <w:lang w:val="en-US"/>
        </w:rPr>
      </w:pPr>
    </w:p>
    <w:p w14:paraId="068165F0" w14:textId="77777777" w:rsidR="00B77457" w:rsidRDefault="00B77457" w:rsidP="00B77457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1B1B1B"/>
          <w:lang w:val="en-US"/>
        </w:rPr>
      </w:pPr>
      <w:r w:rsidRPr="00B77457">
        <w:rPr>
          <w:rFonts w:ascii="Arial" w:hAnsi="Arial" w:cs="Arial"/>
          <w:b/>
          <w:bCs/>
          <w:color w:val="1B1B1B"/>
          <w:lang w:val="en-US"/>
        </w:rPr>
        <w:t>eTable 2. Full adjusted multivariate model</w:t>
      </w:r>
    </w:p>
    <w:p w14:paraId="5D962B4E" w14:textId="77777777" w:rsidR="00E92503" w:rsidRPr="00E92503" w:rsidRDefault="00E92503" w:rsidP="00E92503">
      <w:pPr>
        <w:pStyle w:val="Paragraphedeliste"/>
        <w:rPr>
          <w:rFonts w:ascii="Arial" w:hAnsi="Arial" w:cs="Arial"/>
          <w:b/>
          <w:bCs/>
          <w:color w:val="1B1B1B"/>
          <w:lang w:val="en-US"/>
        </w:rPr>
      </w:pPr>
    </w:p>
    <w:p w14:paraId="327FDE8B" w14:textId="00BDE776" w:rsidR="00E92503" w:rsidRPr="00E92503" w:rsidRDefault="00E92503" w:rsidP="00E92503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color w:val="1B1B1B"/>
          <w:lang w:val="en-US"/>
        </w:rPr>
      </w:pPr>
      <w:r w:rsidRPr="00D23897">
        <w:rPr>
          <w:rFonts w:ascii="Arial" w:hAnsi="Arial" w:cs="Arial"/>
          <w:b/>
          <w:bCs/>
          <w:color w:val="1B1B1B"/>
          <w:lang w:val="en-US"/>
        </w:rPr>
        <w:t xml:space="preserve">eTable </w:t>
      </w:r>
      <w:r>
        <w:rPr>
          <w:rFonts w:ascii="Arial" w:hAnsi="Arial" w:cs="Arial"/>
          <w:b/>
          <w:bCs/>
          <w:color w:val="1B1B1B"/>
          <w:lang w:val="en-US"/>
        </w:rPr>
        <w:t>3</w:t>
      </w:r>
      <w:r w:rsidRPr="00D23897">
        <w:rPr>
          <w:rFonts w:ascii="Arial" w:hAnsi="Arial" w:cs="Arial"/>
          <w:b/>
          <w:bCs/>
          <w:color w:val="1B1B1B"/>
          <w:lang w:val="en-US"/>
        </w:rPr>
        <w:t xml:space="preserve">. </w:t>
      </w:r>
      <w:r>
        <w:rPr>
          <w:rFonts w:ascii="Arial" w:hAnsi="Arial" w:cs="Arial"/>
          <w:b/>
          <w:bCs/>
          <w:color w:val="1B1B1B"/>
          <w:lang w:val="en-US"/>
        </w:rPr>
        <w:t xml:space="preserve">Sensitivity analysis with the inclusion of patients with cerebral amyloid angiopathy  </w:t>
      </w:r>
    </w:p>
    <w:p w14:paraId="23FB9B4C" w14:textId="77777777" w:rsidR="00B77457" w:rsidRPr="00D23897" w:rsidRDefault="00B77457" w:rsidP="00B77457">
      <w:pPr>
        <w:rPr>
          <w:rFonts w:ascii="Arial" w:hAnsi="Arial" w:cs="Arial"/>
          <w:b/>
          <w:bCs/>
          <w:color w:val="1B1B1B"/>
          <w:lang w:val="en-US"/>
        </w:rPr>
      </w:pPr>
    </w:p>
    <w:p w14:paraId="027AE7FC" w14:textId="77777777" w:rsidR="00B77457" w:rsidRPr="00D23897" w:rsidRDefault="00B77457" w:rsidP="00D23897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134D2621" w14:textId="77777777" w:rsidR="00B77457" w:rsidRDefault="00B77457">
      <w:pPr>
        <w:rPr>
          <w:rFonts w:ascii="Arial" w:hAnsi="Arial" w:cs="Arial"/>
          <w:b/>
          <w:bCs/>
          <w:color w:val="1B1B1B"/>
          <w:lang w:val="en-US"/>
        </w:rPr>
      </w:pPr>
      <w:r>
        <w:rPr>
          <w:rFonts w:ascii="Arial" w:hAnsi="Arial" w:cs="Arial"/>
          <w:b/>
          <w:bCs/>
          <w:color w:val="1B1B1B"/>
          <w:lang w:val="en-US"/>
        </w:rPr>
        <w:br w:type="page"/>
      </w:r>
    </w:p>
    <w:p w14:paraId="218C8202" w14:textId="7142308B" w:rsidR="00D23897" w:rsidRPr="00D23897" w:rsidRDefault="00D23897" w:rsidP="00D23897">
      <w:pPr>
        <w:rPr>
          <w:rFonts w:ascii="Arial" w:hAnsi="Arial" w:cs="Arial"/>
          <w:b/>
          <w:bCs/>
          <w:color w:val="1B1B1B"/>
          <w:lang w:val="en-US"/>
        </w:rPr>
      </w:pPr>
      <w:r w:rsidRPr="00D23897">
        <w:rPr>
          <w:rFonts w:ascii="Arial" w:hAnsi="Arial" w:cs="Arial"/>
          <w:b/>
          <w:bCs/>
          <w:color w:val="1B1B1B"/>
          <w:lang w:val="en-US"/>
        </w:rPr>
        <w:lastRenderedPageBreak/>
        <w:t>eTable 1. Number of hospitalizations in AD Patients and Non-AD patients</w:t>
      </w:r>
    </w:p>
    <w:p w14:paraId="6CF916AA" w14:textId="77777777" w:rsidR="00D23897" w:rsidRPr="00D23897" w:rsidRDefault="00D23897" w:rsidP="00D23897">
      <w:pPr>
        <w:rPr>
          <w:rFonts w:ascii="Arial" w:hAnsi="Arial" w:cs="Arial"/>
          <w:color w:val="1B1B1B"/>
          <w:sz w:val="20"/>
          <w:szCs w:val="2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418"/>
        <w:gridCol w:w="850"/>
      </w:tblGrid>
      <w:tr w:rsidR="00D23897" w:rsidRPr="00D23897" w14:paraId="47BF05EF" w14:textId="77777777">
        <w:trPr>
          <w:trHeight w:val="57"/>
        </w:trPr>
        <w:tc>
          <w:tcPr>
            <w:tcW w:w="2694" w:type="dxa"/>
            <w:vMerge w:val="restart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66442D2" w14:textId="77777777" w:rsidR="00D23897" w:rsidRPr="00D23897" w:rsidRDefault="00D23897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Characteristic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6F643FB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Study Participants, No. (%)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3EC352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</w:p>
        </w:tc>
      </w:tr>
      <w:tr w:rsidR="00D23897" w:rsidRPr="00D23897" w14:paraId="11044207" w14:textId="77777777">
        <w:trPr>
          <w:trHeight w:val="18"/>
        </w:trPr>
        <w:tc>
          <w:tcPr>
            <w:tcW w:w="2694" w:type="dxa"/>
            <w:vMerge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14:paraId="06537EA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4C2EF542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 xml:space="preserve">AD Patients </w:t>
            </w:r>
          </w:p>
          <w:p w14:paraId="4083B2FA" w14:textId="0ABE6C76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 xml:space="preserve">(n = 4 </w:t>
            </w:r>
            <w:r w:rsidR="0086088C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436</w:t>
            </w: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1775FE09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 xml:space="preserve">Non-AD </w:t>
            </w:r>
          </w:p>
          <w:p w14:paraId="249F5140" w14:textId="48B9C4C3" w:rsidR="00D23897" w:rsidRPr="0086088C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(n = 9</w:t>
            </w:r>
            <w:r w:rsidR="0086088C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1</w:t>
            </w: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 xml:space="preserve"> </w:t>
            </w:r>
            <w:r w:rsidR="0086088C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764</w:t>
            </w: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EFCBDA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i/>
                <w:iCs/>
                <w:color w:val="262626"/>
                <w:sz w:val="20"/>
                <w:szCs w:val="20"/>
                <w:lang w:val="en-GB"/>
              </w:rPr>
              <w:t>p-value</w:t>
            </w:r>
          </w:p>
        </w:tc>
      </w:tr>
      <w:tr w:rsidR="00D23897" w:rsidRPr="00D23897" w14:paraId="0D17CF81" w14:textId="77777777">
        <w:trPr>
          <w:trHeight w:val="227"/>
        </w:trPr>
        <w:tc>
          <w:tcPr>
            <w:tcW w:w="269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14:paraId="6B65CD4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Hospitalizations, mean (SD)</w:t>
            </w:r>
            <w:r w:rsidRPr="00D23897">
              <w:rPr>
                <w:rFonts w:ascii="Arial" w:hAnsi="Arial" w:cs="Arial"/>
                <w:color w:val="262626"/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B80E241" w14:textId="7FC1C434" w:rsidR="00D23897" w:rsidRPr="00D23897" w:rsidDel="00A772C8" w:rsidRDefault="00FA1C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5.8</w:t>
            </w:r>
            <w:r w:rsidR="00D23897"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r w:rsidR="0086088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7.4</w:t>
            </w:r>
            <w:r w:rsidR="00D23897"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A7499C6" w14:textId="222722B6" w:rsidR="00D23897" w:rsidRPr="00D23897" w:rsidDel="00A772C8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5.</w:t>
            </w:r>
            <w:r w:rsidR="00FA1CC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(2</w:t>
            </w:r>
            <w:r w:rsidR="0086088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  <w:r w:rsidR="0086088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63C29AE" w14:textId="1ABAA20A" w:rsidR="00D23897" w:rsidRPr="00D23897" w:rsidRDefault="00D23897">
            <w:pPr>
              <w:pStyle w:val="NormalWeb"/>
              <w:spacing w:before="0" w:after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2389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0.</w:t>
            </w:r>
            <w:r w:rsidR="0086088C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24</w:t>
            </w:r>
          </w:p>
        </w:tc>
      </w:tr>
      <w:tr w:rsidR="00D23897" w:rsidRPr="00526FCA" w14:paraId="050D6BC5" w14:textId="77777777">
        <w:trPr>
          <w:trHeight w:val="227"/>
        </w:trPr>
        <w:tc>
          <w:tcPr>
            <w:tcW w:w="5529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052CA" w14:textId="77777777" w:rsidR="00D23897" w:rsidRPr="00775CD7" w:rsidRDefault="00D23897">
            <w:pPr>
              <w:shd w:val="clear" w:color="auto" w:fill="FFFFFF"/>
              <w:rPr>
                <w:rFonts w:ascii="Arial" w:hAnsi="Arial" w:cs="Arial"/>
                <w:color w:val="262626"/>
                <w:sz w:val="16"/>
                <w:szCs w:val="16"/>
                <w:lang w:val="en-GB"/>
              </w:rPr>
            </w:pPr>
            <w:r w:rsidRPr="00775CD7">
              <w:rPr>
                <w:rFonts w:ascii="Arial" w:hAnsi="Arial" w:cs="Arial"/>
                <w:color w:val="262626"/>
                <w:sz w:val="16"/>
                <w:szCs w:val="16"/>
                <w:lang w:val="en-GB"/>
              </w:rPr>
              <w:t>Abbreviation: AD, Alzheimer’s disease</w:t>
            </w:r>
          </w:p>
          <w:p w14:paraId="06F501CD" w14:textId="77777777" w:rsidR="00D23897" w:rsidRPr="00D23897" w:rsidRDefault="00D23897">
            <w:pPr>
              <w:shd w:val="clear" w:color="auto" w:fill="FFFFFF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775CD7">
              <w:rPr>
                <w:rFonts w:ascii="Arial" w:hAnsi="Arial" w:cs="Arial"/>
                <w:color w:val="262626"/>
                <w:sz w:val="16"/>
                <w:szCs w:val="16"/>
                <w:vertAlign w:val="superscript"/>
                <w:lang w:val="en-GB"/>
              </w:rPr>
              <w:t>a</w:t>
            </w:r>
            <w:r w:rsidRPr="00775CD7">
              <w:rPr>
                <w:rFonts w:ascii="Arial" w:hAnsi="Arial" w:cs="Arial"/>
                <w:color w:val="262626"/>
                <w:sz w:val="16"/>
                <w:szCs w:val="16"/>
                <w:lang w:val="en-GB"/>
              </w:rPr>
              <w:t xml:space="preserve"> Mean number of hospitalisations in the 5 years before index date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052D6F7" w14:textId="77777777" w:rsidR="00D23897" w:rsidRPr="00D23897" w:rsidRDefault="00D23897">
            <w:pPr>
              <w:shd w:val="clear" w:color="auto" w:fill="FFFFFF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</w:tr>
    </w:tbl>
    <w:p w14:paraId="6EEC1438" w14:textId="77777777" w:rsidR="00D23897" w:rsidRPr="00D23897" w:rsidRDefault="00D23897" w:rsidP="00D23897">
      <w:pPr>
        <w:spacing w:line="480" w:lineRule="auto"/>
        <w:rPr>
          <w:rFonts w:ascii="Arial" w:hAnsi="Arial" w:cs="Arial"/>
          <w:sz w:val="20"/>
          <w:szCs w:val="20"/>
          <w:lang w:val="en-GB"/>
        </w:rPr>
      </w:pPr>
    </w:p>
    <w:p w14:paraId="032E2075" w14:textId="77777777" w:rsidR="00775CD7" w:rsidRDefault="00775CD7">
      <w:pPr>
        <w:rPr>
          <w:rFonts w:ascii="Arial" w:hAnsi="Arial" w:cs="Arial"/>
          <w:b/>
          <w:bCs/>
          <w:color w:val="1B1B1B"/>
          <w:lang w:val="en-US"/>
        </w:rPr>
      </w:pPr>
      <w:r>
        <w:rPr>
          <w:rFonts w:ascii="Arial" w:hAnsi="Arial" w:cs="Arial"/>
          <w:b/>
          <w:bCs/>
          <w:color w:val="1B1B1B"/>
          <w:lang w:val="en-US"/>
        </w:rPr>
        <w:br w:type="page"/>
      </w:r>
    </w:p>
    <w:p w14:paraId="4BD1D87A" w14:textId="13177E19" w:rsidR="0099552C" w:rsidRPr="00D23897" w:rsidRDefault="0099552C" w:rsidP="0099552C">
      <w:pPr>
        <w:rPr>
          <w:rFonts w:ascii="Arial" w:hAnsi="Arial" w:cs="Arial"/>
          <w:b/>
          <w:bCs/>
          <w:color w:val="1B1B1B"/>
          <w:lang w:val="en-US"/>
        </w:rPr>
      </w:pPr>
      <w:r w:rsidRPr="00D23897">
        <w:rPr>
          <w:rFonts w:ascii="Arial" w:hAnsi="Arial" w:cs="Arial"/>
          <w:b/>
          <w:bCs/>
          <w:color w:val="1B1B1B"/>
          <w:lang w:val="en-US"/>
        </w:rPr>
        <w:lastRenderedPageBreak/>
        <w:t xml:space="preserve">eTable </w:t>
      </w:r>
      <w:r>
        <w:rPr>
          <w:rFonts w:ascii="Arial" w:hAnsi="Arial" w:cs="Arial"/>
          <w:b/>
          <w:bCs/>
          <w:color w:val="1B1B1B"/>
          <w:lang w:val="en-US"/>
        </w:rPr>
        <w:t>2</w:t>
      </w:r>
      <w:r w:rsidRPr="00D23897">
        <w:rPr>
          <w:rFonts w:ascii="Arial" w:hAnsi="Arial" w:cs="Arial"/>
          <w:b/>
          <w:bCs/>
          <w:color w:val="1B1B1B"/>
          <w:lang w:val="en-US"/>
        </w:rPr>
        <w:t xml:space="preserve">. </w:t>
      </w:r>
      <w:r w:rsidRPr="00B77457">
        <w:rPr>
          <w:rFonts w:ascii="Arial" w:hAnsi="Arial" w:cs="Arial"/>
          <w:b/>
          <w:bCs/>
          <w:color w:val="1B1B1B"/>
          <w:lang w:val="en-US"/>
        </w:rPr>
        <w:t>Full adjusted multivariate model</w:t>
      </w:r>
    </w:p>
    <w:p w14:paraId="4C6A8E78" w14:textId="77777777" w:rsidR="0099552C" w:rsidRPr="00D23897" w:rsidRDefault="0099552C" w:rsidP="0099552C">
      <w:pPr>
        <w:rPr>
          <w:rFonts w:ascii="Arial" w:hAnsi="Arial" w:cs="Arial"/>
          <w:color w:val="1B1B1B"/>
          <w:sz w:val="20"/>
          <w:szCs w:val="2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460"/>
        <w:gridCol w:w="1984"/>
        <w:gridCol w:w="284"/>
        <w:gridCol w:w="708"/>
      </w:tblGrid>
      <w:tr w:rsidR="0099552C" w:rsidRPr="00D23897" w14:paraId="0EFF6B9C" w14:textId="77777777" w:rsidTr="00390FEA">
        <w:trPr>
          <w:trHeight w:val="57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EE87CBE" w14:textId="77777777" w:rsidR="0099552C" w:rsidRPr="00D23897" w:rsidRDefault="0099552C" w:rsidP="00390FEA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28065520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All participants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5FC66C6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</w:p>
        </w:tc>
      </w:tr>
      <w:tr w:rsidR="0099552C" w:rsidRPr="00D23897" w14:paraId="25D027A0" w14:textId="77777777" w:rsidTr="00390FEA">
        <w:trPr>
          <w:trHeight w:val="18"/>
        </w:trPr>
        <w:tc>
          <w:tcPr>
            <w:tcW w:w="2694" w:type="dxa"/>
            <w:gridSpan w:val="2"/>
            <w:vMerge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14:paraId="77D0038E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02254E29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Adjusted OR (99% CI)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6C3419D6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p-value</w:t>
            </w:r>
          </w:p>
        </w:tc>
      </w:tr>
      <w:tr w:rsidR="0099552C" w:rsidRPr="00D23897" w14:paraId="5F80DC10" w14:textId="77777777" w:rsidTr="00390FEA">
        <w:trPr>
          <w:trHeight w:val="22"/>
        </w:trPr>
        <w:tc>
          <w:tcPr>
            <w:tcW w:w="567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8CD980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Alzheimer's disease</w:t>
            </w:r>
          </w:p>
        </w:tc>
      </w:tr>
      <w:tr w:rsidR="0099552C" w:rsidRPr="00D23897" w14:paraId="238F3103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D874679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79A7890A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  <w:hideMark/>
          </w:tcPr>
          <w:p w14:paraId="2B4132DB" w14:textId="331EA985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  <w:hideMark/>
          </w:tcPr>
          <w:p w14:paraId="7F48B686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99552C" w:rsidRPr="00D23897" w14:paraId="1597C2CC" w14:textId="77777777" w:rsidTr="00390FEA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57FD28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Atrial fibrillation</w:t>
            </w:r>
          </w:p>
        </w:tc>
      </w:tr>
      <w:tr w:rsidR="0099552C" w:rsidRPr="00D23897" w14:paraId="3A04B52D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A18C8B9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23D95F63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52D2E4E" w14:textId="5CBFB3DB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21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3.9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46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1566245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99552C" w:rsidRPr="00D23897" w14:paraId="6CB930BC" w14:textId="77777777" w:rsidTr="00390FEA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A75D75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Stroke</w:t>
            </w:r>
          </w:p>
        </w:tc>
      </w:tr>
      <w:tr w:rsidR="0099552C" w:rsidRPr="00D23897" w14:paraId="31CEE6E3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78F9755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7AAD553E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6AC22A8" w14:textId="335A5F6B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32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(1.1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49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4BA800A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99552C" w:rsidRPr="00D23897" w14:paraId="61546C0C" w14:textId="77777777" w:rsidTr="00390FEA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7C51A1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Heart failure</w:t>
            </w:r>
          </w:p>
        </w:tc>
      </w:tr>
      <w:tr w:rsidR="0099552C" w:rsidRPr="00D23897" w14:paraId="54A6A4BF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EC1EB09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7062C0F0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7909D05" w14:textId="175E30A3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20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7.7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73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1E4769A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99552C" w:rsidRPr="00D23897" w14:paraId="209B0A90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07AE9470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F81501F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EEBA162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52C" w:rsidRPr="00D23897" w14:paraId="0562477A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6F1079B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17BDC896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6C4DEF5" w14:textId="21D93278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9AA4D40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99552C" w:rsidRPr="00D23897" w14:paraId="1E778000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65CC1C7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Dyslipidemia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F82BA72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537885F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52C" w:rsidRPr="00D23897" w14:paraId="46C18615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9765185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7B224D21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DF5E7D1" w14:textId="30A1B91B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DCB2E72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99552C" w:rsidRPr="00D23897" w14:paraId="692B6643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0941B617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Obesity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8F33765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5A0E984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52C" w:rsidRPr="00D23897" w14:paraId="732957B7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0FEF51A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100DBB58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9D8CAB9" w14:textId="0B9CFD96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(0.7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9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93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CE61E69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99552C" w:rsidRPr="00D23897" w14:paraId="480A909F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41702D1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Hearing loss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1D3BECD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34BA520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9552C" w:rsidRPr="00D23897" w14:paraId="42624278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85AEEFD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338F47D6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AC3B41C" w14:textId="6D254223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98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0E16811" w14:textId="2343341E" w:rsidR="0099552C" w:rsidRPr="00D23897" w:rsidRDefault="00401526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0.03</w:t>
            </w:r>
          </w:p>
        </w:tc>
      </w:tr>
      <w:tr w:rsidR="0099552C" w:rsidRPr="00D23897" w14:paraId="070527C7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4E9CDDD2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2F68E2A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7B8C908" w14:textId="77777777" w:rsidR="0099552C" w:rsidRPr="00D23897" w:rsidRDefault="0099552C" w:rsidP="00390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1526" w:rsidRPr="00D23897" w14:paraId="50F954B1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BD3B81C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344AFA91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B7B51D6" w14:textId="0ED8FF46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4FF4B53" w14:textId="13771A3C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401526" w:rsidRPr="00D23897" w14:paraId="7E602081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0832E438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Smoking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369EA9F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15AAB08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1526" w:rsidRPr="00D23897" w14:paraId="4B6B84DD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8CBE375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50E1DD3D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3F14FEB" w14:textId="36D95B14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B93AD48" w14:textId="6474D533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401526" w:rsidRPr="00D23897" w14:paraId="31BE095E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6D4E6BA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Alcohol use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0A4629B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D67CA06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1526" w:rsidRPr="00D23897" w14:paraId="6457236A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27A3609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0577DDC6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283BAFC" w14:textId="0A45CB34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(0.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63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2A94F61" w14:textId="03CBC2A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401526" w:rsidRPr="00D23897" w14:paraId="60F170FC" w14:textId="77777777" w:rsidTr="00390FEA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DF677FD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Glaucoma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36626FC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0F277FA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1526" w:rsidRPr="00D23897" w14:paraId="273351C5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988521C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6DC2B87D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22C75B7" w14:textId="482BFF02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13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(1.0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21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EACD34E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401526" w:rsidRPr="00D23897" w14:paraId="5B8D50A5" w14:textId="77777777" w:rsidTr="00390FEA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14:paraId="76D4C4C2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Aged-related Macular Degeneration</w:t>
            </w:r>
          </w:p>
        </w:tc>
      </w:tr>
      <w:tr w:rsidR="00401526" w:rsidRPr="00D23897" w14:paraId="3475CE85" w14:textId="77777777" w:rsidTr="00390FEA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5BA1AE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715684F2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F3737F8" w14:textId="2701CCCD" w:rsidR="00401526" w:rsidRPr="00D23897" w:rsidRDefault="00E57657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0.90</w:t>
            </w:r>
            <w:r w:rsidR="00401526"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80</w:t>
            </w:r>
            <w:r w:rsidR="00401526"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.01</w:t>
            </w:r>
            <w:r w:rsidR="00401526"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46AE8E8" w14:textId="1ABEC5EF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02</w:t>
            </w:r>
          </w:p>
        </w:tc>
      </w:tr>
      <w:tr w:rsidR="00401526" w:rsidRPr="00D23897" w14:paraId="08E94256" w14:textId="77777777" w:rsidTr="00390FEA">
        <w:trPr>
          <w:trHeight w:val="227"/>
        </w:trPr>
        <w:tc>
          <w:tcPr>
            <w:tcW w:w="4678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6808DAC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Hospital stays (1 unit rise)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CC7D2A8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01526" w:rsidRPr="00D23897" w14:paraId="1C194D7F" w14:textId="77777777" w:rsidTr="00390FEA">
        <w:trPr>
          <w:trHeight w:val="227"/>
        </w:trPr>
        <w:tc>
          <w:tcPr>
            <w:tcW w:w="2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7A2A5C5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35BE702D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5E240B1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 [Reference]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3D8B80B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01526" w:rsidRPr="00D23897" w14:paraId="7FA75D08" w14:textId="77777777" w:rsidTr="00390FEA">
        <w:trPr>
          <w:trHeight w:val="227"/>
        </w:trPr>
        <w:tc>
          <w:tcPr>
            <w:tcW w:w="2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14:paraId="11BED044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60486CFC" w14:textId="77777777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589E6CC" w14:textId="0FA0D294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1.00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(0.9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9</w:t>
            </w: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-1.01)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668057D" w14:textId="5AA0DC9E" w:rsidR="00401526" w:rsidRPr="00D23897" w:rsidRDefault="00401526" w:rsidP="004015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</w:t>
            </w:r>
            <w:r w:rsidR="00E5765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55</w:t>
            </w:r>
          </w:p>
        </w:tc>
      </w:tr>
    </w:tbl>
    <w:p w14:paraId="52A8E6D4" w14:textId="77777777" w:rsidR="0099552C" w:rsidRDefault="0099552C" w:rsidP="0099552C">
      <w:pPr>
        <w:shd w:val="clear" w:color="auto" w:fill="FFFFFF"/>
        <w:rPr>
          <w:rFonts w:ascii="Arial" w:hAnsi="Arial" w:cs="Arial"/>
          <w:color w:val="262626"/>
          <w:sz w:val="16"/>
          <w:szCs w:val="16"/>
          <w:lang w:val="en-GB"/>
        </w:rPr>
      </w:pPr>
      <w:r>
        <w:rPr>
          <w:rFonts w:ascii="Arial" w:hAnsi="Arial" w:cs="Arial"/>
          <w:color w:val="262626"/>
          <w:sz w:val="16"/>
          <w:szCs w:val="16"/>
          <w:lang w:val="en-GB"/>
        </w:rPr>
        <w:t>For each variable “No” is the reference.</w:t>
      </w:r>
    </w:p>
    <w:p w14:paraId="34AC34A6" w14:textId="77777777" w:rsidR="0099552C" w:rsidRPr="00775CD7" w:rsidRDefault="0099552C" w:rsidP="0099552C">
      <w:pPr>
        <w:shd w:val="clear" w:color="auto" w:fill="FFFFFF"/>
        <w:rPr>
          <w:rFonts w:ascii="Arial" w:hAnsi="Arial" w:cs="Arial"/>
          <w:color w:val="262626"/>
          <w:sz w:val="16"/>
          <w:szCs w:val="16"/>
          <w:lang w:val="en-GB"/>
        </w:rPr>
      </w:pPr>
      <w:r w:rsidRPr="00775CD7">
        <w:rPr>
          <w:rFonts w:ascii="Arial" w:hAnsi="Arial" w:cs="Arial"/>
          <w:color w:val="262626"/>
          <w:sz w:val="16"/>
          <w:szCs w:val="16"/>
          <w:lang w:val="en-GB"/>
        </w:rPr>
        <w:t xml:space="preserve">Abbreviation: OR, odds ratio; CI, confidence interval; </w:t>
      </w:r>
    </w:p>
    <w:p w14:paraId="487D2C92" w14:textId="77777777" w:rsidR="0099552C" w:rsidRDefault="0099552C" w:rsidP="00D23897">
      <w:pPr>
        <w:rPr>
          <w:rFonts w:ascii="Arial" w:hAnsi="Arial" w:cs="Arial"/>
          <w:b/>
          <w:bCs/>
          <w:color w:val="1B1B1B"/>
          <w:lang w:val="en-US"/>
        </w:rPr>
      </w:pPr>
    </w:p>
    <w:p w14:paraId="4528F30D" w14:textId="77777777" w:rsidR="0099552C" w:rsidRDefault="0099552C" w:rsidP="00D23897">
      <w:pPr>
        <w:rPr>
          <w:rFonts w:ascii="Arial" w:hAnsi="Arial" w:cs="Arial"/>
          <w:b/>
          <w:bCs/>
          <w:color w:val="1B1B1B"/>
          <w:lang w:val="en-US"/>
        </w:rPr>
      </w:pPr>
    </w:p>
    <w:p w14:paraId="755E63BE" w14:textId="77777777" w:rsidR="0099552C" w:rsidRDefault="0099552C" w:rsidP="00D23897">
      <w:pPr>
        <w:rPr>
          <w:rFonts w:ascii="Arial" w:hAnsi="Arial" w:cs="Arial"/>
          <w:b/>
          <w:bCs/>
          <w:color w:val="1B1B1B"/>
          <w:lang w:val="en-US"/>
        </w:rPr>
      </w:pPr>
    </w:p>
    <w:p w14:paraId="5A586D55" w14:textId="77777777" w:rsidR="0099552C" w:rsidRDefault="0099552C" w:rsidP="00D23897">
      <w:pPr>
        <w:rPr>
          <w:rFonts w:ascii="Arial" w:hAnsi="Arial" w:cs="Arial"/>
          <w:b/>
          <w:bCs/>
          <w:color w:val="1B1B1B"/>
          <w:lang w:val="en-US"/>
        </w:rPr>
      </w:pPr>
    </w:p>
    <w:p w14:paraId="5DB1A910" w14:textId="77777777" w:rsidR="00995CCE" w:rsidRDefault="00995CCE" w:rsidP="00D23897">
      <w:pPr>
        <w:rPr>
          <w:rFonts w:ascii="Arial" w:hAnsi="Arial" w:cs="Arial"/>
          <w:b/>
          <w:bCs/>
          <w:color w:val="1B1B1B"/>
          <w:lang w:val="en-US"/>
        </w:rPr>
      </w:pPr>
    </w:p>
    <w:p w14:paraId="082C1FBA" w14:textId="77777777" w:rsidR="00995CCE" w:rsidRDefault="00995CCE" w:rsidP="00D23897">
      <w:pPr>
        <w:rPr>
          <w:rFonts w:ascii="Arial" w:hAnsi="Arial" w:cs="Arial"/>
          <w:b/>
          <w:bCs/>
          <w:color w:val="1B1B1B"/>
          <w:lang w:val="en-US"/>
        </w:rPr>
      </w:pPr>
    </w:p>
    <w:p w14:paraId="4A1FFD35" w14:textId="77777777" w:rsidR="0099552C" w:rsidRDefault="0099552C" w:rsidP="00D23897">
      <w:pPr>
        <w:rPr>
          <w:rFonts w:ascii="Arial" w:hAnsi="Arial" w:cs="Arial"/>
          <w:b/>
          <w:bCs/>
          <w:color w:val="1B1B1B"/>
          <w:lang w:val="en-US"/>
        </w:rPr>
      </w:pPr>
    </w:p>
    <w:p w14:paraId="1A032146" w14:textId="77777777" w:rsidR="0099552C" w:rsidRPr="00E57657" w:rsidRDefault="0099552C" w:rsidP="00D23897">
      <w:pPr>
        <w:rPr>
          <w:rFonts w:ascii="Arial" w:hAnsi="Arial" w:cs="Arial"/>
          <w:b/>
          <w:bCs/>
          <w:color w:val="1B1B1B"/>
          <w:lang w:val="en-GB"/>
        </w:rPr>
      </w:pPr>
    </w:p>
    <w:p w14:paraId="53B3F9CD" w14:textId="77777777" w:rsidR="0099552C" w:rsidRPr="00E57657" w:rsidRDefault="0099552C" w:rsidP="00D23897">
      <w:pPr>
        <w:rPr>
          <w:rFonts w:ascii="Arial" w:hAnsi="Arial" w:cs="Arial"/>
          <w:b/>
          <w:bCs/>
          <w:color w:val="1B1B1B"/>
          <w:lang w:val="en-GB"/>
        </w:rPr>
      </w:pPr>
    </w:p>
    <w:p w14:paraId="4F913BAC" w14:textId="77777777" w:rsidR="0099552C" w:rsidRPr="00E57657" w:rsidRDefault="0099552C" w:rsidP="00D23897">
      <w:pPr>
        <w:rPr>
          <w:rFonts w:ascii="Arial" w:hAnsi="Arial" w:cs="Arial"/>
          <w:b/>
          <w:bCs/>
          <w:color w:val="1B1B1B"/>
          <w:lang w:val="en-GB"/>
        </w:rPr>
      </w:pPr>
    </w:p>
    <w:p w14:paraId="6DEA2D1E" w14:textId="77777777" w:rsidR="0099552C" w:rsidRPr="00E57657" w:rsidRDefault="0099552C" w:rsidP="00D23897">
      <w:pPr>
        <w:rPr>
          <w:rFonts w:ascii="Arial" w:hAnsi="Arial" w:cs="Arial"/>
          <w:b/>
          <w:bCs/>
          <w:color w:val="1B1B1B"/>
          <w:lang w:val="en-GB"/>
        </w:rPr>
      </w:pPr>
    </w:p>
    <w:p w14:paraId="71D0A4A2" w14:textId="11AB2654" w:rsidR="00D23897" w:rsidRPr="00D23897" w:rsidRDefault="00D23897" w:rsidP="00D23897">
      <w:pPr>
        <w:rPr>
          <w:rFonts w:ascii="Arial" w:hAnsi="Arial" w:cs="Arial"/>
          <w:b/>
          <w:bCs/>
          <w:color w:val="1B1B1B"/>
          <w:lang w:val="en-US"/>
        </w:rPr>
      </w:pPr>
      <w:r w:rsidRPr="00D23897">
        <w:rPr>
          <w:rFonts w:ascii="Arial" w:hAnsi="Arial" w:cs="Arial"/>
          <w:b/>
          <w:bCs/>
          <w:color w:val="1B1B1B"/>
          <w:lang w:val="en-US"/>
        </w:rPr>
        <w:lastRenderedPageBreak/>
        <w:t xml:space="preserve">eTable </w:t>
      </w:r>
      <w:r w:rsidR="00E92503">
        <w:rPr>
          <w:rFonts w:ascii="Arial" w:hAnsi="Arial" w:cs="Arial"/>
          <w:b/>
          <w:bCs/>
          <w:color w:val="1B1B1B"/>
          <w:lang w:val="en-US"/>
        </w:rPr>
        <w:t>3</w:t>
      </w:r>
      <w:r w:rsidRPr="00D23897">
        <w:rPr>
          <w:rFonts w:ascii="Arial" w:hAnsi="Arial" w:cs="Arial"/>
          <w:b/>
          <w:bCs/>
          <w:color w:val="1B1B1B"/>
          <w:lang w:val="en-US"/>
        </w:rPr>
        <w:t xml:space="preserve">. </w:t>
      </w:r>
      <w:r w:rsidR="00E92503">
        <w:rPr>
          <w:rFonts w:ascii="Arial" w:hAnsi="Arial" w:cs="Arial"/>
          <w:b/>
          <w:bCs/>
          <w:color w:val="1B1B1B"/>
          <w:lang w:val="en-US"/>
        </w:rPr>
        <w:t xml:space="preserve">Sensitivity analysis with the inclusion of patients with cerebral amyloid angiopathy  </w:t>
      </w:r>
    </w:p>
    <w:p w14:paraId="6B8DE131" w14:textId="77777777" w:rsidR="00D23897" w:rsidRPr="00D23897" w:rsidRDefault="00D23897" w:rsidP="00D23897">
      <w:pPr>
        <w:rPr>
          <w:rFonts w:ascii="Arial" w:hAnsi="Arial" w:cs="Arial"/>
          <w:color w:val="1B1B1B"/>
          <w:sz w:val="20"/>
          <w:szCs w:val="20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2460"/>
        <w:gridCol w:w="1984"/>
        <w:gridCol w:w="284"/>
        <w:gridCol w:w="708"/>
      </w:tblGrid>
      <w:tr w:rsidR="00D23897" w:rsidRPr="00D23897" w14:paraId="54CF0246" w14:textId="77777777" w:rsidTr="00A90F42">
        <w:trPr>
          <w:trHeight w:val="57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6C48D150" w14:textId="77777777" w:rsidR="00D23897" w:rsidRPr="00D23897" w:rsidRDefault="00D23897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28" w:type="dxa"/>
              <w:left w:w="60" w:type="dxa"/>
              <w:bottom w:w="28" w:type="dxa"/>
              <w:right w:w="60" w:type="dxa"/>
            </w:tcMar>
          </w:tcPr>
          <w:p w14:paraId="4092CAA5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All participants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A74FB0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</w:pPr>
          </w:p>
        </w:tc>
      </w:tr>
      <w:tr w:rsidR="00D23897" w:rsidRPr="00D23897" w14:paraId="2208AA9D" w14:textId="77777777" w:rsidTr="00A90F42">
        <w:trPr>
          <w:trHeight w:val="18"/>
        </w:trPr>
        <w:tc>
          <w:tcPr>
            <w:tcW w:w="2694" w:type="dxa"/>
            <w:gridSpan w:val="2"/>
            <w:vMerge/>
            <w:tcBorders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14:paraId="24972341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553036B3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Adjusted OR (99% CI)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auto"/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35AF52C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b/>
                <w:bCs/>
                <w:color w:val="262626"/>
                <w:sz w:val="20"/>
                <w:szCs w:val="20"/>
                <w:lang w:val="en-GB"/>
              </w:rPr>
              <w:t>p-value</w:t>
            </w:r>
          </w:p>
        </w:tc>
      </w:tr>
      <w:tr w:rsidR="00D23897" w:rsidRPr="00D23897" w14:paraId="4FAA576E" w14:textId="77777777" w:rsidTr="00775CD7">
        <w:trPr>
          <w:trHeight w:val="22"/>
        </w:trPr>
        <w:tc>
          <w:tcPr>
            <w:tcW w:w="567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861397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Alzheimer's disease</w:t>
            </w:r>
          </w:p>
        </w:tc>
      </w:tr>
      <w:tr w:rsidR="00D23897" w:rsidRPr="00D23897" w14:paraId="10178860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E365D8C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  <w:hideMark/>
          </w:tcPr>
          <w:p w14:paraId="26AF746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  <w:hideMark/>
          </w:tcPr>
          <w:p w14:paraId="3411D4F5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0.56 (0.49-0.65)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  <w:hideMark/>
          </w:tcPr>
          <w:p w14:paraId="2B239BA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74506645" w14:textId="77777777" w:rsidTr="00775CD7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1D7868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Atrial fibrillation</w:t>
            </w:r>
          </w:p>
        </w:tc>
      </w:tr>
      <w:tr w:rsidR="00D23897" w:rsidRPr="00D23897" w14:paraId="3429275F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C51EB8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3DC686F2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433BC0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3.10 (2.92-3.28)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FC0D7F1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6647A2C6" w14:textId="77777777" w:rsidTr="00775CD7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9D833C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Stroke</w:t>
            </w:r>
          </w:p>
        </w:tc>
      </w:tr>
      <w:tr w:rsidR="00D23897" w:rsidRPr="00D23897" w14:paraId="386C94EF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9C30CB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1ACB549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57A1B93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1.31 (1.19-1.43)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88098A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16946CF1" w14:textId="77777777" w:rsidTr="00775CD7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9A67F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Heart failure</w:t>
            </w:r>
          </w:p>
        </w:tc>
      </w:tr>
      <w:tr w:rsidR="00D23897" w:rsidRPr="00D23897" w14:paraId="62482A8E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D4E9933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6B57E95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69F376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8.67 (8.15-9.22)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51C1B17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5E301729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0595645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Cerebral amyloid angiopathy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F369CB8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D270D2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11D006DD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5D52E9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3E69B59E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86948E9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1.85 (1.06-3.25)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A1EFCA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7A258F29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4A3FE8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269AF95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B81B5BB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497B3F59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5930EA8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75A5FD9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BFFBE9C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1.22 (1.15-1.29)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D405EA2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7477CA0A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83A12A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Dyslipidemia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6EA3191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17C312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7DE11E4A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2BD39D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30607CEB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0A5035E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1.41 (1.32-1.50)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57ED5E9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734A626B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4053EF99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Obesity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F1B9E0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189ECB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48F2AE08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DABF883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79699C1E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39725B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0.79 (0.73-0.86)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88E5F81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7FAD9591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10B3E67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Hearing loss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765B28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37FFA2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748E9CE0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B88D7BB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2BC910B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B9389B5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1.31 (1.15-1.50)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4616D24D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78C0C41D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E253377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Depression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43419E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DD252D7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586BA724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25071C2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432918B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AA5D3E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0.95 (0.89-1.01)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6BF6AA8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0.02</w:t>
            </w:r>
          </w:p>
        </w:tc>
      </w:tr>
      <w:tr w:rsidR="00D23897" w:rsidRPr="00D23897" w14:paraId="7D64A6D4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34F7F07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Smoking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6CFC2CB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B70B1E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143AB52D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E1A91C8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1C578CD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5C2A5C9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0.83 (0.62-1.10)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75F0B2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0.08</w:t>
            </w:r>
          </w:p>
        </w:tc>
      </w:tr>
      <w:tr w:rsidR="00D23897" w:rsidRPr="00D23897" w14:paraId="74DC1022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B453E1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Alcohol use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1A6AC6EE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D5E4725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56D82E88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36D11462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0E07D63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DB18A97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0.98 (0.72-1.33)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F1EACCD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0.83</w:t>
            </w:r>
          </w:p>
        </w:tc>
      </w:tr>
      <w:tr w:rsidR="00D23897" w:rsidRPr="00D23897" w14:paraId="0BF03EE3" w14:textId="77777777" w:rsidTr="00A90F42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3E7DED33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Glaucoma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001968C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7F9243E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3897" w:rsidRPr="00D23897" w14:paraId="762F9356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E58C07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7DDC20E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0E7BE1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1.10 (1.03-1.18)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5574A01E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&lt;0.01</w:t>
            </w:r>
          </w:p>
        </w:tc>
      </w:tr>
      <w:tr w:rsidR="00D23897" w:rsidRPr="00D23897" w14:paraId="609D85AA" w14:textId="77777777" w:rsidTr="00775CD7">
        <w:trPr>
          <w:trHeight w:val="227"/>
        </w:trPr>
        <w:tc>
          <w:tcPr>
            <w:tcW w:w="5670" w:type="dxa"/>
            <w:gridSpan w:val="5"/>
            <w:tcBorders>
              <w:top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14:paraId="1A3439E3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  <w:t>Aged-related Macular Degeneration</w:t>
            </w:r>
          </w:p>
        </w:tc>
      </w:tr>
      <w:tr w:rsidR="00D23897" w:rsidRPr="00D23897" w14:paraId="6D32C8FC" w14:textId="77777777" w:rsidTr="00A90F42">
        <w:trPr>
          <w:trHeight w:val="227"/>
        </w:trPr>
        <w:tc>
          <w:tcPr>
            <w:tcW w:w="2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1AB2EC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4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2F2D64E0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B83B92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0.91 (0.82-1.02)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7629D22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0.04</w:t>
            </w:r>
          </w:p>
        </w:tc>
      </w:tr>
      <w:tr w:rsidR="00D23897" w:rsidRPr="00D23897" w14:paraId="001383B5" w14:textId="77777777" w:rsidTr="00775CD7">
        <w:trPr>
          <w:trHeight w:val="227"/>
        </w:trPr>
        <w:tc>
          <w:tcPr>
            <w:tcW w:w="4678" w:type="dxa"/>
            <w:gridSpan w:val="3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50556F1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Hospital stays (1 unit rise)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7894D099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D23897" w:rsidRPr="00D23897" w14:paraId="20948C4A" w14:textId="77777777" w:rsidTr="00A90F42">
        <w:trPr>
          <w:trHeight w:val="227"/>
        </w:trPr>
        <w:tc>
          <w:tcPr>
            <w:tcW w:w="2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07B06F7A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16B1620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2E0B8634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 [Reference]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0B283561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D23897" w:rsidRPr="00D23897" w14:paraId="355DC5AC" w14:textId="77777777" w:rsidTr="00A90F42">
        <w:trPr>
          <w:trHeight w:val="227"/>
        </w:trPr>
        <w:tc>
          <w:tcPr>
            <w:tcW w:w="2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14:paraId="7DD6BDFF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62626"/>
                <w:sz w:val="20"/>
                <w:szCs w:val="20"/>
                <w:lang w:val="en-GB"/>
              </w:rPr>
            </w:pPr>
          </w:p>
        </w:tc>
        <w:tc>
          <w:tcPr>
            <w:tcW w:w="2460" w:type="dxa"/>
            <w:tcBorders>
              <w:top w:val="single" w:sz="8" w:space="0" w:color="auto"/>
              <w:bottom w:val="single" w:sz="8" w:space="0" w:color="auto"/>
            </w:tcBorders>
            <w:tcMar>
              <w:top w:w="28" w:type="dxa"/>
              <w:left w:w="60" w:type="dxa"/>
              <w:bottom w:w="28" w:type="dxa"/>
              <w:right w:w="60" w:type="dxa"/>
            </w:tcMar>
            <w:vAlign w:val="center"/>
          </w:tcPr>
          <w:p w14:paraId="3243D04B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6E9A97A6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0.99 (0.98-1.01)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75" w:type="dxa"/>
              <w:bottom w:w="28" w:type="dxa"/>
              <w:right w:w="75" w:type="dxa"/>
            </w:tcMar>
            <w:vAlign w:val="center"/>
          </w:tcPr>
          <w:p w14:paraId="3BB8A34E" w14:textId="77777777" w:rsidR="00D23897" w:rsidRPr="00D23897" w:rsidRDefault="00D2389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23897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0.03</w:t>
            </w:r>
          </w:p>
        </w:tc>
      </w:tr>
    </w:tbl>
    <w:p w14:paraId="511BDDAB" w14:textId="77777777" w:rsidR="00A90F42" w:rsidRDefault="00A90F42" w:rsidP="00D23897">
      <w:pPr>
        <w:shd w:val="clear" w:color="auto" w:fill="FFFFFF"/>
        <w:rPr>
          <w:rFonts w:ascii="Arial" w:hAnsi="Arial" w:cs="Arial"/>
          <w:color w:val="262626"/>
          <w:sz w:val="16"/>
          <w:szCs w:val="16"/>
          <w:lang w:val="en-GB"/>
        </w:rPr>
      </w:pPr>
      <w:r>
        <w:rPr>
          <w:rFonts w:ascii="Arial" w:hAnsi="Arial" w:cs="Arial"/>
          <w:color w:val="262626"/>
          <w:sz w:val="16"/>
          <w:szCs w:val="16"/>
          <w:lang w:val="en-GB"/>
        </w:rPr>
        <w:t>For each variable “No” is the reference.</w:t>
      </w:r>
    </w:p>
    <w:p w14:paraId="69752542" w14:textId="6BFFD85A" w:rsidR="00D23897" w:rsidRDefault="00D23897" w:rsidP="00D23897">
      <w:pPr>
        <w:shd w:val="clear" w:color="auto" w:fill="FFFFFF"/>
        <w:rPr>
          <w:rFonts w:ascii="Arial" w:hAnsi="Arial" w:cs="Arial"/>
          <w:color w:val="262626"/>
          <w:sz w:val="16"/>
          <w:szCs w:val="16"/>
          <w:lang w:val="en-GB"/>
        </w:rPr>
      </w:pPr>
      <w:r w:rsidRPr="00775CD7">
        <w:rPr>
          <w:rFonts w:ascii="Arial" w:hAnsi="Arial" w:cs="Arial"/>
          <w:color w:val="262626"/>
          <w:sz w:val="16"/>
          <w:szCs w:val="16"/>
          <w:lang w:val="en-GB"/>
        </w:rPr>
        <w:t xml:space="preserve">Abbreviation: OR, odds ratio; CI, confidence interval; </w:t>
      </w:r>
    </w:p>
    <w:p w14:paraId="19FF6198" w14:textId="77777777" w:rsidR="00AA172C" w:rsidRDefault="00AA172C" w:rsidP="00D23897">
      <w:pPr>
        <w:shd w:val="clear" w:color="auto" w:fill="FFFFFF"/>
        <w:rPr>
          <w:rFonts w:ascii="Arial" w:hAnsi="Arial" w:cs="Arial"/>
          <w:color w:val="262626"/>
          <w:sz w:val="16"/>
          <w:szCs w:val="16"/>
          <w:lang w:val="en-GB"/>
        </w:rPr>
      </w:pPr>
    </w:p>
    <w:p w14:paraId="61D0069B" w14:textId="7AA3AAE5" w:rsidR="00AA172C" w:rsidRPr="00AA172C" w:rsidRDefault="00AA172C" w:rsidP="00D23897">
      <w:pPr>
        <w:shd w:val="clear" w:color="auto" w:fill="FFFFFF"/>
        <w:rPr>
          <w:rFonts w:ascii="Arial" w:hAnsi="Arial" w:cs="Arial"/>
          <w:color w:val="262626"/>
          <w:sz w:val="16"/>
          <w:szCs w:val="16"/>
          <w:lang w:val="en-US"/>
        </w:rPr>
      </w:pPr>
      <w:r w:rsidRPr="00AA172C">
        <w:rPr>
          <w:rFonts w:ascii="Arial" w:hAnsi="Arial" w:cs="Arial"/>
          <w:color w:val="262626"/>
          <w:sz w:val="16"/>
          <w:szCs w:val="16"/>
          <w:lang w:val="en-US"/>
        </w:rPr>
        <w:t>In this sensitivity analysis, we kept patients with cerebral amyloid angiopathy both in cases (</w:t>
      </w:r>
      <w:r w:rsidR="00526FCA">
        <w:rPr>
          <w:rFonts w:ascii="Arial" w:hAnsi="Arial" w:cs="Arial"/>
          <w:color w:val="262626"/>
          <w:sz w:val="16"/>
          <w:szCs w:val="16"/>
          <w:lang w:val="en-US"/>
        </w:rPr>
        <w:t xml:space="preserve">in the </w:t>
      </w:r>
      <w:r w:rsidRPr="00AA172C">
        <w:rPr>
          <w:rFonts w:ascii="Arial" w:hAnsi="Arial" w:cs="Arial"/>
          <w:color w:val="262626"/>
          <w:sz w:val="16"/>
          <w:szCs w:val="16"/>
          <w:lang w:val="en-US"/>
        </w:rPr>
        <w:t>tafamidis group</w:t>
      </w:r>
      <w:r w:rsidR="00526FCA">
        <w:rPr>
          <w:rFonts w:ascii="Arial" w:hAnsi="Arial" w:cs="Arial"/>
          <w:color w:val="262626"/>
          <w:sz w:val="16"/>
          <w:szCs w:val="16"/>
          <w:lang w:val="en-US"/>
        </w:rPr>
        <w:t xml:space="preserve"> but not in the non-tafamidis group</w:t>
      </w:r>
      <w:r w:rsidRPr="00AA172C">
        <w:rPr>
          <w:rFonts w:ascii="Arial" w:hAnsi="Arial" w:cs="Arial"/>
          <w:color w:val="262626"/>
          <w:sz w:val="16"/>
          <w:szCs w:val="16"/>
          <w:lang w:val="en-US"/>
        </w:rPr>
        <w:t>) and controls</w:t>
      </w:r>
      <w:r w:rsidR="00526FCA">
        <w:rPr>
          <w:rFonts w:ascii="Arial" w:hAnsi="Arial" w:cs="Arial"/>
          <w:color w:val="262626"/>
          <w:sz w:val="16"/>
          <w:szCs w:val="16"/>
          <w:lang w:val="en-US"/>
        </w:rPr>
        <w:t xml:space="preserve">. </w:t>
      </w:r>
      <w:r w:rsidRPr="00AA172C">
        <w:rPr>
          <w:rFonts w:ascii="Arial" w:hAnsi="Arial" w:cs="Arial"/>
          <w:color w:val="262626"/>
          <w:sz w:val="16"/>
          <w:szCs w:val="16"/>
          <w:lang w:val="en-US"/>
        </w:rPr>
        <w:t>CAA represented 19,232 patients coded in our total population aged 65 years and over.</w:t>
      </w:r>
      <w:r w:rsidR="00526FCA">
        <w:rPr>
          <w:rFonts w:ascii="Arial" w:hAnsi="Arial" w:cs="Arial"/>
          <w:color w:val="262626"/>
          <w:sz w:val="16"/>
          <w:szCs w:val="16"/>
          <w:lang w:val="en-US"/>
        </w:rPr>
        <w:t xml:space="preserve"> </w:t>
      </w:r>
    </w:p>
    <w:p w14:paraId="4E2343A5" w14:textId="77777777" w:rsidR="00D23897" w:rsidRPr="00D23897" w:rsidRDefault="00D23897" w:rsidP="00D23897">
      <w:pPr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14:paraId="39E6F5A5" w14:textId="77777777" w:rsidR="00D23897" w:rsidRPr="00A90F42" w:rsidRDefault="00D23897">
      <w:pPr>
        <w:rPr>
          <w:rFonts w:ascii="Arial" w:hAnsi="Arial" w:cs="Arial"/>
          <w:sz w:val="20"/>
          <w:szCs w:val="20"/>
          <w:lang w:val="en-US"/>
        </w:rPr>
      </w:pPr>
    </w:p>
    <w:sectPr w:rsidR="00D23897" w:rsidRPr="00A90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A1D9D"/>
    <w:multiLevelType w:val="hybridMultilevel"/>
    <w:tmpl w:val="6FAE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97"/>
    <w:rsid w:val="00401526"/>
    <w:rsid w:val="00442DA9"/>
    <w:rsid w:val="004E2CA2"/>
    <w:rsid w:val="00526FCA"/>
    <w:rsid w:val="00580CC9"/>
    <w:rsid w:val="005D7C90"/>
    <w:rsid w:val="00775CD7"/>
    <w:rsid w:val="0086088C"/>
    <w:rsid w:val="0099552C"/>
    <w:rsid w:val="00995CCE"/>
    <w:rsid w:val="009B2F4F"/>
    <w:rsid w:val="009E7F85"/>
    <w:rsid w:val="00A62074"/>
    <w:rsid w:val="00A90F42"/>
    <w:rsid w:val="00AA172C"/>
    <w:rsid w:val="00B77457"/>
    <w:rsid w:val="00CF314A"/>
    <w:rsid w:val="00D23897"/>
    <w:rsid w:val="00E57657"/>
    <w:rsid w:val="00E92503"/>
    <w:rsid w:val="00F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5DAE"/>
  <w15:chartTrackingRefBased/>
  <w15:docId w15:val="{D230B5BE-D07B-4502-A384-0913CA71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897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E2C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1ccem">
    <w:name w:val="Title 1 (ccem)"/>
    <w:basedOn w:val="Titre1"/>
    <w:qFormat/>
    <w:rsid w:val="004E2CA2"/>
    <w:rPr>
      <w:rFonts w:asciiTheme="minorHAnsi" w:hAnsiTheme="minorHAnsi"/>
      <w:b/>
      <w:color w:val="000000" w:themeColor="text1"/>
      <w:sz w:val="28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E2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D238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38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38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D23897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B7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Garnier-Crussard</dc:creator>
  <cp:keywords/>
  <dc:description/>
  <cp:lastModifiedBy>BRETELLE, Fannie</cp:lastModifiedBy>
  <cp:revision>2</cp:revision>
  <dcterms:created xsi:type="dcterms:W3CDTF">2025-10-09T08:29:00Z</dcterms:created>
  <dcterms:modified xsi:type="dcterms:W3CDTF">2025-10-09T08:29:00Z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2025-09-19T10:05:40Z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625fdb37-526d-40ac-8c29-f3e8fd3c5b27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