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5000" w:type="pct"/>
        <w:tblLayout w:type="fixed"/>
        <w:tblLook w:val="04A0" w:firstRow="1" w:lastRow="0" w:firstColumn="1" w:lastColumn="0" w:noHBand="0" w:noVBand="1"/>
      </w:tblPr>
      <w:tblGrid>
        <w:gridCol w:w="1536"/>
        <w:gridCol w:w="3045"/>
        <w:gridCol w:w="1861"/>
        <w:gridCol w:w="1864"/>
      </w:tblGrid>
      <w:tr w:rsidR="0017791B" w:rsidRPr="00AA18F1" w:rsidTr="001E3618">
        <w:tc>
          <w:tcPr>
            <w:tcW w:w="5000" w:type="pct"/>
            <w:gridSpan w:val="4"/>
            <w:tcBorders>
              <w:top w:val="nil"/>
              <w:left w:val="nil"/>
              <w:right w:val="nil"/>
            </w:tcBorders>
          </w:tcPr>
          <w:p w:rsidR="0017791B" w:rsidRPr="00AA18F1" w:rsidRDefault="0017791B" w:rsidP="001E3618">
            <w:pPr>
              <w:rPr>
                <w:rFonts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b/>
                <w:color w:val="000000" w:themeColor="text1"/>
                <w:sz w:val="24"/>
                <w:szCs w:val="24"/>
              </w:rPr>
              <w:t>Table S1. Primers used in this study</w:t>
            </w:r>
          </w:p>
        </w:tc>
      </w:tr>
      <w:tr w:rsidR="0017791B" w:rsidRPr="00AA18F1" w:rsidTr="001E3618">
        <w:tc>
          <w:tcPr>
            <w:tcW w:w="925" w:type="pct"/>
          </w:tcPr>
          <w:p w:rsidR="0017791B" w:rsidRPr="00AA18F1" w:rsidRDefault="0017791B" w:rsidP="001E3618">
            <w:pPr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A18F1">
              <w:rPr>
                <w:rFonts w:cs="Times New Roman"/>
                <w:b/>
                <w:bCs/>
                <w:color w:val="000000" w:themeColor="text1"/>
                <w:sz w:val="24"/>
                <w:szCs w:val="24"/>
              </w:rPr>
              <w:t>Primer name</w:t>
            </w:r>
          </w:p>
        </w:tc>
        <w:tc>
          <w:tcPr>
            <w:tcW w:w="1833" w:type="pct"/>
          </w:tcPr>
          <w:p w:rsidR="0017791B" w:rsidRPr="00AA18F1" w:rsidRDefault="0017791B" w:rsidP="001E3618">
            <w:pPr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A18F1">
              <w:rPr>
                <w:rFonts w:cs="Times New Roman"/>
                <w:b/>
                <w:bCs/>
                <w:color w:val="000000" w:themeColor="text1"/>
                <w:sz w:val="24"/>
                <w:szCs w:val="24"/>
              </w:rPr>
              <w:t>Sequence (forward/reverse)</w:t>
            </w:r>
          </w:p>
        </w:tc>
        <w:tc>
          <w:tcPr>
            <w:tcW w:w="1120" w:type="pct"/>
          </w:tcPr>
          <w:p w:rsidR="0017791B" w:rsidRPr="00AA18F1" w:rsidRDefault="0017791B" w:rsidP="001E3618">
            <w:pPr>
              <w:rPr>
                <w:rFonts w:cs="Times New Roman"/>
                <w:b/>
                <w:bCs/>
                <w:sz w:val="24"/>
                <w:szCs w:val="24"/>
              </w:rPr>
            </w:pPr>
            <w:r w:rsidRPr="00AA18F1">
              <w:rPr>
                <w:rFonts w:cs="Times New Roman"/>
                <w:b/>
                <w:bCs/>
                <w:sz w:val="24"/>
                <w:szCs w:val="24"/>
              </w:rPr>
              <w:t>Length</w:t>
            </w:r>
          </w:p>
        </w:tc>
        <w:tc>
          <w:tcPr>
            <w:tcW w:w="1121" w:type="pct"/>
          </w:tcPr>
          <w:p w:rsidR="0017791B" w:rsidRPr="00AA18F1" w:rsidRDefault="0017791B" w:rsidP="001E3618">
            <w:pPr>
              <w:rPr>
                <w:rFonts w:cs="Times New Roman"/>
                <w:sz w:val="24"/>
                <w:szCs w:val="24"/>
              </w:rPr>
            </w:pPr>
            <w:r w:rsidRPr="00AA18F1">
              <w:rPr>
                <w:rFonts w:cs="Times New Roman"/>
                <w:b/>
                <w:bCs/>
                <w:sz w:val="24"/>
                <w:szCs w:val="24"/>
              </w:rPr>
              <w:t>Description</w:t>
            </w:r>
          </w:p>
        </w:tc>
      </w:tr>
      <w:tr w:rsidR="0017791B" w:rsidRPr="00AA18F1" w:rsidTr="001E3618">
        <w:tc>
          <w:tcPr>
            <w:tcW w:w="925" w:type="pct"/>
          </w:tcPr>
          <w:p w:rsidR="0017791B" w:rsidRPr="00AA18F1" w:rsidRDefault="0017791B" w:rsidP="001E3618">
            <w:pPr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A18F1">
              <w:rPr>
                <w:rFonts w:cs="Times New Roman"/>
                <w:color w:val="000000" w:themeColor="text1"/>
                <w:sz w:val="24"/>
                <w:szCs w:val="24"/>
              </w:rPr>
              <w:t>RT-</w:t>
            </w:r>
            <w:r w:rsidRPr="006316C8">
              <w:rPr>
                <w:rFonts w:cs="Times New Roman"/>
                <w:i/>
                <w:color w:val="000000" w:themeColor="text1"/>
                <w:sz w:val="24"/>
                <w:szCs w:val="24"/>
              </w:rPr>
              <w:t>hrpG</w:t>
            </w:r>
            <w:r w:rsidRPr="00AA18F1">
              <w:rPr>
                <w:rFonts w:cs="Times New Roman"/>
                <w:color w:val="000000" w:themeColor="text1"/>
                <w:sz w:val="24"/>
                <w:szCs w:val="24"/>
              </w:rPr>
              <w:t>-F</w:t>
            </w:r>
          </w:p>
        </w:tc>
        <w:tc>
          <w:tcPr>
            <w:tcW w:w="1833" w:type="pct"/>
          </w:tcPr>
          <w:p w:rsidR="0017791B" w:rsidRPr="00AA18F1" w:rsidRDefault="0017791B" w:rsidP="001E3618">
            <w:pPr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A18F1">
              <w:rPr>
                <w:rFonts w:cs="Times New Roman"/>
                <w:color w:val="000000" w:themeColor="text1"/>
                <w:sz w:val="24"/>
                <w:szCs w:val="24"/>
              </w:rPr>
              <w:t xml:space="preserve">GGGAGGCATTCAAGCCATCT  </w:t>
            </w:r>
          </w:p>
        </w:tc>
        <w:tc>
          <w:tcPr>
            <w:tcW w:w="1120" w:type="pct"/>
            <w:vMerge w:val="restart"/>
          </w:tcPr>
          <w:p w:rsidR="0017791B" w:rsidRPr="00AA18F1" w:rsidRDefault="0017791B" w:rsidP="001E3618">
            <w:pPr>
              <w:jc w:val="left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A18F1">
              <w:rPr>
                <w:rFonts w:cs="Times New Roman"/>
                <w:color w:val="000000" w:themeColor="text1"/>
                <w:sz w:val="24"/>
                <w:szCs w:val="24"/>
              </w:rPr>
              <w:t>417 bp</w:t>
            </w:r>
          </w:p>
        </w:tc>
        <w:tc>
          <w:tcPr>
            <w:tcW w:w="1121" w:type="pct"/>
            <w:vMerge w:val="restart"/>
          </w:tcPr>
          <w:p w:rsidR="0017791B" w:rsidRPr="00AA18F1" w:rsidRDefault="0017791B" w:rsidP="001E3618">
            <w:pPr>
              <w:jc w:val="left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A18F1">
              <w:rPr>
                <w:rFonts w:cs="Times New Roman"/>
                <w:color w:val="000000" w:themeColor="text1"/>
                <w:sz w:val="24"/>
                <w:szCs w:val="24"/>
              </w:rPr>
              <w:t xml:space="preserve">For detecting </w:t>
            </w:r>
            <w:r w:rsidRPr="00AA18F1">
              <w:rPr>
                <w:rFonts w:cs="Times New Roman"/>
                <w:i/>
                <w:color w:val="000000" w:themeColor="text1"/>
                <w:sz w:val="24"/>
                <w:szCs w:val="24"/>
              </w:rPr>
              <w:t xml:space="preserve">hrpG </w:t>
            </w:r>
            <w:r w:rsidRPr="00AA18F1">
              <w:rPr>
                <w:rFonts w:cs="Times New Roman"/>
                <w:color w:val="000000" w:themeColor="text1"/>
                <w:sz w:val="24"/>
                <w:szCs w:val="24"/>
              </w:rPr>
              <w:t>mRNA in q-PCR assay</w:t>
            </w:r>
          </w:p>
        </w:tc>
      </w:tr>
      <w:tr w:rsidR="0017791B" w:rsidRPr="00AA18F1" w:rsidTr="001E3618">
        <w:tc>
          <w:tcPr>
            <w:tcW w:w="925" w:type="pct"/>
          </w:tcPr>
          <w:p w:rsidR="0017791B" w:rsidRPr="00AA18F1" w:rsidRDefault="0017791B" w:rsidP="001E3618">
            <w:pPr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A18F1">
              <w:rPr>
                <w:rFonts w:cs="Times New Roman"/>
                <w:color w:val="000000" w:themeColor="text1"/>
                <w:sz w:val="24"/>
                <w:szCs w:val="24"/>
              </w:rPr>
              <w:t>RT-</w:t>
            </w:r>
            <w:r w:rsidRPr="006316C8">
              <w:rPr>
                <w:rFonts w:cs="Times New Roman"/>
                <w:i/>
                <w:color w:val="000000" w:themeColor="text1"/>
                <w:sz w:val="24"/>
                <w:szCs w:val="24"/>
              </w:rPr>
              <w:t>hrpG</w:t>
            </w:r>
            <w:r w:rsidRPr="00AA18F1">
              <w:rPr>
                <w:rFonts w:cs="Times New Roman"/>
                <w:color w:val="000000" w:themeColor="text1"/>
                <w:sz w:val="24"/>
                <w:szCs w:val="24"/>
              </w:rPr>
              <w:t>-F</w:t>
            </w:r>
          </w:p>
        </w:tc>
        <w:tc>
          <w:tcPr>
            <w:tcW w:w="1833" w:type="pct"/>
          </w:tcPr>
          <w:p w:rsidR="0017791B" w:rsidRPr="00AA18F1" w:rsidRDefault="0017791B" w:rsidP="001E3618">
            <w:pPr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A18F1">
              <w:rPr>
                <w:rFonts w:cs="Times New Roman"/>
                <w:color w:val="000000" w:themeColor="text1"/>
                <w:sz w:val="24"/>
                <w:szCs w:val="24"/>
              </w:rPr>
              <w:t xml:space="preserve">AACAGCAGCCAGGCGAGTT  </w:t>
            </w:r>
          </w:p>
        </w:tc>
        <w:tc>
          <w:tcPr>
            <w:tcW w:w="1120" w:type="pct"/>
            <w:vMerge/>
          </w:tcPr>
          <w:p w:rsidR="0017791B" w:rsidRPr="00AA18F1" w:rsidRDefault="0017791B" w:rsidP="001E3618">
            <w:pPr>
              <w:jc w:val="left"/>
              <w:rPr>
                <w:rFonts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1" w:type="pct"/>
            <w:vMerge/>
          </w:tcPr>
          <w:p w:rsidR="0017791B" w:rsidRPr="00AA18F1" w:rsidRDefault="0017791B" w:rsidP="001E3618">
            <w:pPr>
              <w:jc w:val="left"/>
              <w:rPr>
                <w:rFonts w:cs="Times New Roman"/>
                <w:color w:val="000000" w:themeColor="text1"/>
                <w:sz w:val="24"/>
                <w:szCs w:val="24"/>
              </w:rPr>
            </w:pPr>
          </w:p>
        </w:tc>
      </w:tr>
      <w:tr w:rsidR="0017791B" w:rsidRPr="00AA18F1" w:rsidTr="001E3618">
        <w:tc>
          <w:tcPr>
            <w:tcW w:w="925" w:type="pct"/>
          </w:tcPr>
          <w:p w:rsidR="0017791B" w:rsidRPr="00AA18F1" w:rsidRDefault="0017791B" w:rsidP="001E3618">
            <w:pPr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A18F1">
              <w:rPr>
                <w:rFonts w:cs="Times New Roman"/>
                <w:color w:val="000000" w:themeColor="text1"/>
                <w:sz w:val="24"/>
                <w:szCs w:val="24"/>
              </w:rPr>
              <w:t>RT-</w:t>
            </w:r>
            <w:r w:rsidRPr="006316C8">
              <w:rPr>
                <w:rFonts w:cs="Times New Roman"/>
                <w:i/>
                <w:color w:val="000000" w:themeColor="text1"/>
                <w:sz w:val="24"/>
                <w:szCs w:val="24"/>
              </w:rPr>
              <w:t>hrpX</w:t>
            </w:r>
            <w:r w:rsidRPr="00AA18F1">
              <w:rPr>
                <w:rFonts w:cs="Times New Roman"/>
                <w:color w:val="000000" w:themeColor="text1"/>
                <w:sz w:val="24"/>
                <w:szCs w:val="24"/>
              </w:rPr>
              <w:t>-F</w:t>
            </w:r>
          </w:p>
        </w:tc>
        <w:tc>
          <w:tcPr>
            <w:tcW w:w="1833" w:type="pct"/>
          </w:tcPr>
          <w:p w:rsidR="0017791B" w:rsidRPr="00AA18F1" w:rsidRDefault="0017791B" w:rsidP="001E3618">
            <w:pPr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A18F1">
              <w:rPr>
                <w:rFonts w:cs="Times New Roman"/>
                <w:color w:val="000000" w:themeColor="text1"/>
                <w:sz w:val="24"/>
                <w:szCs w:val="24"/>
              </w:rPr>
              <w:t>GTCGCACCCTGCTGCTGATAG</w:t>
            </w:r>
          </w:p>
        </w:tc>
        <w:tc>
          <w:tcPr>
            <w:tcW w:w="1120" w:type="pct"/>
            <w:vMerge w:val="restart"/>
          </w:tcPr>
          <w:p w:rsidR="0017791B" w:rsidRPr="00AA18F1" w:rsidRDefault="0017791B" w:rsidP="001E3618">
            <w:pPr>
              <w:jc w:val="left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A18F1">
              <w:rPr>
                <w:rFonts w:cs="Times New Roman"/>
                <w:color w:val="000000" w:themeColor="text1"/>
                <w:sz w:val="24"/>
                <w:szCs w:val="24"/>
              </w:rPr>
              <w:t>411 bp</w:t>
            </w:r>
          </w:p>
        </w:tc>
        <w:tc>
          <w:tcPr>
            <w:tcW w:w="1121" w:type="pct"/>
            <w:vMerge w:val="restart"/>
          </w:tcPr>
          <w:p w:rsidR="0017791B" w:rsidRPr="00AA18F1" w:rsidRDefault="0017791B" w:rsidP="001E3618">
            <w:pPr>
              <w:jc w:val="left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A18F1">
              <w:rPr>
                <w:rFonts w:cs="Times New Roman"/>
                <w:color w:val="000000" w:themeColor="text1"/>
                <w:sz w:val="24"/>
                <w:szCs w:val="24"/>
              </w:rPr>
              <w:t xml:space="preserve">For detecting the </w:t>
            </w:r>
            <w:r w:rsidRPr="00AA18F1">
              <w:rPr>
                <w:rFonts w:cs="Times New Roman"/>
                <w:i/>
                <w:color w:val="000000" w:themeColor="text1"/>
                <w:sz w:val="24"/>
                <w:szCs w:val="24"/>
              </w:rPr>
              <w:t xml:space="preserve">hrpX </w:t>
            </w:r>
            <w:r w:rsidRPr="00AA18F1">
              <w:rPr>
                <w:rFonts w:cs="Times New Roman"/>
                <w:color w:val="000000" w:themeColor="text1"/>
                <w:sz w:val="24"/>
                <w:szCs w:val="24"/>
              </w:rPr>
              <w:t>mRNA in q-PCR assay</w:t>
            </w:r>
          </w:p>
        </w:tc>
      </w:tr>
      <w:tr w:rsidR="0017791B" w:rsidRPr="00AA18F1" w:rsidTr="001E3618">
        <w:tc>
          <w:tcPr>
            <w:tcW w:w="925" w:type="pct"/>
          </w:tcPr>
          <w:p w:rsidR="0017791B" w:rsidRPr="00AA18F1" w:rsidRDefault="0017791B" w:rsidP="001E3618">
            <w:pPr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A18F1">
              <w:rPr>
                <w:rFonts w:cs="Times New Roman"/>
                <w:color w:val="000000" w:themeColor="text1"/>
                <w:sz w:val="24"/>
                <w:szCs w:val="24"/>
              </w:rPr>
              <w:t>RT-</w:t>
            </w:r>
            <w:r w:rsidRPr="006316C8">
              <w:rPr>
                <w:rFonts w:cs="Times New Roman"/>
                <w:i/>
                <w:color w:val="000000" w:themeColor="text1"/>
                <w:sz w:val="24"/>
                <w:szCs w:val="24"/>
              </w:rPr>
              <w:t>hrpX</w:t>
            </w:r>
            <w:r w:rsidRPr="00AA18F1">
              <w:rPr>
                <w:rFonts w:cs="Times New Roman"/>
                <w:color w:val="000000" w:themeColor="text1"/>
                <w:sz w:val="24"/>
                <w:szCs w:val="24"/>
              </w:rPr>
              <w:t>-F</w:t>
            </w:r>
          </w:p>
        </w:tc>
        <w:tc>
          <w:tcPr>
            <w:tcW w:w="1833" w:type="pct"/>
          </w:tcPr>
          <w:p w:rsidR="0017791B" w:rsidRPr="00AA18F1" w:rsidRDefault="0017791B" w:rsidP="001E3618">
            <w:pPr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A18F1">
              <w:rPr>
                <w:rFonts w:cs="Times New Roman"/>
                <w:color w:val="000000" w:themeColor="text1"/>
                <w:sz w:val="24"/>
                <w:szCs w:val="24"/>
              </w:rPr>
              <w:t xml:space="preserve">AGGCGTGGTCCGACAGTTCTT  </w:t>
            </w:r>
          </w:p>
        </w:tc>
        <w:tc>
          <w:tcPr>
            <w:tcW w:w="1120" w:type="pct"/>
            <w:vMerge/>
          </w:tcPr>
          <w:p w:rsidR="0017791B" w:rsidRPr="00AA18F1" w:rsidRDefault="0017791B" w:rsidP="001E3618">
            <w:pPr>
              <w:jc w:val="left"/>
              <w:rPr>
                <w:rFonts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1" w:type="pct"/>
            <w:vMerge/>
          </w:tcPr>
          <w:p w:rsidR="0017791B" w:rsidRPr="00AA18F1" w:rsidRDefault="0017791B" w:rsidP="001E3618">
            <w:pPr>
              <w:jc w:val="left"/>
              <w:rPr>
                <w:rFonts w:cs="Times New Roman"/>
                <w:color w:val="000000" w:themeColor="text1"/>
                <w:sz w:val="24"/>
                <w:szCs w:val="24"/>
              </w:rPr>
            </w:pPr>
          </w:p>
        </w:tc>
      </w:tr>
      <w:tr w:rsidR="0017791B" w:rsidRPr="00AA18F1" w:rsidTr="001E3618">
        <w:tc>
          <w:tcPr>
            <w:tcW w:w="925" w:type="pct"/>
          </w:tcPr>
          <w:p w:rsidR="0017791B" w:rsidRPr="00AA18F1" w:rsidRDefault="0017791B" w:rsidP="001E3618">
            <w:pPr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RT-</w:t>
            </w:r>
            <w:r w:rsidRPr="006316C8">
              <w:rPr>
                <w:rFonts w:cs="Times New Roman"/>
                <w:i/>
                <w:color w:val="000000" w:themeColor="text1"/>
                <w:sz w:val="24"/>
                <w:szCs w:val="24"/>
              </w:rPr>
              <w:t>hrcC</w:t>
            </w:r>
            <w:r w:rsidRPr="00AA18F1">
              <w:rPr>
                <w:rFonts w:cs="Times New Roman"/>
                <w:color w:val="000000" w:themeColor="text1"/>
                <w:sz w:val="24"/>
                <w:szCs w:val="24"/>
              </w:rPr>
              <w:t>-F</w:t>
            </w:r>
          </w:p>
        </w:tc>
        <w:tc>
          <w:tcPr>
            <w:tcW w:w="1833" w:type="pct"/>
          </w:tcPr>
          <w:p w:rsidR="0017791B" w:rsidRPr="00AA18F1" w:rsidRDefault="0017791B" w:rsidP="001E3618">
            <w:pPr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GCTCCTACCACGCACTGGC</w:t>
            </w:r>
          </w:p>
        </w:tc>
        <w:tc>
          <w:tcPr>
            <w:tcW w:w="1120" w:type="pct"/>
            <w:vMerge w:val="restart"/>
          </w:tcPr>
          <w:p w:rsidR="0017791B" w:rsidRPr="00AA18F1" w:rsidRDefault="0017791B" w:rsidP="001E3618">
            <w:pPr>
              <w:jc w:val="left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 w:hint="eastAsia"/>
                <w:color w:val="000000" w:themeColor="text1"/>
                <w:sz w:val="24"/>
                <w:szCs w:val="24"/>
              </w:rPr>
              <w:t>114</w:t>
            </w:r>
            <w:r>
              <w:rPr>
                <w:rFonts w:cs="Times New Roman"/>
                <w:color w:val="000000" w:themeColor="text1"/>
                <w:sz w:val="24"/>
                <w:szCs w:val="24"/>
              </w:rPr>
              <w:t xml:space="preserve"> bp</w:t>
            </w:r>
          </w:p>
        </w:tc>
        <w:tc>
          <w:tcPr>
            <w:tcW w:w="1121" w:type="pct"/>
            <w:vMerge w:val="restart"/>
          </w:tcPr>
          <w:p w:rsidR="0017791B" w:rsidRPr="00AA18F1" w:rsidRDefault="0017791B" w:rsidP="001E3618">
            <w:pPr>
              <w:jc w:val="left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A18F1">
              <w:rPr>
                <w:rFonts w:cs="Times New Roman"/>
                <w:color w:val="000000" w:themeColor="text1"/>
                <w:sz w:val="24"/>
                <w:szCs w:val="24"/>
              </w:rPr>
              <w:t xml:space="preserve">For detecting the </w:t>
            </w:r>
            <w:r>
              <w:rPr>
                <w:rFonts w:cs="Times New Roman"/>
                <w:i/>
                <w:color w:val="000000" w:themeColor="text1"/>
                <w:sz w:val="24"/>
                <w:szCs w:val="24"/>
              </w:rPr>
              <w:t>hrcC</w:t>
            </w:r>
            <w:r w:rsidRPr="00AA18F1">
              <w:rPr>
                <w:rFonts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r w:rsidRPr="00AA18F1">
              <w:rPr>
                <w:rFonts w:cs="Times New Roman"/>
                <w:color w:val="000000" w:themeColor="text1"/>
                <w:sz w:val="24"/>
                <w:szCs w:val="24"/>
              </w:rPr>
              <w:t>mRNA in q-PCR assay</w:t>
            </w:r>
          </w:p>
        </w:tc>
      </w:tr>
      <w:tr w:rsidR="0017791B" w:rsidRPr="00AA18F1" w:rsidTr="001E3618">
        <w:tc>
          <w:tcPr>
            <w:tcW w:w="925" w:type="pct"/>
          </w:tcPr>
          <w:p w:rsidR="0017791B" w:rsidRPr="00AA18F1" w:rsidRDefault="0017791B" w:rsidP="001E3618">
            <w:pPr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RT-</w:t>
            </w:r>
            <w:r w:rsidRPr="006316C8">
              <w:rPr>
                <w:rFonts w:cs="Times New Roman"/>
                <w:i/>
                <w:color w:val="000000" w:themeColor="text1"/>
                <w:sz w:val="24"/>
                <w:szCs w:val="24"/>
              </w:rPr>
              <w:t>hrcC</w:t>
            </w:r>
            <w:r w:rsidRPr="00AA18F1">
              <w:rPr>
                <w:rFonts w:cs="Times New Roman"/>
                <w:color w:val="000000" w:themeColor="text1"/>
                <w:sz w:val="24"/>
                <w:szCs w:val="24"/>
              </w:rPr>
              <w:t>-F</w:t>
            </w:r>
          </w:p>
        </w:tc>
        <w:tc>
          <w:tcPr>
            <w:tcW w:w="1833" w:type="pct"/>
          </w:tcPr>
          <w:p w:rsidR="0017791B" w:rsidRPr="00AA18F1" w:rsidRDefault="0017791B" w:rsidP="001E3618">
            <w:pPr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CAGGGATGCTCGGTATCGC  </w:t>
            </w:r>
          </w:p>
        </w:tc>
        <w:tc>
          <w:tcPr>
            <w:tcW w:w="1120" w:type="pct"/>
            <w:vMerge/>
          </w:tcPr>
          <w:p w:rsidR="0017791B" w:rsidRPr="00AA18F1" w:rsidRDefault="0017791B" w:rsidP="001E3618">
            <w:pPr>
              <w:jc w:val="left"/>
              <w:rPr>
                <w:rFonts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1" w:type="pct"/>
            <w:vMerge/>
          </w:tcPr>
          <w:p w:rsidR="0017791B" w:rsidRPr="00AA18F1" w:rsidRDefault="0017791B" w:rsidP="001E3618">
            <w:pPr>
              <w:jc w:val="left"/>
              <w:rPr>
                <w:rFonts w:cs="Times New Roman"/>
                <w:color w:val="000000" w:themeColor="text1"/>
                <w:sz w:val="24"/>
                <w:szCs w:val="24"/>
              </w:rPr>
            </w:pPr>
          </w:p>
        </w:tc>
      </w:tr>
      <w:tr w:rsidR="0017791B" w:rsidRPr="00AA18F1" w:rsidTr="001E3618">
        <w:tc>
          <w:tcPr>
            <w:tcW w:w="925" w:type="pct"/>
          </w:tcPr>
          <w:p w:rsidR="0017791B" w:rsidRPr="00AA18F1" w:rsidRDefault="0017791B" w:rsidP="001E3618">
            <w:pPr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RT-</w:t>
            </w:r>
            <w:r w:rsidRPr="006316C8">
              <w:rPr>
                <w:rFonts w:cs="Times New Roman"/>
                <w:i/>
                <w:color w:val="000000" w:themeColor="text1"/>
                <w:sz w:val="24"/>
                <w:szCs w:val="24"/>
              </w:rPr>
              <w:t>fliC</w:t>
            </w:r>
            <w:r w:rsidRPr="00AA18F1">
              <w:rPr>
                <w:rFonts w:cs="Times New Roman"/>
                <w:color w:val="000000" w:themeColor="text1"/>
                <w:sz w:val="24"/>
                <w:szCs w:val="24"/>
              </w:rPr>
              <w:t>-F</w:t>
            </w:r>
          </w:p>
        </w:tc>
        <w:tc>
          <w:tcPr>
            <w:tcW w:w="1833" w:type="pct"/>
          </w:tcPr>
          <w:p w:rsidR="0017791B" w:rsidRPr="00AA18F1" w:rsidRDefault="0017791B" w:rsidP="001E3618">
            <w:pPr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CCTGAGCCTGAGCCAATCCT</w:t>
            </w:r>
          </w:p>
        </w:tc>
        <w:tc>
          <w:tcPr>
            <w:tcW w:w="1120" w:type="pct"/>
            <w:vMerge w:val="restart"/>
          </w:tcPr>
          <w:p w:rsidR="0017791B" w:rsidRPr="00AA18F1" w:rsidRDefault="0017791B" w:rsidP="001E3618">
            <w:pPr>
              <w:jc w:val="left"/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 w:hint="eastAsia"/>
                <w:color w:val="000000" w:themeColor="text1"/>
                <w:sz w:val="24"/>
                <w:szCs w:val="24"/>
              </w:rPr>
              <w:t>178</w:t>
            </w:r>
            <w:r>
              <w:rPr>
                <w:rFonts w:cs="Times New Roman"/>
                <w:color w:val="000000" w:themeColor="text1"/>
                <w:sz w:val="24"/>
                <w:szCs w:val="24"/>
              </w:rPr>
              <w:t xml:space="preserve"> bp</w:t>
            </w:r>
          </w:p>
        </w:tc>
        <w:tc>
          <w:tcPr>
            <w:tcW w:w="1121" w:type="pct"/>
            <w:vMerge w:val="restart"/>
          </w:tcPr>
          <w:p w:rsidR="0017791B" w:rsidRPr="00AA18F1" w:rsidRDefault="0017791B" w:rsidP="001E3618">
            <w:pPr>
              <w:jc w:val="left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A18F1">
              <w:rPr>
                <w:rFonts w:cs="Times New Roman"/>
                <w:color w:val="000000" w:themeColor="text1"/>
                <w:sz w:val="24"/>
                <w:szCs w:val="24"/>
              </w:rPr>
              <w:t xml:space="preserve">For detecting the </w:t>
            </w:r>
            <w:r>
              <w:rPr>
                <w:rFonts w:cs="Times New Roman"/>
                <w:i/>
                <w:color w:val="000000" w:themeColor="text1"/>
                <w:sz w:val="24"/>
                <w:szCs w:val="24"/>
              </w:rPr>
              <w:t>fliC</w:t>
            </w:r>
            <w:r w:rsidRPr="00AA18F1">
              <w:rPr>
                <w:rFonts w:cs="Times New Roman"/>
                <w:i/>
                <w:color w:val="000000" w:themeColor="text1"/>
                <w:sz w:val="24"/>
                <w:szCs w:val="24"/>
              </w:rPr>
              <w:t xml:space="preserve"> </w:t>
            </w:r>
            <w:r w:rsidRPr="00AA18F1">
              <w:rPr>
                <w:rFonts w:cs="Times New Roman"/>
                <w:color w:val="000000" w:themeColor="text1"/>
                <w:sz w:val="24"/>
                <w:szCs w:val="24"/>
              </w:rPr>
              <w:t>mRNA in q-PCR assay</w:t>
            </w:r>
          </w:p>
        </w:tc>
      </w:tr>
      <w:tr w:rsidR="0017791B" w:rsidRPr="00AA18F1" w:rsidTr="001E3618">
        <w:tc>
          <w:tcPr>
            <w:tcW w:w="925" w:type="pct"/>
          </w:tcPr>
          <w:p w:rsidR="0017791B" w:rsidRPr="00AA18F1" w:rsidRDefault="0017791B" w:rsidP="001E3618">
            <w:pPr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color w:val="000000" w:themeColor="text1"/>
                <w:sz w:val="24"/>
                <w:szCs w:val="24"/>
              </w:rPr>
              <w:t>RT-</w:t>
            </w:r>
            <w:r w:rsidRPr="006316C8">
              <w:rPr>
                <w:rFonts w:cs="Times New Roman"/>
                <w:i/>
                <w:color w:val="000000" w:themeColor="text1"/>
                <w:sz w:val="24"/>
                <w:szCs w:val="24"/>
              </w:rPr>
              <w:t>fliC</w:t>
            </w:r>
            <w:r w:rsidRPr="00AA18F1">
              <w:rPr>
                <w:rFonts w:cs="Times New Roman"/>
                <w:color w:val="000000" w:themeColor="text1"/>
                <w:sz w:val="24"/>
                <w:szCs w:val="24"/>
              </w:rPr>
              <w:t>-F</w:t>
            </w:r>
          </w:p>
        </w:tc>
        <w:tc>
          <w:tcPr>
            <w:tcW w:w="1833" w:type="pct"/>
          </w:tcPr>
          <w:p w:rsidR="0017791B" w:rsidRPr="00AA18F1" w:rsidRDefault="0017791B" w:rsidP="001E3618">
            <w:pPr>
              <w:rPr>
                <w:rFonts w:cs="Times New Roman"/>
                <w:color w:val="000000" w:themeColor="text1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 xml:space="preserve">CTGCGCCAGCGAAATGC  </w:t>
            </w:r>
          </w:p>
        </w:tc>
        <w:tc>
          <w:tcPr>
            <w:tcW w:w="1120" w:type="pct"/>
            <w:vMerge/>
          </w:tcPr>
          <w:p w:rsidR="0017791B" w:rsidRPr="00AA18F1" w:rsidRDefault="0017791B" w:rsidP="001E3618">
            <w:pPr>
              <w:jc w:val="left"/>
              <w:rPr>
                <w:rFonts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121" w:type="pct"/>
            <w:vMerge/>
          </w:tcPr>
          <w:p w:rsidR="0017791B" w:rsidRPr="00AA18F1" w:rsidRDefault="0017791B" w:rsidP="001E3618">
            <w:pPr>
              <w:jc w:val="left"/>
              <w:rPr>
                <w:rFonts w:cs="Times New Roman"/>
                <w:color w:val="000000" w:themeColor="text1"/>
                <w:sz w:val="24"/>
                <w:szCs w:val="24"/>
              </w:rPr>
            </w:pPr>
          </w:p>
        </w:tc>
      </w:tr>
      <w:tr w:rsidR="0017791B" w:rsidRPr="00AA18F1" w:rsidTr="001E3618">
        <w:tc>
          <w:tcPr>
            <w:tcW w:w="925" w:type="pct"/>
          </w:tcPr>
          <w:p w:rsidR="0017791B" w:rsidRPr="00AA18F1" w:rsidRDefault="0017791B" w:rsidP="001E3618">
            <w:pPr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A18F1">
              <w:rPr>
                <w:rFonts w:cs="Times New Roman"/>
                <w:color w:val="000000" w:themeColor="text1"/>
                <w:sz w:val="24"/>
                <w:szCs w:val="24"/>
              </w:rPr>
              <w:t>RT-</w:t>
            </w:r>
            <w:r w:rsidRPr="006316C8">
              <w:rPr>
                <w:rFonts w:cs="Times New Roman"/>
                <w:i/>
                <w:color w:val="000000" w:themeColor="text1"/>
                <w:sz w:val="24"/>
                <w:szCs w:val="24"/>
              </w:rPr>
              <w:t>rpoB</w:t>
            </w:r>
            <w:r w:rsidRPr="00AA18F1">
              <w:rPr>
                <w:rFonts w:cs="Times New Roman"/>
                <w:color w:val="000000" w:themeColor="text1"/>
                <w:sz w:val="24"/>
                <w:szCs w:val="24"/>
              </w:rPr>
              <w:t>-F</w:t>
            </w:r>
          </w:p>
        </w:tc>
        <w:tc>
          <w:tcPr>
            <w:tcW w:w="1833" w:type="pct"/>
          </w:tcPr>
          <w:p w:rsidR="0017791B" w:rsidRPr="00AA18F1" w:rsidRDefault="0017791B" w:rsidP="001E3618">
            <w:pPr>
              <w:widowControl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A18F1">
              <w:rPr>
                <w:rFonts w:cs="Times New Roman"/>
                <w:color w:val="000000" w:themeColor="text1"/>
                <w:sz w:val="24"/>
                <w:szCs w:val="24"/>
              </w:rPr>
              <w:t>GCGACAGCGTGCTCAAAGTG</w:t>
            </w:r>
          </w:p>
        </w:tc>
        <w:tc>
          <w:tcPr>
            <w:tcW w:w="1120" w:type="pct"/>
            <w:vMerge w:val="restart"/>
          </w:tcPr>
          <w:p w:rsidR="0017791B" w:rsidRPr="00AA18F1" w:rsidRDefault="0017791B" w:rsidP="001E3618">
            <w:pPr>
              <w:jc w:val="left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A18F1">
              <w:rPr>
                <w:rFonts w:cs="Times New Roman"/>
                <w:color w:val="000000" w:themeColor="text1"/>
                <w:sz w:val="24"/>
                <w:szCs w:val="24"/>
              </w:rPr>
              <w:t>104 bp</w:t>
            </w:r>
          </w:p>
        </w:tc>
        <w:tc>
          <w:tcPr>
            <w:tcW w:w="1121" w:type="pct"/>
            <w:vMerge w:val="restart"/>
          </w:tcPr>
          <w:p w:rsidR="0017791B" w:rsidRPr="00AA18F1" w:rsidRDefault="0017791B" w:rsidP="001E3618">
            <w:pPr>
              <w:jc w:val="left"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A18F1">
              <w:rPr>
                <w:rFonts w:cs="Times New Roman"/>
                <w:color w:val="000000" w:themeColor="text1"/>
                <w:sz w:val="24"/>
                <w:szCs w:val="24"/>
              </w:rPr>
              <w:t>Reference gene in q-PCR assay</w:t>
            </w:r>
          </w:p>
        </w:tc>
      </w:tr>
      <w:tr w:rsidR="0017791B" w:rsidRPr="00AA18F1" w:rsidTr="001E3618">
        <w:tc>
          <w:tcPr>
            <w:tcW w:w="925" w:type="pct"/>
          </w:tcPr>
          <w:p w:rsidR="0017791B" w:rsidRPr="00AA18F1" w:rsidRDefault="0017791B" w:rsidP="001E3618">
            <w:pPr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A18F1">
              <w:rPr>
                <w:rFonts w:cs="Times New Roman"/>
                <w:color w:val="000000" w:themeColor="text1"/>
                <w:sz w:val="24"/>
                <w:szCs w:val="24"/>
              </w:rPr>
              <w:t>RT-</w:t>
            </w:r>
            <w:r w:rsidRPr="006316C8">
              <w:rPr>
                <w:rFonts w:cs="Times New Roman"/>
                <w:i/>
                <w:color w:val="000000" w:themeColor="text1"/>
                <w:sz w:val="24"/>
                <w:szCs w:val="24"/>
              </w:rPr>
              <w:t>rpoB</w:t>
            </w:r>
            <w:r w:rsidRPr="00AA18F1">
              <w:rPr>
                <w:rFonts w:cs="Times New Roman"/>
                <w:color w:val="000000" w:themeColor="text1"/>
                <w:sz w:val="24"/>
                <w:szCs w:val="24"/>
              </w:rPr>
              <w:t>-R</w:t>
            </w:r>
          </w:p>
        </w:tc>
        <w:tc>
          <w:tcPr>
            <w:tcW w:w="1833" w:type="pct"/>
          </w:tcPr>
          <w:p w:rsidR="0017791B" w:rsidRPr="00AA18F1" w:rsidRDefault="0017791B" w:rsidP="001E3618">
            <w:pPr>
              <w:widowControl/>
              <w:rPr>
                <w:rFonts w:cs="Times New Roman"/>
                <w:color w:val="000000" w:themeColor="text1"/>
                <w:sz w:val="24"/>
                <w:szCs w:val="24"/>
              </w:rPr>
            </w:pPr>
            <w:r w:rsidRPr="00AA18F1">
              <w:rPr>
                <w:rFonts w:cs="Times New Roman"/>
                <w:color w:val="000000" w:themeColor="text1"/>
                <w:sz w:val="24"/>
                <w:szCs w:val="24"/>
              </w:rPr>
              <w:t>GCCTTCGTTGGTGCGTTTCT</w:t>
            </w:r>
          </w:p>
        </w:tc>
        <w:tc>
          <w:tcPr>
            <w:tcW w:w="1120" w:type="pct"/>
            <w:vMerge/>
          </w:tcPr>
          <w:p w:rsidR="0017791B" w:rsidRPr="00AA18F1" w:rsidRDefault="0017791B" w:rsidP="001E3618">
            <w:pPr>
              <w:jc w:val="left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121" w:type="pct"/>
            <w:vMerge/>
          </w:tcPr>
          <w:p w:rsidR="0017791B" w:rsidRPr="00AA18F1" w:rsidRDefault="0017791B" w:rsidP="001E3618">
            <w:pPr>
              <w:jc w:val="left"/>
              <w:rPr>
                <w:rFonts w:cs="Times New Roman"/>
                <w:sz w:val="24"/>
                <w:szCs w:val="24"/>
              </w:rPr>
            </w:pPr>
          </w:p>
        </w:tc>
      </w:tr>
    </w:tbl>
    <w:p w:rsidR="0017791B" w:rsidRDefault="0017791B" w:rsidP="0017791B"/>
    <w:p w:rsidR="0028129F" w:rsidRDefault="0028129F">
      <w:bookmarkStart w:id="0" w:name="_GoBack"/>
      <w:bookmarkEnd w:id="0"/>
    </w:p>
    <w:sectPr w:rsidR="002812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4EA7" w:rsidRDefault="008C4EA7" w:rsidP="0017791B">
      <w:r>
        <w:separator/>
      </w:r>
    </w:p>
  </w:endnote>
  <w:endnote w:type="continuationSeparator" w:id="0">
    <w:p w:rsidR="008C4EA7" w:rsidRDefault="008C4EA7" w:rsidP="001779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FangSong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4EA7" w:rsidRDefault="008C4EA7" w:rsidP="0017791B">
      <w:r>
        <w:separator/>
      </w:r>
    </w:p>
  </w:footnote>
  <w:footnote w:type="continuationSeparator" w:id="0">
    <w:p w:rsidR="008C4EA7" w:rsidRDefault="008C4EA7" w:rsidP="001779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E67"/>
    <w:rsid w:val="0017791B"/>
    <w:rsid w:val="0028129F"/>
    <w:rsid w:val="003A1E67"/>
    <w:rsid w:val="008C4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0318E90-78FE-44C6-97B7-CE09B3CDA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华文楷体" w:hAnsi="Times New Roman" w:cs="FangSong"/>
        <w:sz w:val="23"/>
        <w:szCs w:val="23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79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79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791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79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791B"/>
    <w:rPr>
      <w:sz w:val="18"/>
      <w:szCs w:val="18"/>
    </w:rPr>
  </w:style>
  <w:style w:type="table" w:styleId="a5">
    <w:name w:val="Table Grid"/>
    <w:basedOn w:val="a1"/>
    <w:uiPriority w:val="39"/>
    <w:rsid w:val="001779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2019-03-28T06:29:00Z</dcterms:created>
  <dcterms:modified xsi:type="dcterms:W3CDTF">2019-03-28T06:29:00Z</dcterms:modified>
</cp:coreProperties>
</file>