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7F484" w14:textId="77777777" w:rsidR="00413807" w:rsidRPr="00413807" w:rsidRDefault="00413807" w:rsidP="00FC12C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13807">
        <w:rPr>
          <w:rFonts w:ascii="Times New Roman" w:hAnsi="Times New Roman" w:cs="Times New Roman"/>
          <w:b/>
          <w:bCs/>
          <w:sz w:val="40"/>
          <w:szCs w:val="40"/>
        </w:rPr>
        <w:t>Supplementary Information</w:t>
      </w:r>
    </w:p>
    <w:p w14:paraId="642A6FDD" w14:textId="77777777" w:rsidR="002C6E2A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Kinetic Modeling and Optical Property Evolution of Silver Nanoparticles from Water Hyacinth: A Simulation Approach Using Mie-Drude and Quantum Confinement Theories</w:t>
      </w:r>
    </w:p>
    <w:p w14:paraId="3F2C281F" w14:textId="401AEE08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br/>
        <w:t>John Onyango Agumba¹*, Godfrey Okumu Barasa², Clovis Ntahkie Takembo³, Philip Amuyunzu⁴, Joseph Owino⁵</w:t>
      </w:r>
    </w:p>
    <w:p w14:paraId="1C0C01A2" w14:textId="14EBBF5C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13A76B90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S1. Computational Setup</w:t>
      </w:r>
    </w:p>
    <w:p w14:paraId="18D62046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S1.1 Software Environment</w:t>
      </w:r>
    </w:p>
    <w:p w14:paraId="69A0D04E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 xml:space="preserve">All simulations were performed in </w:t>
      </w:r>
      <w:r w:rsidRPr="00413807">
        <w:rPr>
          <w:rFonts w:ascii="Times New Roman" w:hAnsi="Times New Roman" w:cs="Times New Roman"/>
          <w:b/>
          <w:bCs/>
        </w:rPr>
        <w:t>Python 3.12</w:t>
      </w:r>
      <w:r w:rsidRPr="00413807">
        <w:rPr>
          <w:rFonts w:ascii="Times New Roman" w:hAnsi="Times New Roman" w:cs="Times New Roman"/>
        </w:rPr>
        <w:t xml:space="preserve"> using the following libraries:</w:t>
      </w:r>
    </w:p>
    <w:p w14:paraId="596426FD" w14:textId="3AAF3927" w:rsidR="00413807" w:rsidRPr="00413807" w:rsidRDefault="00413807" w:rsidP="00FC12C5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 xml:space="preserve">NumPy 1.26.4 </w:t>
      </w:r>
      <w:r w:rsidR="002C6E2A"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 xml:space="preserve"> for numerical computation</w:t>
      </w:r>
    </w:p>
    <w:p w14:paraId="72388BE7" w14:textId="2BDBCCB5" w:rsidR="00413807" w:rsidRPr="00413807" w:rsidRDefault="00413807" w:rsidP="00FC12C5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 xml:space="preserve">SciPy 1.12 </w:t>
      </w:r>
      <w:r w:rsidR="002C6E2A"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 xml:space="preserve"> for integration and optimization</w:t>
      </w:r>
    </w:p>
    <w:p w14:paraId="7E5C0E81" w14:textId="4CE02727" w:rsidR="00413807" w:rsidRPr="00413807" w:rsidRDefault="00413807" w:rsidP="00FC12C5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 xml:space="preserve">Matplotlib 3.9 </w:t>
      </w:r>
      <w:r w:rsidR="002C6E2A"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 xml:space="preserve"> for data visualization</w:t>
      </w:r>
    </w:p>
    <w:p w14:paraId="2CA57927" w14:textId="2C6BC09A" w:rsidR="00413807" w:rsidRPr="00413807" w:rsidRDefault="00413807" w:rsidP="00FC12C5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 xml:space="preserve">Pandas 2.2 </w:t>
      </w:r>
      <w:r w:rsidR="002C6E2A"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 xml:space="preserve"> for data handling</w:t>
      </w:r>
    </w:p>
    <w:p w14:paraId="6325A49C" w14:textId="78611977" w:rsidR="00413807" w:rsidRPr="00413807" w:rsidRDefault="00413807" w:rsidP="00FC12C5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 xml:space="preserve">SymPy </w:t>
      </w:r>
      <w:r w:rsidR="002C6E2A"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 xml:space="preserve"> for symbolic derivations and kinetic fitting</w:t>
      </w:r>
    </w:p>
    <w:p w14:paraId="3628CD8A" w14:textId="49A955A6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Simulations were executed on a Dell Inspiron system (Intel Core i</w:t>
      </w:r>
      <w:r>
        <w:rPr>
          <w:rFonts w:ascii="Times New Roman" w:hAnsi="Times New Roman" w:cs="Times New Roman"/>
        </w:rPr>
        <w:t>9</w:t>
      </w:r>
      <w:r w:rsidRPr="004138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64</w:t>
      </w:r>
      <w:r w:rsidRPr="00413807">
        <w:rPr>
          <w:rFonts w:ascii="Times New Roman" w:hAnsi="Times New Roman" w:cs="Times New Roman"/>
        </w:rPr>
        <w:t xml:space="preserve"> GB RAM, </w:t>
      </w:r>
      <w:r>
        <w:rPr>
          <w:rFonts w:ascii="Times New Roman" w:hAnsi="Times New Roman" w:cs="Times New Roman"/>
        </w:rPr>
        <w:t>2</w:t>
      </w:r>
      <w:r w:rsidRPr="00413807">
        <w:rPr>
          <w:rFonts w:ascii="Times New Roman" w:hAnsi="Times New Roman" w:cs="Times New Roman"/>
        </w:rPr>
        <w:t xml:space="preserve"> TB SSD) running Windows 11. Each computational run involved 10⁵ particles or 1200 time steps depending on the simulation type.</w:t>
      </w:r>
    </w:p>
    <w:p w14:paraId="5661EAF1" w14:textId="72ED4E8F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057F0828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S2. Supplementary Figures and Descriptions</w:t>
      </w:r>
    </w:p>
    <w:p w14:paraId="75688985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Figure S1: Lognormal Size Distribution Simulation</w:t>
      </w:r>
    </w:p>
    <w:p w14:paraId="3370459C" w14:textId="77777777" w:rsidR="0045295E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Simulated nanoparticle size distributions for mean diameters between 40</w:t>
      </w:r>
      <w:r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>100 nm using 100,000 virtual particles.</w:t>
      </w:r>
    </w:p>
    <w:p w14:paraId="4670ACDA" w14:textId="752B2F1C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  <w:i/>
          <w:iCs/>
        </w:rPr>
        <w:t>Distributions are right-skewed and nearly monodisperse (DI = 0.04</w:t>
      </w:r>
      <w:r>
        <w:rPr>
          <w:rFonts w:ascii="Times New Roman" w:hAnsi="Times New Roman" w:cs="Times New Roman"/>
          <w:i/>
          <w:iCs/>
        </w:rPr>
        <w:t>-</w:t>
      </w:r>
      <w:r w:rsidRPr="00413807">
        <w:rPr>
          <w:rFonts w:ascii="Times New Roman" w:hAnsi="Times New Roman" w:cs="Times New Roman"/>
          <w:i/>
          <w:iCs/>
        </w:rPr>
        <w:t>0.12).</w:t>
      </w:r>
      <w:r w:rsidRPr="00413807">
        <w:rPr>
          <w:rFonts w:ascii="Times New Roman" w:hAnsi="Times New Roman" w:cs="Times New Roman"/>
        </w:rPr>
        <w:br/>
        <w:t>This supports the use of the lognormal model for experimental DLS data interpretation.</w:t>
      </w:r>
    </w:p>
    <w:p w14:paraId="6BA3F2A5" w14:textId="1E8BC410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0BA0A0C7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Figure S2: Validation of Lognormal Distribution</w:t>
      </w:r>
    </w:p>
    <w:p w14:paraId="2C449716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Comparison of simulated and experimentally reported AgNP size distributions shows close agreement (R² = 0.98) when using lognormal parameters (μ, σ) derived from Equation 10 of the manuscript.</w:t>
      </w:r>
    </w:p>
    <w:p w14:paraId="5F2F12FA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lastRenderedPageBreak/>
        <w:t>Figure S3: Temperature-Dependent Reduction Kinetics</w:t>
      </w:r>
    </w:p>
    <w:p w14:paraId="2BF7F8B5" w14:textId="74087E2D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Plots of simulated Ag⁺ depletion and Ag⁰ formation at 25</w:t>
      </w:r>
      <w:r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>125 °C.</w:t>
      </w:r>
      <w:r w:rsidRPr="00413807">
        <w:rPr>
          <w:rFonts w:ascii="Times New Roman" w:hAnsi="Times New Roman" w:cs="Times New Roman"/>
        </w:rPr>
        <w:br/>
      </w:r>
      <w:r w:rsidRPr="00413807">
        <w:rPr>
          <w:rFonts w:ascii="Times New Roman" w:hAnsi="Times New Roman" w:cs="Times New Roman"/>
          <w:i/>
          <w:iCs/>
        </w:rPr>
        <w:t>Higher temperatures accelerate Ag⁺ reduction and nanoparticle growth.</w:t>
      </w:r>
      <w:r w:rsidRPr="00413807">
        <w:rPr>
          <w:rFonts w:ascii="Times New Roman" w:hAnsi="Times New Roman" w:cs="Times New Roman"/>
        </w:rPr>
        <w:br/>
        <w:t>Rate constants follow the Arrhenius trend with activation energy ≈ 45 kJ/mol.</w:t>
      </w:r>
    </w:p>
    <w:p w14:paraId="630D0334" w14:textId="4C2174A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0540DEBA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Figure S4: Sensitivity of Reduction Rate Constant (k)</w:t>
      </w:r>
    </w:p>
    <w:p w14:paraId="24AD2A36" w14:textId="414FA5AD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Simulated concentration–time profiles at k = 0.01</w:t>
      </w:r>
      <w:r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>0.10 min⁻¹.</w:t>
      </w:r>
      <w:r w:rsidRPr="00413807">
        <w:rPr>
          <w:rFonts w:ascii="Times New Roman" w:hAnsi="Times New Roman" w:cs="Times New Roman"/>
        </w:rPr>
        <w:br/>
        <w:t>Higher rate constants yield faster reduction, shorter induction periods, and earlier absorbance saturation at 420 nm.</w:t>
      </w:r>
    </w:p>
    <w:p w14:paraId="22392CA4" w14:textId="5D922EFC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06724CF3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Figure S5: Optical Absorbance Evolution</w:t>
      </w:r>
    </w:p>
    <w:p w14:paraId="69FEB0AF" w14:textId="4B3CABF9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Time-resolved UV</w:t>
      </w:r>
      <w:r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>Vis spectra (300</w:t>
      </w:r>
      <w:r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>600 nm) showing growth of the surface plasmon resonance (SPR) peak near 420 nm.</w:t>
      </w:r>
      <w:r w:rsidRPr="00413807">
        <w:rPr>
          <w:rFonts w:ascii="Times New Roman" w:hAnsi="Times New Roman" w:cs="Times New Roman"/>
        </w:rPr>
        <w:br/>
      </w:r>
      <w:r w:rsidRPr="00413807">
        <w:rPr>
          <w:rFonts w:ascii="Times New Roman" w:hAnsi="Times New Roman" w:cs="Times New Roman"/>
          <w:i/>
          <w:iCs/>
        </w:rPr>
        <w:t>Absorbance increases with Ag⁰ formation and stabilizes after 120 minutes.</w:t>
      </w:r>
    </w:p>
    <w:p w14:paraId="6ACD226E" w14:textId="0E39E1A5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5AAED5A3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Figure S6: Size-Dependent SPR Shift</w:t>
      </w:r>
    </w:p>
    <w:p w14:paraId="0046BBD7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Simulated SPR peaks for particle radii of 10, 20, 30, 40, and 50 nm using the quasi-static Mie–Drude model.</w:t>
      </w:r>
      <w:r w:rsidRPr="00413807">
        <w:rPr>
          <w:rFonts w:ascii="Times New Roman" w:hAnsi="Times New Roman" w:cs="Times New Roman"/>
        </w:rPr>
        <w:br/>
      </w:r>
      <w:r w:rsidRPr="00413807">
        <w:rPr>
          <w:rFonts w:ascii="Times New Roman" w:hAnsi="Times New Roman" w:cs="Times New Roman"/>
          <w:i/>
          <w:iCs/>
        </w:rPr>
        <w:t>Peak red-shifts from 392 nm (10 nm) to 421 nm (50 nm) due to enhanced electron oscillation damping.</w:t>
      </w:r>
    </w:p>
    <w:p w14:paraId="34A0D09E" w14:textId="45DB6EE3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18700901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Figure S7: Bandgap Energy vs Particle Size</w:t>
      </w:r>
    </w:p>
    <w:p w14:paraId="1D1637CB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Plot of bandgap energy (E₉) vs particle diameter.</w:t>
      </w:r>
      <w:r w:rsidRPr="00413807">
        <w:rPr>
          <w:rFonts w:ascii="Times New Roman" w:hAnsi="Times New Roman" w:cs="Times New Roman"/>
        </w:rPr>
        <w:br/>
        <w:t>E₉ decreases from 3.12 eV (15 nm) to 3.07 eV (21 nm), illustrating the quantum confinement relaxation with increasing nanoparticle size.</w:t>
      </w:r>
    </w:p>
    <w:p w14:paraId="786724B5" w14:textId="1DF11C67" w:rsidR="00413807" w:rsidRDefault="00413807" w:rsidP="00FC12C5">
      <w:pPr>
        <w:jc w:val="both"/>
        <w:rPr>
          <w:rFonts w:ascii="Times New Roman" w:hAnsi="Times New Roman" w:cs="Times New Roman"/>
        </w:rPr>
      </w:pPr>
    </w:p>
    <w:p w14:paraId="58183C73" w14:textId="77777777" w:rsidR="00FC12C5" w:rsidRDefault="00FC12C5" w:rsidP="00FC12C5">
      <w:pPr>
        <w:jc w:val="both"/>
        <w:rPr>
          <w:rFonts w:ascii="Times New Roman" w:hAnsi="Times New Roman" w:cs="Times New Roman"/>
        </w:rPr>
      </w:pPr>
    </w:p>
    <w:p w14:paraId="3E836795" w14:textId="77777777" w:rsidR="00FC12C5" w:rsidRDefault="00FC12C5" w:rsidP="00FC12C5">
      <w:pPr>
        <w:jc w:val="both"/>
        <w:rPr>
          <w:rFonts w:ascii="Times New Roman" w:hAnsi="Times New Roman" w:cs="Times New Roman"/>
        </w:rPr>
      </w:pPr>
    </w:p>
    <w:p w14:paraId="1E4631A4" w14:textId="77777777" w:rsidR="00FC12C5" w:rsidRDefault="00FC12C5" w:rsidP="00FC12C5">
      <w:pPr>
        <w:jc w:val="both"/>
        <w:rPr>
          <w:rFonts w:ascii="Times New Roman" w:hAnsi="Times New Roman" w:cs="Times New Roman"/>
        </w:rPr>
      </w:pPr>
    </w:p>
    <w:p w14:paraId="2B0A999B" w14:textId="77777777" w:rsidR="00FC12C5" w:rsidRDefault="00FC12C5" w:rsidP="00FC12C5">
      <w:pPr>
        <w:jc w:val="both"/>
        <w:rPr>
          <w:rFonts w:ascii="Times New Roman" w:hAnsi="Times New Roman" w:cs="Times New Roman"/>
        </w:rPr>
      </w:pPr>
    </w:p>
    <w:p w14:paraId="167E5337" w14:textId="77777777" w:rsidR="00FC12C5" w:rsidRPr="00413807" w:rsidRDefault="00FC12C5" w:rsidP="00FC12C5">
      <w:pPr>
        <w:jc w:val="both"/>
        <w:rPr>
          <w:rFonts w:ascii="Times New Roman" w:hAnsi="Times New Roman" w:cs="Times New Roman"/>
        </w:rPr>
      </w:pPr>
    </w:p>
    <w:p w14:paraId="27F83C46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lastRenderedPageBreak/>
        <w:t>S3. Supplementary Tables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4"/>
        <w:gridCol w:w="2182"/>
      </w:tblGrid>
      <w:tr w:rsidR="00413807" w:rsidRPr="00413807" w14:paraId="203041D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92D2178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13807">
              <w:rPr>
                <w:rFonts w:ascii="Times New Roman" w:hAnsi="Times New Roman" w:cs="Times New Roman"/>
                <w:b/>
                <w:bCs/>
              </w:rPr>
              <w:t>Table S1. Simulation Parameters Used in Each Module</w:t>
            </w:r>
          </w:p>
        </w:tc>
        <w:tc>
          <w:tcPr>
            <w:tcW w:w="0" w:type="auto"/>
            <w:vAlign w:val="center"/>
            <w:hideMark/>
          </w:tcPr>
          <w:p w14:paraId="5369E2D7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13807" w:rsidRPr="00413807" w14:paraId="6CF4A2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5A0ED2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Reaction order</w:t>
            </w:r>
          </w:p>
        </w:tc>
        <w:tc>
          <w:tcPr>
            <w:tcW w:w="0" w:type="auto"/>
            <w:vAlign w:val="center"/>
            <w:hideMark/>
          </w:tcPr>
          <w:p w14:paraId="77F77FF4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Pseudo-first order</w:t>
            </w:r>
          </w:p>
        </w:tc>
      </w:tr>
      <w:tr w:rsidR="00413807" w:rsidRPr="00413807" w14:paraId="7636B9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0F14F7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Pre-exponential factor (K₀)</w:t>
            </w:r>
          </w:p>
        </w:tc>
        <w:tc>
          <w:tcPr>
            <w:tcW w:w="0" w:type="auto"/>
            <w:vAlign w:val="center"/>
            <w:hideMark/>
          </w:tcPr>
          <w:p w14:paraId="5DA3F68F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1 × 10⁵ L·mol⁻¹·min⁻¹</w:t>
            </w:r>
          </w:p>
        </w:tc>
      </w:tr>
      <w:tr w:rsidR="00413807" w:rsidRPr="00413807" w14:paraId="5184B7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8852E8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Activation energy (Eₐ)</w:t>
            </w:r>
          </w:p>
        </w:tc>
        <w:tc>
          <w:tcPr>
            <w:tcW w:w="0" w:type="auto"/>
            <w:vAlign w:val="center"/>
            <w:hideMark/>
          </w:tcPr>
          <w:p w14:paraId="04E1479B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45 kJ mol⁻¹</w:t>
            </w:r>
          </w:p>
        </w:tc>
      </w:tr>
      <w:tr w:rsidR="00413807" w:rsidRPr="00413807" w14:paraId="0BF1AB0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FABAA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Simulation temperature range</w:t>
            </w:r>
          </w:p>
        </w:tc>
        <w:tc>
          <w:tcPr>
            <w:tcW w:w="0" w:type="auto"/>
            <w:vAlign w:val="center"/>
            <w:hideMark/>
          </w:tcPr>
          <w:p w14:paraId="36198435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25–125 °C</w:t>
            </w:r>
          </w:p>
        </w:tc>
      </w:tr>
      <w:tr w:rsidR="00413807" w:rsidRPr="00413807" w14:paraId="1C14C0B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3A700D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Wavelength range</w:t>
            </w:r>
          </w:p>
        </w:tc>
        <w:tc>
          <w:tcPr>
            <w:tcW w:w="0" w:type="auto"/>
            <w:vAlign w:val="center"/>
            <w:hideMark/>
          </w:tcPr>
          <w:p w14:paraId="49E97405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180–800 nm</w:t>
            </w:r>
          </w:p>
        </w:tc>
      </w:tr>
      <w:tr w:rsidR="00413807" w:rsidRPr="00413807" w14:paraId="4F71083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328266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Particle concentration (N)</w:t>
            </w:r>
          </w:p>
        </w:tc>
        <w:tc>
          <w:tcPr>
            <w:tcW w:w="0" w:type="auto"/>
            <w:vAlign w:val="center"/>
            <w:hideMark/>
          </w:tcPr>
          <w:p w14:paraId="23C1734D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2 × 10⁻⁷ mol L⁻¹</w:t>
            </w:r>
          </w:p>
        </w:tc>
      </w:tr>
      <w:tr w:rsidR="00413807" w:rsidRPr="00413807" w14:paraId="628CD3F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543AFC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Cuvette path length (l)</w:t>
            </w:r>
          </w:p>
        </w:tc>
        <w:tc>
          <w:tcPr>
            <w:tcW w:w="0" w:type="auto"/>
            <w:vAlign w:val="center"/>
            <w:hideMark/>
          </w:tcPr>
          <w:p w14:paraId="4067A0B3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1 cm</w:t>
            </w:r>
          </w:p>
        </w:tc>
      </w:tr>
      <w:tr w:rsidR="00413807" w:rsidRPr="00413807" w14:paraId="3F466F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AD4609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Plasma frequency (ℏωₚ)</w:t>
            </w:r>
          </w:p>
        </w:tc>
        <w:tc>
          <w:tcPr>
            <w:tcW w:w="0" w:type="auto"/>
            <w:vAlign w:val="center"/>
            <w:hideMark/>
          </w:tcPr>
          <w:p w14:paraId="456498CB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9.0 eV</w:t>
            </w:r>
          </w:p>
        </w:tc>
      </w:tr>
      <w:tr w:rsidR="00413807" w:rsidRPr="00413807" w14:paraId="3610B89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24CE00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High-frequency dielectric constant (ε∞)</w:t>
            </w:r>
          </w:p>
        </w:tc>
        <w:tc>
          <w:tcPr>
            <w:tcW w:w="0" w:type="auto"/>
            <w:vAlign w:val="center"/>
            <w:hideMark/>
          </w:tcPr>
          <w:p w14:paraId="7AFF7AA3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5.0</w:t>
            </w:r>
          </w:p>
        </w:tc>
      </w:tr>
      <w:tr w:rsidR="00413807" w:rsidRPr="00413807" w14:paraId="171D0E3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86A950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Bulk damping (γ₀)</w:t>
            </w:r>
          </w:p>
        </w:tc>
        <w:tc>
          <w:tcPr>
            <w:tcW w:w="0" w:type="auto"/>
            <w:vAlign w:val="center"/>
            <w:hideMark/>
          </w:tcPr>
          <w:p w14:paraId="5B1A32D5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0.07 eV</w:t>
            </w:r>
          </w:p>
        </w:tc>
      </w:tr>
      <w:tr w:rsidR="00413807" w:rsidRPr="00413807" w14:paraId="05335B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B81379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  <w:i/>
                <w:iCs/>
              </w:rPr>
              <w:t>Refractive index of medium (nₘ)</w:t>
            </w:r>
          </w:p>
        </w:tc>
        <w:tc>
          <w:tcPr>
            <w:tcW w:w="0" w:type="auto"/>
            <w:vAlign w:val="center"/>
            <w:hideMark/>
          </w:tcPr>
          <w:p w14:paraId="40CFF694" w14:textId="77777777" w:rsidR="00413807" w:rsidRPr="00413807" w:rsidRDefault="00413807" w:rsidP="00FC12C5">
            <w:pPr>
              <w:jc w:val="both"/>
              <w:rPr>
                <w:rFonts w:ascii="Times New Roman" w:hAnsi="Times New Roman" w:cs="Times New Roman"/>
              </w:rPr>
            </w:pPr>
            <w:r w:rsidRPr="00413807">
              <w:rPr>
                <w:rFonts w:ascii="Times New Roman" w:hAnsi="Times New Roman" w:cs="Times New Roman"/>
              </w:rPr>
              <w:t>1.33 (water)</w:t>
            </w:r>
          </w:p>
        </w:tc>
      </w:tr>
    </w:tbl>
    <w:p w14:paraId="1E4F6E2F" w14:textId="4E689A3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6842BF1D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S4. Model Validation</w:t>
      </w:r>
    </w:p>
    <w:p w14:paraId="63AAA4A8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The pseudo-first-order kinetic model was validated by nonlinear regression of the simulated Ag⁰ concentration data to Equation (3) in the main text.</w:t>
      </w:r>
      <w:r w:rsidRPr="00413807">
        <w:rPr>
          <w:rFonts w:ascii="Times New Roman" w:hAnsi="Times New Roman" w:cs="Times New Roman"/>
        </w:rPr>
        <w:br/>
        <w:t xml:space="preserve">The best-fit correlation coefficient was </w:t>
      </w:r>
      <w:r w:rsidRPr="00413807">
        <w:rPr>
          <w:rFonts w:ascii="Times New Roman" w:hAnsi="Times New Roman" w:cs="Times New Roman"/>
          <w:b/>
          <w:bCs/>
        </w:rPr>
        <w:t>R² = 0.995</w:t>
      </w:r>
      <w:r w:rsidRPr="00413807">
        <w:rPr>
          <w:rFonts w:ascii="Times New Roman" w:hAnsi="Times New Roman" w:cs="Times New Roman"/>
        </w:rPr>
        <w:t>, confirming excellent agreement with theoretical kinetics.</w:t>
      </w:r>
    </w:p>
    <w:p w14:paraId="247BBB2B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Similarly, the simulated UV–Vis spectra were compared with experimental AgNP spectra from cellulose- and plant-extract-mediated syntheses in literature.</w:t>
      </w:r>
      <w:r w:rsidRPr="00413807">
        <w:rPr>
          <w:rFonts w:ascii="Times New Roman" w:hAnsi="Times New Roman" w:cs="Times New Roman"/>
        </w:rPr>
        <w:br/>
        <w:t>The simulated SPR peak positions deviated by less than ±5 nm from reported experimental values, verifying the predictive accuracy of the Mie–Drude implementation.</w:t>
      </w:r>
    </w:p>
    <w:p w14:paraId="39C816F2" w14:textId="19BEF924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</w:p>
    <w:p w14:paraId="4C250FD7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t>S5. Code Availability</w:t>
      </w:r>
    </w:p>
    <w:p w14:paraId="44DD8159" w14:textId="77777777" w:rsidR="00413807" w:rsidRPr="00413807" w:rsidRDefault="00413807" w:rsidP="00FC12C5">
      <w:p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Representative Python scripts for each simulation (size distribution, kinetics, optical spectra, and bandgap) are available upon request from the corresponding author:</w:t>
      </w:r>
      <w:r w:rsidRPr="00413807">
        <w:rPr>
          <w:rFonts w:ascii="Times New Roman" w:hAnsi="Times New Roman" w:cs="Times New Roman"/>
        </w:rPr>
        <w:br/>
      </w:r>
      <w:r w:rsidRPr="00413807">
        <w:rPr>
          <w:rFonts w:ascii="Times New Roman" w:hAnsi="Times New Roman" w:cs="Times New Roman"/>
          <w:b/>
          <w:bCs/>
        </w:rPr>
        <w:t>Dr. John O. Agumba</w:t>
      </w:r>
      <w:r w:rsidRPr="00413807">
        <w:rPr>
          <w:rFonts w:ascii="Times New Roman" w:hAnsi="Times New Roman" w:cs="Times New Roman"/>
        </w:rPr>
        <w:t xml:space="preserve"> (agumba.john@gmail.com).</w:t>
      </w:r>
    </w:p>
    <w:p w14:paraId="3042BE22" w14:textId="77777777" w:rsidR="00413807" w:rsidRPr="00413807" w:rsidRDefault="00413807" w:rsidP="00FC12C5">
      <w:pPr>
        <w:jc w:val="both"/>
        <w:rPr>
          <w:rFonts w:ascii="Times New Roman" w:hAnsi="Times New Roman" w:cs="Times New Roman"/>
          <w:b/>
          <w:bCs/>
        </w:rPr>
      </w:pPr>
      <w:r w:rsidRPr="00413807">
        <w:rPr>
          <w:rFonts w:ascii="Times New Roman" w:hAnsi="Times New Roman" w:cs="Times New Roman"/>
          <w:b/>
          <w:bCs/>
        </w:rPr>
        <w:lastRenderedPageBreak/>
        <w:t>S6. Additional Notes</w:t>
      </w:r>
    </w:p>
    <w:p w14:paraId="0B84DA99" w14:textId="6135115B" w:rsidR="00413807" w:rsidRPr="00413807" w:rsidRDefault="00413807" w:rsidP="00FC12C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All figures were generated using Matplotlib with consistent UV</w:t>
      </w:r>
      <w:r>
        <w:rPr>
          <w:rFonts w:ascii="Times New Roman" w:hAnsi="Times New Roman" w:cs="Times New Roman"/>
        </w:rPr>
        <w:t>-</w:t>
      </w:r>
      <w:r w:rsidRPr="00413807">
        <w:rPr>
          <w:rFonts w:ascii="Times New Roman" w:hAnsi="Times New Roman" w:cs="Times New Roman"/>
        </w:rPr>
        <w:t>Vis plotting convention (UV on the left, visible on the right).</w:t>
      </w:r>
    </w:p>
    <w:p w14:paraId="02C2E010" w14:textId="77777777" w:rsidR="00413807" w:rsidRPr="00413807" w:rsidRDefault="00413807" w:rsidP="00FC12C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All units conform to SI conventions.</w:t>
      </w:r>
    </w:p>
    <w:p w14:paraId="091A71B0" w14:textId="77777777" w:rsidR="00413807" w:rsidRPr="00413807" w:rsidRDefault="00413807" w:rsidP="00FC12C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The reported kinetic and optical values were averaged over five simulation runs to ensure reproducibility.</w:t>
      </w:r>
    </w:p>
    <w:p w14:paraId="56881AAF" w14:textId="77777777" w:rsidR="00413807" w:rsidRPr="00413807" w:rsidRDefault="00413807" w:rsidP="00FC12C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13807">
        <w:rPr>
          <w:rFonts w:ascii="Times New Roman" w:hAnsi="Times New Roman" w:cs="Times New Roman"/>
        </w:rPr>
        <w:t>The model can be extended to gold or copper nanoparticles by substituting the corresponding Drude parameters.</w:t>
      </w:r>
    </w:p>
    <w:p w14:paraId="10676171" w14:textId="77777777" w:rsidR="00D54714" w:rsidRPr="00413807" w:rsidRDefault="00D54714" w:rsidP="00FC12C5">
      <w:pPr>
        <w:jc w:val="both"/>
        <w:rPr>
          <w:rFonts w:ascii="Times New Roman" w:hAnsi="Times New Roman" w:cs="Times New Roman"/>
        </w:rPr>
      </w:pPr>
    </w:p>
    <w:sectPr w:rsidR="00D54714" w:rsidRPr="004138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B6A40"/>
    <w:multiLevelType w:val="multilevel"/>
    <w:tmpl w:val="E03E6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0A4CF5"/>
    <w:multiLevelType w:val="multilevel"/>
    <w:tmpl w:val="1D24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455239">
    <w:abstractNumId w:val="1"/>
  </w:num>
  <w:num w:numId="2" w16cid:durableId="2974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807"/>
    <w:rsid w:val="002C6E2A"/>
    <w:rsid w:val="00413807"/>
    <w:rsid w:val="0045295E"/>
    <w:rsid w:val="00CD39D3"/>
    <w:rsid w:val="00D54714"/>
    <w:rsid w:val="00E0568C"/>
    <w:rsid w:val="00FC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D114F"/>
  <w15:chartTrackingRefBased/>
  <w15:docId w15:val="{37DF692F-48C1-42B1-9BC0-B4FE40AE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3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8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8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8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8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8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8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8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8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8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8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8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8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8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8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8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8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8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8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8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631</Words>
  <Characters>3759</Characters>
  <Application>Microsoft Office Word</Application>
  <DocSecurity>0</DocSecurity>
  <Lines>107</Lines>
  <Paragraphs>69</Paragraphs>
  <ScaleCrop>false</ScaleCrop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 Agumba</dc:creator>
  <cp:keywords/>
  <dc:description/>
  <cp:lastModifiedBy>John O Agumba</cp:lastModifiedBy>
  <cp:revision>5</cp:revision>
  <dcterms:created xsi:type="dcterms:W3CDTF">2025-11-08T16:16:00Z</dcterms:created>
  <dcterms:modified xsi:type="dcterms:W3CDTF">2025-11-08T16:42:00Z</dcterms:modified>
</cp:coreProperties>
</file>