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72C9" w14:textId="024CEB68" w:rsidR="00C33837" w:rsidRDefault="00C33837" w:rsidP="00C338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09877632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S8</w:t>
      </w:r>
    </w:p>
    <w:p w14:paraId="43A274D7" w14:textId="77777777" w:rsidR="00C33837" w:rsidRPr="002D27A9" w:rsidRDefault="00C33837" w:rsidP="00C33837">
      <w:pPr>
        <w:rPr>
          <w:rFonts w:ascii="Times New Roman" w:hAnsi="Times New Roman" w:cs="Times New Roman"/>
          <w:sz w:val="24"/>
          <w:szCs w:val="24"/>
        </w:rPr>
      </w:pPr>
      <w:r w:rsidRPr="002D27A9">
        <w:rPr>
          <w:rFonts w:ascii="Times New Roman" w:hAnsi="Times New Roman" w:cs="Times New Roman"/>
          <w:sz w:val="24"/>
          <w:szCs w:val="24"/>
        </w:rPr>
        <w:t>PPARG Promoter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483"/>
        <w:gridCol w:w="1282"/>
        <w:gridCol w:w="866"/>
        <w:gridCol w:w="1649"/>
        <w:gridCol w:w="2585"/>
      </w:tblGrid>
      <w:tr w:rsidR="00C33837" w:rsidRPr="002D27A9" w14:paraId="068B0B28" w14:textId="77777777" w:rsidTr="00B372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44A1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BD3D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PPARG Binding Position (bp)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A473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Relative to TSS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C111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9B98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Adjacent Elements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D7B6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Biological Implication</w:t>
            </w:r>
          </w:p>
        </w:tc>
      </w:tr>
      <w:tr w:rsidR="00C33837" w:rsidRPr="002D27A9" w14:paraId="00FCA991" w14:textId="77777777" w:rsidTr="00B372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AD30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MT3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D1FF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–464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E906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Upstream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464C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B784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F7A2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PPARG may activate MT3 in lipid stress</w:t>
            </w:r>
          </w:p>
        </w:tc>
      </w:tr>
      <w:tr w:rsidR="00C33837" w:rsidRPr="002D27A9" w14:paraId="0010CB67" w14:textId="77777777" w:rsidTr="00B372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DD7D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MT2A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FEFE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–465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1F2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Upstream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BB81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0E7E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CE51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PPARG may coordinate MT2A induction</w:t>
            </w:r>
          </w:p>
        </w:tc>
      </w:tr>
      <w:tr w:rsidR="00C33837" w:rsidRPr="002D27A9" w14:paraId="7F6EAE36" w14:textId="77777777" w:rsidTr="00B372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D6F5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MT1A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32C0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–790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446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Upstream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F7EF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51E2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1E93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More distal regulation; still relevant</w:t>
            </w:r>
          </w:p>
        </w:tc>
      </w:tr>
      <w:tr w:rsidR="00C33837" w:rsidRPr="002D27A9" w14:paraId="1C0F0B2E" w14:textId="77777777" w:rsidTr="00B372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5264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CD177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9B13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–909, –612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EC17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Upstream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ED11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A6A6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GC box, CCAAT box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29B5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likely lipid regulation</w:t>
            </w:r>
          </w:p>
        </w:tc>
      </w:tr>
      <w:tr w:rsidR="00C33837" w:rsidRPr="002D27A9" w14:paraId="4D71C194" w14:textId="77777777" w:rsidTr="00B372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9218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MAPK1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66E8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–609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9100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Upstream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61C0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D7CA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GC box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66CD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Lipid-responsive + constitutive regulation via Sp1</w:t>
            </w:r>
          </w:p>
        </w:tc>
      </w:tr>
      <w:tr w:rsidR="00C33837" w:rsidRPr="002D27A9" w14:paraId="6BEAEDD3" w14:textId="77777777" w:rsidTr="00B372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3551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MAPK14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2323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–846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F731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Upstream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E7D8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2987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Initiator element (</w:t>
            </w:r>
            <w:proofErr w:type="spellStart"/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Inr</w:t>
            </w:r>
            <w:proofErr w:type="spellEnd"/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F4A4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May be regulated in a PPARG-dependent, TATA-less manner</w:t>
            </w:r>
          </w:p>
        </w:tc>
      </w:tr>
      <w:tr w:rsidR="00C33837" w:rsidRPr="002D27A9" w14:paraId="0B369A3E" w14:textId="77777777" w:rsidTr="00B372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1"/>
            </w:tblGrid>
            <w:tr w:rsidR="00C33837" w:rsidRPr="002D27A9" w14:paraId="166FBEE6" w14:textId="77777777" w:rsidTr="00B3728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B2A4F9" w14:textId="77777777" w:rsidR="00C33837" w:rsidRPr="002D27A9" w:rsidRDefault="00C33837" w:rsidP="00B372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7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FFAR3</w:t>
                  </w:r>
                </w:p>
              </w:tc>
            </w:tr>
          </w:tbl>
          <w:p w14:paraId="57FB3A3F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5BF661AB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160DD4B6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C33837" w:rsidRPr="002D27A9" w14:paraId="1969089E" w14:textId="77777777" w:rsidTr="00B3728C">
              <w:trPr>
                <w:tblCellSpacing w:w="15" w:type="dxa"/>
                <w:hidden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5F9B3" w14:textId="77777777" w:rsidR="00C33837" w:rsidRPr="002D27A9" w:rsidRDefault="00C33837" w:rsidP="00B3728C">
                  <w:pPr>
                    <w:rPr>
                      <w:rFonts w:ascii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</w:tc>
            </w:tr>
          </w:tbl>
          <w:p w14:paraId="6D7C5EE7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C33837" w:rsidRPr="002D27A9" w14:paraId="7234C09A" w14:textId="77777777" w:rsidTr="00B3728C">
              <w:trPr>
                <w:tblCellSpacing w:w="15" w:type="dxa"/>
                <w:hidden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51A506" w14:textId="77777777" w:rsidR="00C33837" w:rsidRPr="002D27A9" w:rsidRDefault="00C33837" w:rsidP="00B3728C">
                  <w:pPr>
                    <w:rPr>
                      <w:rFonts w:ascii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</w:tc>
            </w:tr>
          </w:tbl>
          <w:p w14:paraId="6CCDC396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30"/>
            </w:tblGrid>
            <w:tr w:rsidR="00C33837" w:rsidRPr="002D27A9" w14:paraId="6AF0872E" w14:textId="77777777" w:rsidTr="00B3728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D54435" w14:textId="77777777" w:rsidR="00C33837" w:rsidRPr="002D27A9" w:rsidRDefault="00C33837" w:rsidP="00B372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7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–865, </w:t>
                  </w:r>
                </w:p>
                <w:p w14:paraId="0CA682B1" w14:textId="77777777" w:rsidR="00C33837" w:rsidRPr="002D27A9" w:rsidRDefault="00C33837" w:rsidP="00B372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7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–651</w:t>
                  </w:r>
                </w:p>
              </w:tc>
            </w:tr>
          </w:tbl>
          <w:p w14:paraId="287EE979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80E1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Upstream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30"/>
            </w:tblGrid>
            <w:tr w:rsidR="00C33837" w:rsidRPr="002D27A9" w14:paraId="5498339F" w14:textId="77777777" w:rsidTr="00B3728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8FFADF" w14:textId="77777777" w:rsidR="00C33837" w:rsidRPr="002D27A9" w:rsidRDefault="00C33837" w:rsidP="00B372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7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0.001</w:t>
                  </w:r>
                </w:p>
              </w:tc>
            </w:tr>
          </w:tbl>
          <w:p w14:paraId="6E014934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460D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CCAAT box, GC box (near –651)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4BCB" w14:textId="77777777" w:rsidR="00C33837" w:rsidRPr="002D27A9" w:rsidRDefault="00C33837" w:rsidP="00B372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9">
              <w:rPr>
                <w:rFonts w:ascii="Times New Roman" w:hAnsi="Times New Roman" w:cs="Times New Roman"/>
                <w:sz w:val="24"/>
                <w:szCs w:val="24"/>
              </w:rPr>
              <w:t>Strong lipid regulation potential; FFAR3 is a known fatty acid sensor</w:t>
            </w:r>
          </w:p>
        </w:tc>
      </w:tr>
    </w:tbl>
    <w:p w14:paraId="48C7FACA" w14:textId="77777777" w:rsidR="00C33837" w:rsidRPr="002D27A9" w:rsidRDefault="00C33837" w:rsidP="00C33837">
      <w:pPr>
        <w:rPr>
          <w:rFonts w:ascii="Times New Roman" w:hAnsi="Times New Roman" w:cs="Times New Roman"/>
          <w:sz w:val="24"/>
          <w:szCs w:val="24"/>
        </w:rPr>
      </w:pPr>
    </w:p>
    <w:p w14:paraId="3AECEF0D" w14:textId="77777777" w:rsidR="00C33837" w:rsidRPr="002D27A9" w:rsidRDefault="00C33837" w:rsidP="00C33837">
      <w:pPr>
        <w:rPr>
          <w:rFonts w:ascii="Times New Roman" w:hAnsi="Times New Roman" w:cs="Times New Roman"/>
          <w:sz w:val="24"/>
          <w:szCs w:val="24"/>
        </w:rPr>
      </w:pPr>
      <w:r w:rsidRPr="002D27A9">
        <w:rPr>
          <w:rFonts w:ascii="Times New Roman" w:hAnsi="Times New Roman" w:cs="Times New Roman"/>
          <w:sz w:val="24"/>
          <w:szCs w:val="24"/>
        </w:rPr>
        <w:t xml:space="preserve">Promoter analysis revealed PPARG binding motifs within the transcription start sites of all three </w:t>
      </w:r>
      <w:proofErr w:type="spellStart"/>
      <w:r w:rsidRPr="002D27A9">
        <w:rPr>
          <w:rFonts w:ascii="Times New Roman" w:hAnsi="Times New Roman" w:cs="Times New Roman"/>
          <w:sz w:val="24"/>
          <w:szCs w:val="24"/>
        </w:rPr>
        <w:t>metallothioneins</w:t>
      </w:r>
      <w:proofErr w:type="spellEnd"/>
      <w:r w:rsidRPr="002D27A9">
        <w:rPr>
          <w:rFonts w:ascii="Times New Roman" w:hAnsi="Times New Roman" w:cs="Times New Roman"/>
          <w:sz w:val="24"/>
          <w:szCs w:val="24"/>
        </w:rPr>
        <w:t>, both MAPKs, FFAR3 and CD177 further supporting the idea that PPARG may orchestrate a broader cellular response involving both inflammatory and detoxification pathways in the context of lipid dysregulation.</w:t>
      </w:r>
    </w:p>
    <w:bookmarkEnd w:id="0"/>
    <w:p w14:paraId="16B0FE44" w14:textId="10AAC4CF" w:rsidR="00E45AF7" w:rsidRPr="00C33837" w:rsidRDefault="00E45AF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E45AF7" w:rsidRPr="00C33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37"/>
    <w:rsid w:val="001D47F0"/>
    <w:rsid w:val="00263D78"/>
    <w:rsid w:val="002F56F5"/>
    <w:rsid w:val="00723C31"/>
    <w:rsid w:val="007707E8"/>
    <w:rsid w:val="00C33837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2230"/>
  <w15:chartTrackingRefBased/>
  <w15:docId w15:val="{BC060E3E-248B-424E-9C64-88609E65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37"/>
  </w:style>
  <w:style w:type="paragraph" w:styleId="Heading1">
    <w:name w:val="heading 1"/>
    <w:basedOn w:val="Normal"/>
    <w:next w:val="Normal"/>
    <w:link w:val="Heading1Char"/>
    <w:uiPriority w:val="9"/>
    <w:qFormat/>
    <w:rsid w:val="00C3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8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8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8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8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8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</cp:lastModifiedBy>
  <cp:revision>1</cp:revision>
  <dcterms:created xsi:type="dcterms:W3CDTF">2025-09-27T09:31:00Z</dcterms:created>
  <dcterms:modified xsi:type="dcterms:W3CDTF">2025-09-27T09:31:00Z</dcterms:modified>
</cp:coreProperties>
</file>