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F4457" w14:textId="77777777" w:rsidR="006F1CAC" w:rsidRPr="0023256D" w:rsidRDefault="006F1CAC" w:rsidP="006F1CAC">
      <w:pPr>
        <w:rPr>
          <w:rFonts w:ascii="Arial" w:hAnsi="Arial" w:cs="Arial"/>
          <w:b/>
          <w:bCs/>
          <w:sz w:val="21"/>
          <w:szCs w:val="21"/>
        </w:rPr>
      </w:pPr>
    </w:p>
    <w:tbl>
      <w:tblPr>
        <w:tblStyle w:val="a3"/>
        <w:tblW w:w="106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0"/>
        <w:gridCol w:w="1321"/>
        <w:gridCol w:w="1327"/>
        <w:gridCol w:w="1701"/>
        <w:gridCol w:w="1276"/>
        <w:gridCol w:w="1134"/>
        <w:gridCol w:w="1843"/>
      </w:tblGrid>
      <w:tr w:rsidR="006F1CAC" w:rsidRPr="00F67A4F" w14:paraId="44CC67F4" w14:textId="77777777" w:rsidTr="00624722">
        <w:trPr>
          <w:jc w:val="center"/>
        </w:trPr>
        <w:tc>
          <w:tcPr>
            <w:tcW w:w="10632" w:type="dxa"/>
            <w:gridSpan w:val="7"/>
            <w:tcBorders>
              <w:top w:val="single" w:sz="4" w:space="0" w:color="auto"/>
            </w:tcBorders>
            <w:vAlign w:val="center"/>
          </w:tcPr>
          <w:p w14:paraId="21F1656A" w14:textId="2140CA55" w:rsidR="006F1CAC" w:rsidRPr="00F67A4F" w:rsidRDefault="00835FCC" w:rsidP="006F1CAC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S5</w:t>
            </w:r>
            <w:r w:rsidR="006F1CAC" w:rsidRPr="00F67A4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. </w:t>
            </w:r>
            <w:r w:rsidR="00CC3B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Outcomes following</w:t>
            </w:r>
            <w:r w:rsidR="00CC3B1D" w:rsidRPr="00F67A4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cryoprecipitate use compared to FFP only in cases with complete data (sensitivity analysis)</w:t>
            </w:r>
          </w:p>
        </w:tc>
      </w:tr>
      <w:tr w:rsidR="00F67A4F" w:rsidRPr="00F67A4F" w14:paraId="68D32E77" w14:textId="77777777" w:rsidTr="00375826">
        <w:trPr>
          <w:jc w:val="center"/>
        </w:trPr>
        <w:tc>
          <w:tcPr>
            <w:tcW w:w="2030" w:type="dxa"/>
            <w:vMerge w:val="restart"/>
            <w:tcBorders>
              <w:top w:val="single" w:sz="4" w:space="0" w:color="auto"/>
            </w:tcBorders>
            <w:vAlign w:val="center"/>
          </w:tcPr>
          <w:p w14:paraId="0DA3F7D0" w14:textId="77777777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Outcomes</w:t>
            </w:r>
          </w:p>
        </w:tc>
        <w:tc>
          <w:tcPr>
            <w:tcW w:w="4349" w:type="dxa"/>
            <w:gridSpan w:val="3"/>
            <w:tcBorders>
              <w:top w:val="single" w:sz="4" w:space="0" w:color="auto"/>
            </w:tcBorders>
            <w:vAlign w:val="center"/>
          </w:tcPr>
          <w:p w14:paraId="22EDA469" w14:textId="4159E89B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Overall cohort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</w:tcBorders>
            <w:vAlign w:val="center"/>
          </w:tcPr>
          <w:p w14:paraId="11C90BB7" w14:textId="2EF0F29C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Propensity score-matched cohort</w:t>
            </w:r>
          </w:p>
        </w:tc>
      </w:tr>
      <w:tr w:rsidR="00F67A4F" w:rsidRPr="00F67A4F" w14:paraId="53534D19" w14:textId="77777777" w:rsidTr="00375826">
        <w:trPr>
          <w:trHeight w:val="335"/>
          <w:jc w:val="center"/>
        </w:trPr>
        <w:tc>
          <w:tcPr>
            <w:tcW w:w="2030" w:type="dxa"/>
            <w:vMerge/>
            <w:vAlign w:val="center"/>
          </w:tcPr>
          <w:p w14:paraId="6DAAF9E3" w14:textId="77777777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8" w:type="dxa"/>
            <w:gridSpan w:val="2"/>
            <w:vAlign w:val="center"/>
          </w:tcPr>
          <w:p w14:paraId="3A620AC9" w14:textId="087D0107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N (%)</w:t>
            </w:r>
          </w:p>
        </w:tc>
        <w:tc>
          <w:tcPr>
            <w:tcW w:w="1701" w:type="dxa"/>
            <w:vMerge w:val="restart"/>
            <w:vAlign w:val="center"/>
          </w:tcPr>
          <w:p w14:paraId="1FD47FB4" w14:textId="77777777" w:rsidR="00254742" w:rsidRPr="00F67A4F" w:rsidRDefault="00254742" w:rsidP="00254742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Odds ratio</w:t>
            </w:r>
          </w:p>
          <w:p w14:paraId="08AA73E9" w14:textId="3C6C2A70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(95% CI)</w:t>
            </w:r>
          </w:p>
        </w:tc>
        <w:tc>
          <w:tcPr>
            <w:tcW w:w="2410" w:type="dxa"/>
            <w:gridSpan w:val="2"/>
            <w:vAlign w:val="center"/>
          </w:tcPr>
          <w:p w14:paraId="0E2D5B9C" w14:textId="249A217E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N (%)</w:t>
            </w:r>
          </w:p>
        </w:tc>
        <w:tc>
          <w:tcPr>
            <w:tcW w:w="1843" w:type="dxa"/>
            <w:vMerge w:val="restart"/>
            <w:vAlign w:val="center"/>
          </w:tcPr>
          <w:p w14:paraId="7FC82624" w14:textId="77777777" w:rsidR="00254742" w:rsidRPr="00F67A4F" w:rsidRDefault="00254742" w:rsidP="00254742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Odds ratio</w:t>
            </w:r>
          </w:p>
          <w:p w14:paraId="7D20185B" w14:textId="1CA4F22A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(95% CI)</w:t>
            </w:r>
          </w:p>
        </w:tc>
      </w:tr>
      <w:tr w:rsidR="00375826" w:rsidRPr="00F67A4F" w14:paraId="5FC08546" w14:textId="77777777" w:rsidTr="00375826">
        <w:trPr>
          <w:trHeight w:val="335"/>
          <w:jc w:val="center"/>
        </w:trPr>
        <w:tc>
          <w:tcPr>
            <w:tcW w:w="2030" w:type="dxa"/>
            <w:vMerge/>
            <w:tcBorders>
              <w:bottom w:val="single" w:sz="4" w:space="0" w:color="auto"/>
            </w:tcBorders>
            <w:vAlign w:val="center"/>
          </w:tcPr>
          <w:p w14:paraId="43CAF5BE" w14:textId="77777777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14:paraId="6F794B0D" w14:textId="4C4B4F94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Cryo+FFP</w:t>
            </w:r>
            <w:proofErr w:type="spellEnd"/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5C425CDA" w14:textId="73374ED2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FFP only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78F1076F" w14:textId="77777777" w:rsidR="00254742" w:rsidRPr="00F67A4F" w:rsidRDefault="00254742" w:rsidP="00254742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EB34DA2" w14:textId="618869D3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Cryo+FFP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1B73146" w14:textId="4950AFB3" w:rsidR="00254742" w:rsidRPr="00F67A4F" w:rsidRDefault="0025474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FFP only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7BEA1F52" w14:textId="77777777" w:rsidR="00254742" w:rsidRPr="00F67A4F" w:rsidRDefault="00254742" w:rsidP="00254742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375826" w:rsidRPr="00F67A4F" w14:paraId="24D36510" w14:textId="77777777" w:rsidTr="00375826">
        <w:trPr>
          <w:jc w:val="center"/>
        </w:trPr>
        <w:tc>
          <w:tcPr>
            <w:tcW w:w="2030" w:type="dxa"/>
            <w:tcBorders>
              <w:top w:val="single" w:sz="4" w:space="0" w:color="auto"/>
            </w:tcBorders>
            <w:vAlign w:val="center"/>
          </w:tcPr>
          <w:p w14:paraId="7B25EBB9" w14:textId="5CE66C14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In-hospital mortality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center"/>
          </w:tcPr>
          <w:p w14:paraId="27C5E44A" w14:textId="7788A9A5" w:rsidR="00254742" w:rsidRPr="00F67A4F" w:rsidRDefault="00433658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1122 (</w:t>
            </w:r>
            <w:r w:rsidR="00075F9B" w:rsidRPr="00F67A4F">
              <w:rPr>
                <w:rFonts w:ascii="Times New Roman" w:hAnsi="Times New Roman" w:cs="Times New Roman"/>
                <w:sz w:val="21"/>
                <w:szCs w:val="21"/>
              </w:rPr>
              <w:t>42.1</w:t>
            </w: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238EC052" w14:textId="3CCD2ECD" w:rsidR="00254742" w:rsidRPr="00F67A4F" w:rsidRDefault="00075F9B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3064 (28.2)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DC1A39B" w14:textId="4DD5AFBA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1.85 (1.69-2.01)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CF6638A" w14:textId="07890F63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880 (39.3)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8AE3DE3" w14:textId="322B7A99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951 (</w:t>
            </w:r>
            <w:r w:rsidR="00F67A4F" w:rsidRPr="00F67A4F">
              <w:rPr>
                <w:rFonts w:ascii="Times New Roman" w:hAnsi="Times New Roman" w:cs="Times New Roman"/>
                <w:sz w:val="21"/>
                <w:szCs w:val="21"/>
              </w:rPr>
              <w:t>42.4)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F88F95E" w14:textId="5A19F73E" w:rsidR="00254742" w:rsidRPr="00F67A4F" w:rsidRDefault="00375826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.88 (0.78-0.99)</w:t>
            </w:r>
          </w:p>
        </w:tc>
      </w:tr>
      <w:tr w:rsidR="00375826" w:rsidRPr="00F67A4F" w14:paraId="1B4C639F" w14:textId="77777777" w:rsidTr="00375826">
        <w:trPr>
          <w:jc w:val="center"/>
        </w:trPr>
        <w:tc>
          <w:tcPr>
            <w:tcW w:w="2030" w:type="dxa"/>
            <w:vAlign w:val="center"/>
          </w:tcPr>
          <w:p w14:paraId="1D5CDA95" w14:textId="3E13F432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24-h mortality</w:t>
            </w:r>
          </w:p>
        </w:tc>
        <w:tc>
          <w:tcPr>
            <w:tcW w:w="1321" w:type="dxa"/>
            <w:vAlign w:val="center"/>
          </w:tcPr>
          <w:p w14:paraId="02D03ACE" w14:textId="6DC10C7E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665 (24.9)</w:t>
            </w:r>
          </w:p>
        </w:tc>
        <w:tc>
          <w:tcPr>
            <w:tcW w:w="1327" w:type="dxa"/>
            <w:vAlign w:val="center"/>
          </w:tcPr>
          <w:p w14:paraId="3B2E6363" w14:textId="29DA14D5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1754 (16.2)</w:t>
            </w:r>
          </w:p>
        </w:tc>
        <w:tc>
          <w:tcPr>
            <w:tcW w:w="1701" w:type="dxa"/>
            <w:vAlign w:val="center"/>
          </w:tcPr>
          <w:p w14:paraId="5CD8EF74" w14:textId="502AB004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1.72 (1.56-1.91)</w:t>
            </w:r>
          </w:p>
        </w:tc>
        <w:tc>
          <w:tcPr>
            <w:tcW w:w="1276" w:type="dxa"/>
            <w:vAlign w:val="center"/>
          </w:tcPr>
          <w:p w14:paraId="57A79500" w14:textId="46FC698C" w:rsidR="00254742" w:rsidRPr="00F67A4F" w:rsidRDefault="0039729D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 (22.5)</w:t>
            </w:r>
          </w:p>
        </w:tc>
        <w:tc>
          <w:tcPr>
            <w:tcW w:w="1134" w:type="dxa"/>
            <w:vAlign w:val="center"/>
          </w:tcPr>
          <w:p w14:paraId="09670A6A" w14:textId="404DE71C" w:rsidR="00254742" w:rsidRPr="00F67A4F" w:rsidRDefault="0039729D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34 (28.3)</w:t>
            </w:r>
          </w:p>
        </w:tc>
        <w:tc>
          <w:tcPr>
            <w:tcW w:w="1843" w:type="dxa"/>
            <w:vAlign w:val="center"/>
          </w:tcPr>
          <w:p w14:paraId="51072CBE" w14:textId="2E5075DA" w:rsidR="00254742" w:rsidRPr="00F67A4F" w:rsidRDefault="00375826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.74 (0.64-0.84)</w:t>
            </w:r>
          </w:p>
        </w:tc>
      </w:tr>
      <w:tr w:rsidR="00375826" w:rsidRPr="00F67A4F" w14:paraId="4B84A556" w14:textId="77777777" w:rsidTr="00375826">
        <w:trPr>
          <w:jc w:val="center"/>
        </w:trPr>
        <w:tc>
          <w:tcPr>
            <w:tcW w:w="2030" w:type="dxa"/>
            <w:tcBorders>
              <w:bottom w:val="single" w:sz="4" w:space="0" w:color="auto"/>
            </w:tcBorders>
            <w:vAlign w:val="center"/>
          </w:tcPr>
          <w:p w14:paraId="01C3A458" w14:textId="51CAD714" w:rsidR="00254742" w:rsidRPr="00F67A4F" w:rsidRDefault="00254742" w:rsidP="0043365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Complications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14:paraId="1B329B25" w14:textId="12CDCBC4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1049 (39.3)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14:paraId="465A120A" w14:textId="087A2591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3239 (29.8)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C968222" w14:textId="34A1BFE6" w:rsidR="00254742" w:rsidRPr="00F67A4F" w:rsidRDefault="00624722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hAnsi="Times New Roman" w:cs="Times New Roman"/>
                <w:sz w:val="21"/>
                <w:szCs w:val="21"/>
              </w:rPr>
              <w:t>1.52 (1.40-1.66)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CE0579A" w14:textId="2CACAC21" w:rsidR="00254742" w:rsidRPr="00F67A4F" w:rsidRDefault="0039729D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37 (37.3)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50B351C" w14:textId="7FA1A418" w:rsidR="00254742" w:rsidRPr="00F67A4F" w:rsidRDefault="0039729D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77 (39.1)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A013615" w14:textId="0F6A5CC5" w:rsidR="00254742" w:rsidRPr="00F67A4F" w:rsidRDefault="00375826" w:rsidP="0025474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.93 (0.82-1.05)</w:t>
            </w:r>
          </w:p>
        </w:tc>
      </w:tr>
      <w:tr w:rsidR="006F1CAC" w:rsidRPr="00F67A4F" w14:paraId="189F369D" w14:textId="77777777" w:rsidTr="00624722">
        <w:trPr>
          <w:jc w:val="center"/>
        </w:trPr>
        <w:tc>
          <w:tcPr>
            <w:tcW w:w="10632" w:type="dxa"/>
            <w:gridSpan w:val="7"/>
            <w:tcBorders>
              <w:top w:val="single" w:sz="4" w:space="0" w:color="auto"/>
            </w:tcBorders>
          </w:tcPr>
          <w:p w14:paraId="3AC7A8B0" w14:textId="2957D0CD" w:rsidR="006F1CAC" w:rsidRPr="00F67A4F" w:rsidRDefault="006F1CAC" w:rsidP="00F5282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67A4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Abbreviation: FFP, fresh frozen plasma</w:t>
            </w:r>
            <w:r w:rsidR="00254742" w:rsidRPr="00F67A4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; </w:t>
            </w:r>
            <w:proofErr w:type="spellStart"/>
            <w:r w:rsidR="0037680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</w:t>
            </w:r>
            <w:proofErr w:type="spellEnd"/>
            <w:r w:rsidR="0037680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cryoprecipitate; </w:t>
            </w:r>
            <w:r w:rsidR="00254742" w:rsidRPr="00F67A4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CI, confidence intervals</w:t>
            </w:r>
            <w:r w:rsidRPr="00F67A4F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</w:t>
            </w:r>
          </w:p>
        </w:tc>
      </w:tr>
    </w:tbl>
    <w:p w14:paraId="2EFEF43C" w14:textId="77777777" w:rsidR="006F1CAC" w:rsidRPr="0023256D" w:rsidRDefault="006F1CAC" w:rsidP="006F1CAC">
      <w:pPr>
        <w:rPr>
          <w:rFonts w:ascii="Arial" w:hAnsi="Arial" w:cs="Arial"/>
          <w:b/>
          <w:bCs/>
          <w:sz w:val="21"/>
          <w:szCs w:val="21"/>
        </w:rPr>
      </w:pPr>
    </w:p>
    <w:p w14:paraId="3792E0D0" w14:textId="77777777" w:rsidR="000A685B" w:rsidRDefault="000A685B"/>
    <w:sectPr w:rsidR="000A685B" w:rsidSect="003F38F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CAC"/>
    <w:rsid w:val="00075F9B"/>
    <w:rsid w:val="000A685B"/>
    <w:rsid w:val="001334FC"/>
    <w:rsid w:val="001473EE"/>
    <w:rsid w:val="00254742"/>
    <w:rsid w:val="00375826"/>
    <w:rsid w:val="0037680F"/>
    <w:rsid w:val="0039729D"/>
    <w:rsid w:val="003F38FD"/>
    <w:rsid w:val="0042352B"/>
    <w:rsid w:val="00433658"/>
    <w:rsid w:val="00624722"/>
    <w:rsid w:val="006F1CAC"/>
    <w:rsid w:val="00835FCC"/>
    <w:rsid w:val="00933AB2"/>
    <w:rsid w:val="00CC3B1D"/>
    <w:rsid w:val="00F14981"/>
    <w:rsid w:val="00F6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24B3D"/>
  <w15:chartTrackingRefBased/>
  <w15:docId w15:val="{89BB620E-EC49-AC49-8D44-AED4A50A7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6F1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1C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 Akira</dc:creator>
  <cp:keywords/>
  <dc:description/>
  <cp:lastModifiedBy>Endo Akira</cp:lastModifiedBy>
  <cp:revision>22</cp:revision>
  <dcterms:created xsi:type="dcterms:W3CDTF">2021-06-15T01:51:00Z</dcterms:created>
  <dcterms:modified xsi:type="dcterms:W3CDTF">2021-08-15T02:02:00Z</dcterms:modified>
</cp:coreProperties>
</file>