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ED146" w14:textId="665ADDF6" w:rsidR="000A685B" w:rsidRPr="004F4E61" w:rsidRDefault="000A685B" w:rsidP="004F4E61">
      <w:pPr>
        <w:spacing w:line="480" w:lineRule="auto"/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Style w:val="a3"/>
        <w:tblW w:w="104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3120"/>
        <w:gridCol w:w="1842"/>
        <w:gridCol w:w="1560"/>
        <w:gridCol w:w="1842"/>
        <w:gridCol w:w="1560"/>
      </w:tblGrid>
      <w:tr w:rsidR="00110C31" w:rsidRPr="004F4E61" w14:paraId="6D322E14" w14:textId="77777777" w:rsidTr="0037257D">
        <w:trPr>
          <w:trHeight w:val="318"/>
          <w:jc w:val="center"/>
        </w:trPr>
        <w:tc>
          <w:tcPr>
            <w:tcW w:w="10491" w:type="dxa"/>
            <w:gridSpan w:val="6"/>
            <w:tcBorders>
              <w:top w:val="single" w:sz="8" w:space="0" w:color="auto"/>
            </w:tcBorders>
          </w:tcPr>
          <w:p w14:paraId="57B245F2" w14:textId="2FE6ED88" w:rsidR="00110C31" w:rsidRPr="00110C31" w:rsidRDefault="0013459F" w:rsidP="00110C3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Table S1</w:t>
            </w:r>
            <w:r w:rsidR="00110C31" w:rsidRPr="004F4E6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. Baseline characteristics and proportion of missing data in</w:t>
            </w:r>
            <w:r w:rsidR="007D685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the</w:t>
            </w:r>
            <w:r w:rsidR="00110C31" w:rsidRPr="004F4E6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raw dataset</w:t>
            </w:r>
          </w:p>
        </w:tc>
      </w:tr>
      <w:tr w:rsidR="004F4E61" w:rsidRPr="004F4E61" w14:paraId="027BF288" w14:textId="77777777" w:rsidTr="00110C31">
        <w:trPr>
          <w:jc w:val="center"/>
        </w:trPr>
        <w:tc>
          <w:tcPr>
            <w:tcW w:w="3687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5A88FE55" w14:textId="77777777" w:rsidR="004F4E61" w:rsidRPr="004F4E61" w:rsidRDefault="004F4E61" w:rsidP="00110C31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Variables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91D66C" w14:textId="4E589B43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Cryo+FFP</w:t>
            </w:r>
            <w:proofErr w:type="spellEnd"/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group (n =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3825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DBDB60" w14:textId="4F74F34F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FFP only group (n =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15,183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4F4E61" w:rsidRPr="004F4E61" w14:paraId="7268DE47" w14:textId="77777777" w:rsidTr="004F4E61">
        <w:trPr>
          <w:jc w:val="center"/>
        </w:trPr>
        <w:tc>
          <w:tcPr>
            <w:tcW w:w="3687" w:type="dxa"/>
            <w:gridSpan w:val="2"/>
            <w:vMerge/>
            <w:tcBorders>
              <w:bottom w:val="single" w:sz="8" w:space="0" w:color="auto"/>
            </w:tcBorders>
          </w:tcPr>
          <w:p w14:paraId="6813FA3C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173BDCB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Registered data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044F81A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Missing, n (%)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0EED1BD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Registered data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F126C3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Missing, n (%)</w:t>
            </w:r>
          </w:p>
        </w:tc>
      </w:tr>
      <w:tr w:rsidR="004F4E61" w:rsidRPr="004F4E61" w14:paraId="1BB0E2FB" w14:textId="77777777" w:rsidTr="004F4E61">
        <w:trPr>
          <w:jc w:val="center"/>
        </w:trPr>
        <w:tc>
          <w:tcPr>
            <w:tcW w:w="3687" w:type="dxa"/>
            <w:gridSpan w:val="2"/>
            <w:tcBorders>
              <w:top w:val="single" w:sz="4" w:space="0" w:color="auto"/>
            </w:tcBorders>
          </w:tcPr>
          <w:p w14:paraId="3C244906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Age (years)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57122F23" w14:textId="25740829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51]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FA74840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7F8BA6B9" w14:textId="4AA92448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[25, 53]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B880191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0B7C9061" w14:textId="77777777" w:rsidTr="004F4E61">
        <w:trPr>
          <w:jc w:val="center"/>
        </w:trPr>
        <w:tc>
          <w:tcPr>
            <w:tcW w:w="3687" w:type="dxa"/>
            <w:gridSpan w:val="2"/>
          </w:tcPr>
          <w:p w14:paraId="6C007FB6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Sex, Male, n (%)</w:t>
            </w:r>
          </w:p>
        </w:tc>
        <w:tc>
          <w:tcPr>
            <w:tcW w:w="1842" w:type="dxa"/>
            <w:vAlign w:val="center"/>
          </w:tcPr>
          <w:p w14:paraId="6A3062B9" w14:textId="49CEE23B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3028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79.2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60" w:type="dxa"/>
            <w:vAlign w:val="center"/>
          </w:tcPr>
          <w:p w14:paraId="5D484BEA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vAlign w:val="center"/>
          </w:tcPr>
          <w:p w14:paraId="399541C0" w14:textId="74C70F6C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11,666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76.8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60" w:type="dxa"/>
            <w:vAlign w:val="center"/>
          </w:tcPr>
          <w:p w14:paraId="2E083240" w14:textId="1D551F5F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(0.0)</w:t>
            </w:r>
          </w:p>
        </w:tc>
      </w:tr>
      <w:tr w:rsidR="00D07705" w:rsidRPr="004F4E61" w14:paraId="14E78205" w14:textId="77777777" w:rsidTr="004F4E61">
        <w:trPr>
          <w:jc w:val="center"/>
        </w:trPr>
        <w:tc>
          <w:tcPr>
            <w:tcW w:w="3687" w:type="dxa"/>
            <w:gridSpan w:val="2"/>
          </w:tcPr>
          <w:p w14:paraId="6A53D169" w14:textId="41CE9C47" w:rsidR="00D07705" w:rsidRPr="004F4E61" w:rsidRDefault="00D07705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B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leeding disorder, n (%)</w:t>
            </w:r>
          </w:p>
        </w:tc>
        <w:tc>
          <w:tcPr>
            <w:tcW w:w="1842" w:type="dxa"/>
            <w:vAlign w:val="center"/>
          </w:tcPr>
          <w:p w14:paraId="2C9592A5" w14:textId="44E9AD23" w:rsidR="00D07705" w:rsidRPr="004F4E61" w:rsidRDefault="00D07705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 (2.3)</w:t>
            </w:r>
          </w:p>
        </w:tc>
        <w:tc>
          <w:tcPr>
            <w:tcW w:w="1560" w:type="dxa"/>
            <w:vAlign w:val="center"/>
          </w:tcPr>
          <w:p w14:paraId="01279432" w14:textId="332BBA06" w:rsidR="00D07705" w:rsidRDefault="00D07705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vAlign w:val="center"/>
          </w:tcPr>
          <w:p w14:paraId="666CE3E1" w14:textId="71EA54A2" w:rsidR="00D07705" w:rsidRPr="004F4E61" w:rsidRDefault="00D07705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31 (3.5)</w:t>
            </w:r>
          </w:p>
        </w:tc>
        <w:tc>
          <w:tcPr>
            <w:tcW w:w="1560" w:type="dxa"/>
            <w:vAlign w:val="center"/>
          </w:tcPr>
          <w:p w14:paraId="7A6F24E6" w14:textId="2F8C40A3" w:rsidR="00D07705" w:rsidRDefault="00D07705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2F5C8768" w14:textId="77777777" w:rsidTr="004F4E61">
        <w:trPr>
          <w:jc w:val="center"/>
        </w:trPr>
        <w:tc>
          <w:tcPr>
            <w:tcW w:w="3687" w:type="dxa"/>
            <w:gridSpan w:val="2"/>
          </w:tcPr>
          <w:p w14:paraId="44BB8585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Mechanism of injury, n (%)</w:t>
            </w:r>
          </w:p>
        </w:tc>
        <w:tc>
          <w:tcPr>
            <w:tcW w:w="1842" w:type="dxa"/>
            <w:vAlign w:val="center"/>
          </w:tcPr>
          <w:p w14:paraId="68FE2691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791A6E0D" w14:textId="424B4E8F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2" w:type="dxa"/>
            <w:vAlign w:val="center"/>
          </w:tcPr>
          <w:p w14:paraId="05FCDFB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511F0DAD" w14:textId="12866B72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4F4E61" w:rsidRPr="004F4E61" w14:paraId="033F69CC" w14:textId="77777777" w:rsidTr="004F4E61">
        <w:trPr>
          <w:jc w:val="center"/>
        </w:trPr>
        <w:tc>
          <w:tcPr>
            <w:tcW w:w="567" w:type="dxa"/>
          </w:tcPr>
          <w:p w14:paraId="0BC3674B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</w:tcPr>
          <w:p w14:paraId="625E58CC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Blunt</w:t>
            </w:r>
          </w:p>
        </w:tc>
        <w:tc>
          <w:tcPr>
            <w:tcW w:w="1842" w:type="dxa"/>
            <w:vAlign w:val="center"/>
          </w:tcPr>
          <w:p w14:paraId="58817EEC" w14:textId="175A6116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2229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58.3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60" w:type="dxa"/>
            <w:vAlign w:val="center"/>
          </w:tcPr>
          <w:p w14:paraId="7AEF0463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3E88564E" w14:textId="7177C975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9843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64.8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60" w:type="dxa"/>
            <w:vAlign w:val="center"/>
          </w:tcPr>
          <w:p w14:paraId="0F63D06C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F4E61" w:rsidRPr="004F4E61" w14:paraId="42296482" w14:textId="77777777" w:rsidTr="004F4E61">
        <w:trPr>
          <w:jc w:val="center"/>
        </w:trPr>
        <w:tc>
          <w:tcPr>
            <w:tcW w:w="567" w:type="dxa"/>
          </w:tcPr>
          <w:p w14:paraId="32CA712E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</w:tcPr>
          <w:p w14:paraId="1B64C2CA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Penetrating</w:t>
            </w:r>
          </w:p>
        </w:tc>
        <w:tc>
          <w:tcPr>
            <w:tcW w:w="1842" w:type="dxa"/>
            <w:vAlign w:val="center"/>
          </w:tcPr>
          <w:p w14:paraId="03917808" w14:textId="30DC9258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1579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41.3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60" w:type="dxa"/>
            <w:vAlign w:val="center"/>
          </w:tcPr>
          <w:p w14:paraId="7EB68AAB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3BF2B211" w14:textId="4F8E40BF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5294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34.9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60" w:type="dxa"/>
            <w:vAlign w:val="center"/>
          </w:tcPr>
          <w:p w14:paraId="68A5F809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F4E61" w:rsidRPr="004F4E61" w14:paraId="51CFCB91" w14:textId="77777777" w:rsidTr="004F4E61">
        <w:trPr>
          <w:jc w:val="center"/>
        </w:trPr>
        <w:tc>
          <w:tcPr>
            <w:tcW w:w="567" w:type="dxa"/>
          </w:tcPr>
          <w:p w14:paraId="4901B701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</w:tcPr>
          <w:p w14:paraId="61D66ACB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Other/unspecified</w:t>
            </w:r>
          </w:p>
        </w:tc>
        <w:tc>
          <w:tcPr>
            <w:tcW w:w="1842" w:type="dxa"/>
            <w:vAlign w:val="center"/>
          </w:tcPr>
          <w:p w14:paraId="79CBC7E2" w14:textId="7471180C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(0.2)</w:t>
            </w:r>
          </w:p>
        </w:tc>
        <w:tc>
          <w:tcPr>
            <w:tcW w:w="1560" w:type="dxa"/>
            <w:vAlign w:val="center"/>
          </w:tcPr>
          <w:p w14:paraId="19C016A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7931A75B" w14:textId="6CEBFDEA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60" w:type="dxa"/>
            <w:vAlign w:val="center"/>
          </w:tcPr>
          <w:p w14:paraId="00EE521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F4E61" w:rsidRPr="004F4E61" w14:paraId="348CF0BF" w14:textId="77777777" w:rsidTr="004F4E61">
        <w:trPr>
          <w:jc w:val="center"/>
        </w:trPr>
        <w:tc>
          <w:tcPr>
            <w:tcW w:w="3687" w:type="dxa"/>
            <w:gridSpan w:val="2"/>
          </w:tcPr>
          <w:p w14:paraId="2BC14EA6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Systolic blood pressure upon ED arrival, mmHg</w:t>
            </w:r>
          </w:p>
        </w:tc>
        <w:tc>
          <w:tcPr>
            <w:tcW w:w="1842" w:type="dxa"/>
            <w:vAlign w:val="center"/>
          </w:tcPr>
          <w:p w14:paraId="31F2F47F" w14:textId="23BBC2EF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102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80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509A7CD5" w14:textId="3DFB258E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25 (16.3)</w:t>
            </w:r>
          </w:p>
        </w:tc>
        <w:tc>
          <w:tcPr>
            <w:tcW w:w="1842" w:type="dxa"/>
            <w:vAlign w:val="center"/>
          </w:tcPr>
          <w:p w14:paraId="51B3E945" w14:textId="6507B3F2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84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13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7E08D980" w14:textId="650094BE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338 (15.4)</w:t>
            </w:r>
          </w:p>
        </w:tc>
      </w:tr>
      <w:tr w:rsidR="004F4E61" w:rsidRPr="004F4E61" w14:paraId="2C7B9BBD" w14:textId="77777777" w:rsidTr="004F4E61">
        <w:trPr>
          <w:jc w:val="center"/>
        </w:trPr>
        <w:tc>
          <w:tcPr>
            <w:tcW w:w="3687" w:type="dxa"/>
            <w:gridSpan w:val="2"/>
          </w:tcPr>
          <w:p w14:paraId="1DFCA2EF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Respiratory rate upon ED arrival, breaths/min</w:t>
            </w:r>
          </w:p>
        </w:tc>
        <w:tc>
          <w:tcPr>
            <w:tcW w:w="1842" w:type="dxa"/>
            <w:vAlign w:val="center"/>
          </w:tcPr>
          <w:p w14:paraId="0003729C" w14:textId="6B2283AB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1F507E99" w14:textId="70F95043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87 (15.3)</w:t>
            </w:r>
          </w:p>
        </w:tc>
        <w:tc>
          <w:tcPr>
            <w:tcW w:w="1842" w:type="dxa"/>
            <w:vAlign w:val="center"/>
          </w:tcPr>
          <w:p w14:paraId="6E1588B3" w14:textId="066142FB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 [1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24]</w:t>
            </w:r>
          </w:p>
        </w:tc>
        <w:tc>
          <w:tcPr>
            <w:tcW w:w="1560" w:type="dxa"/>
            <w:vAlign w:val="center"/>
          </w:tcPr>
          <w:p w14:paraId="4B2A2FE1" w14:textId="3EF98786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312 (15.2)</w:t>
            </w:r>
          </w:p>
        </w:tc>
      </w:tr>
      <w:tr w:rsidR="004F4E61" w:rsidRPr="004F4E61" w14:paraId="2EF1C879" w14:textId="77777777" w:rsidTr="004F4E61">
        <w:trPr>
          <w:jc w:val="center"/>
        </w:trPr>
        <w:tc>
          <w:tcPr>
            <w:tcW w:w="3687" w:type="dxa"/>
            <w:gridSpan w:val="2"/>
          </w:tcPr>
          <w:p w14:paraId="1D1262B3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Glasgow coma scale upon ED arrival</w:t>
            </w:r>
          </w:p>
        </w:tc>
        <w:tc>
          <w:tcPr>
            <w:tcW w:w="1842" w:type="dxa"/>
            <w:vAlign w:val="center"/>
          </w:tcPr>
          <w:p w14:paraId="656139FA" w14:textId="736CF6FC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5DFA1A90" w14:textId="45C74D81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 (11.2)</w:t>
            </w:r>
          </w:p>
        </w:tc>
        <w:tc>
          <w:tcPr>
            <w:tcW w:w="1842" w:type="dxa"/>
            <w:vAlign w:val="center"/>
          </w:tcPr>
          <w:p w14:paraId="5ED9F1FC" w14:textId="77C4DE51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15]</w:t>
            </w:r>
          </w:p>
        </w:tc>
        <w:tc>
          <w:tcPr>
            <w:tcW w:w="1560" w:type="dxa"/>
            <w:vAlign w:val="center"/>
          </w:tcPr>
          <w:p w14:paraId="6A252B0F" w14:textId="78D3937A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788 (11.8)</w:t>
            </w:r>
          </w:p>
        </w:tc>
      </w:tr>
      <w:tr w:rsidR="004F4E61" w:rsidRPr="004F4E61" w14:paraId="371E48FC" w14:textId="77777777" w:rsidTr="004F4E61">
        <w:trPr>
          <w:jc w:val="center"/>
        </w:trPr>
        <w:tc>
          <w:tcPr>
            <w:tcW w:w="3687" w:type="dxa"/>
            <w:gridSpan w:val="2"/>
          </w:tcPr>
          <w:p w14:paraId="0CA4A4A0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Highest AIS score per body region</w:t>
            </w:r>
          </w:p>
        </w:tc>
        <w:tc>
          <w:tcPr>
            <w:tcW w:w="1842" w:type="dxa"/>
            <w:vAlign w:val="center"/>
          </w:tcPr>
          <w:p w14:paraId="234C395C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3E4150D8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6AC740D0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790E5D4D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F4E61" w:rsidRPr="004F4E61" w14:paraId="2158C5B6" w14:textId="77777777" w:rsidTr="004F4E61">
        <w:trPr>
          <w:jc w:val="center"/>
        </w:trPr>
        <w:tc>
          <w:tcPr>
            <w:tcW w:w="567" w:type="dxa"/>
          </w:tcPr>
          <w:p w14:paraId="1FE2C8AF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</w:tcPr>
          <w:p w14:paraId="5A39B2F2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Head</w:t>
            </w:r>
          </w:p>
        </w:tc>
        <w:tc>
          <w:tcPr>
            <w:tcW w:w="1842" w:type="dxa"/>
            <w:vAlign w:val="center"/>
          </w:tcPr>
          <w:p w14:paraId="7292D1CA" w14:textId="5996F0A2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 [0, 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0587377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vAlign w:val="center"/>
          </w:tcPr>
          <w:p w14:paraId="2F674DC2" w14:textId="505010E5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 [0, 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291EE58B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2D3505C3" w14:textId="77777777" w:rsidTr="004F4E61">
        <w:trPr>
          <w:jc w:val="center"/>
        </w:trPr>
        <w:tc>
          <w:tcPr>
            <w:tcW w:w="567" w:type="dxa"/>
          </w:tcPr>
          <w:p w14:paraId="65A5A424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</w:tcPr>
          <w:p w14:paraId="1E96EECB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Face</w:t>
            </w:r>
          </w:p>
        </w:tc>
        <w:tc>
          <w:tcPr>
            <w:tcW w:w="1842" w:type="dxa"/>
            <w:vAlign w:val="center"/>
          </w:tcPr>
          <w:p w14:paraId="1F53A2F0" w14:textId="188C7912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 [0, 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669E85B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vAlign w:val="center"/>
          </w:tcPr>
          <w:p w14:paraId="6A7C7D9E" w14:textId="7B389C52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 [0, 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44EC02D2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5B53F0A6" w14:textId="77777777" w:rsidTr="004F4E61">
        <w:trPr>
          <w:jc w:val="center"/>
        </w:trPr>
        <w:tc>
          <w:tcPr>
            <w:tcW w:w="567" w:type="dxa"/>
          </w:tcPr>
          <w:p w14:paraId="662ACAA7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</w:tcPr>
          <w:p w14:paraId="12AD4715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Neck</w:t>
            </w:r>
          </w:p>
        </w:tc>
        <w:tc>
          <w:tcPr>
            <w:tcW w:w="1842" w:type="dxa"/>
            <w:vAlign w:val="center"/>
          </w:tcPr>
          <w:p w14:paraId="1C8C9F03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0]</w:t>
            </w:r>
          </w:p>
        </w:tc>
        <w:tc>
          <w:tcPr>
            <w:tcW w:w="1560" w:type="dxa"/>
            <w:vAlign w:val="center"/>
          </w:tcPr>
          <w:p w14:paraId="59BCFA4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vAlign w:val="center"/>
          </w:tcPr>
          <w:p w14:paraId="41DA3482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0]</w:t>
            </w:r>
          </w:p>
        </w:tc>
        <w:tc>
          <w:tcPr>
            <w:tcW w:w="1560" w:type="dxa"/>
            <w:vAlign w:val="center"/>
          </w:tcPr>
          <w:p w14:paraId="6B1D3A5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72BB02D5" w14:textId="77777777" w:rsidTr="004F4E61">
        <w:trPr>
          <w:jc w:val="center"/>
        </w:trPr>
        <w:tc>
          <w:tcPr>
            <w:tcW w:w="567" w:type="dxa"/>
          </w:tcPr>
          <w:p w14:paraId="3E43F070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</w:tcPr>
          <w:p w14:paraId="4F6BD440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Chest</w:t>
            </w:r>
          </w:p>
        </w:tc>
        <w:tc>
          <w:tcPr>
            <w:tcW w:w="1842" w:type="dxa"/>
            <w:vAlign w:val="center"/>
          </w:tcPr>
          <w:p w14:paraId="76BA73BD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[0, 4]</w:t>
            </w:r>
          </w:p>
        </w:tc>
        <w:tc>
          <w:tcPr>
            <w:tcW w:w="1560" w:type="dxa"/>
            <w:vAlign w:val="center"/>
          </w:tcPr>
          <w:p w14:paraId="69F7075A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vAlign w:val="center"/>
          </w:tcPr>
          <w:p w14:paraId="44E204E7" w14:textId="21C5CF3C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3 [0, 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14:paraId="2DE2D967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6436CCF6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688AFC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44A8A4B6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Abdomen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3B8AE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 [0, 4]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0A788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7C859" w14:textId="2A7DB64D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[0, 4]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DE429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63C077BF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61F1EE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398AF4E7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219A9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2]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F36C5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4FD42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2]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490B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21243782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BECE39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57FA59DD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Upper extremities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66879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2]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2C718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CB517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2]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C173D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390389C8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72407C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0B2088C0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Pelvis and lower extremities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AEDF6" w14:textId="0414650C" w:rsidR="004F4E61" w:rsidRPr="004F4E61" w:rsidRDefault="00D04679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4F4E61"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[0, 3]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7E9C1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F86D3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 [0, 3]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43434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09C78EAC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C97DCB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67EBC12A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Skin/Superficial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E6217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5F387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C86D1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[0, 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D4AB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668797C9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B91B33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Injury Severity Score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54EA4" w14:textId="61FB2265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22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, 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41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6BEA0" w14:textId="24B10E8C" w:rsidR="004F4E61" w:rsidRPr="004F4E61" w:rsidRDefault="00CE49C8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9</w:t>
            </w:r>
            <w:r w:rsidR="00F0514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BB9D1" w14:textId="56077155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[1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3</w:t>
            </w:r>
            <w:r w:rsidR="00D0467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481E3" w14:textId="4C41BC3F" w:rsidR="004F4E61" w:rsidRPr="004F4E61" w:rsidRDefault="00CE49C8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="00F0514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(0.4)</w:t>
            </w:r>
          </w:p>
        </w:tc>
      </w:tr>
      <w:tr w:rsidR="004F4E61" w:rsidRPr="004F4E61" w14:paraId="0DAA39DB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D6EE4E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Transfusion volume within the first 4 hours of ED arrival, 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22F2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65416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4B659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42C73" w14:textId="77777777" w:rsidR="004F4E61" w:rsidRPr="004F4E61" w:rsidRDefault="004F4E61" w:rsidP="004F4E6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F05144" w:rsidRPr="004F4E61" w14:paraId="0537FCF3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7A469F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2BF42737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Red Blood Cells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14092" w14:textId="104A74CD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42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24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50,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7000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707D7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4A509" w14:textId="092555D6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2100 [1400, 3150]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C33B1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F05144" w:rsidRPr="004F4E61" w14:paraId="26D5504B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EF9C44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364ABA11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Plasma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0DE16" w14:textId="390F192B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2400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1250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4EFDF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31DD8" w14:textId="48B023A1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1000 [600, 1750]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CCD85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F05144" w:rsidRPr="004F4E61" w14:paraId="0EE8503B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761314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2CC6CB32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Platelets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E0A57" w14:textId="648D2353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250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F88E4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37222" w14:textId="2BDE0B2D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200 [0, 300]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E845B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F05144" w:rsidRPr="004F4E61" w14:paraId="6BA47962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AB19E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Cryoprecipitate volume within the first 4 hours of ED arrival*, 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CA722" w14:textId="5A69B15B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170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[100, 300]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487AF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64318" w14:textId="0B6C4ADB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8AAFD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F05144" w:rsidRPr="004F4E61" w14:paraId="0A911608" w14:textId="77777777" w:rsidTr="004F4E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19DC3" w14:textId="77777777" w:rsidR="00F05144" w:rsidRPr="004F4E61" w:rsidRDefault="00F05144" w:rsidP="00F0514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Clotting factors volume within the first 4 hours of ED arrival, 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E10BD" w14:textId="22517292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3060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830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4850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506C4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15A74" w14:textId="5CD277E1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[600, 17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85</w:t>
            </w:r>
            <w:r w:rsidRPr="00C6573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7F865" w14:textId="77777777" w:rsidR="00F05144" w:rsidRPr="004F4E61" w:rsidRDefault="00F05144" w:rsidP="00F051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 (0)</w:t>
            </w:r>
          </w:p>
        </w:tc>
      </w:tr>
      <w:tr w:rsidR="004F4E61" w:rsidRPr="004F4E61" w14:paraId="43737AEE" w14:textId="77777777" w:rsidTr="008422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0491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B06F47D" w14:textId="77777777" w:rsidR="004F4E61" w:rsidRPr="004F4E61" w:rsidRDefault="004F4E61" w:rsidP="0084221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Numeric variables are expressed as median [25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th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-75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th</w:t>
            </w: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percentiles]. </w:t>
            </w:r>
          </w:p>
          <w:p w14:paraId="54DE5978" w14:textId="77777777" w:rsidR="004F4E61" w:rsidRPr="004F4E61" w:rsidRDefault="004F4E61" w:rsidP="0084221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Abbreviations: </w:t>
            </w:r>
            <w:proofErr w:type="spellStart"/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Cryo</w:t>
            </w:r>
            <w:proofErr w:type="spellEnd"/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, cryoprecipitate; FFP, fresh frozen plasma; SMD, Standardized mean difference; ED, emergency department. </w:t>
            </w:r>
          </w:p>
          <w:p w14:paraId="711B2662" w14:textId="77777777" w:rsidR="004F4E61" w:rsidRPr="004F4E61" w:rsidRDefault="004F4E61" w:rsidP="0084221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Clotting factors volume was </w:t>
            </w:r>
            <w:r w:rsidRPr="004F4E61">
              <w:rPr>
                <w:rFonts w:ascii="Times New Roman" w:hAnsi="Times New Roman" w:cs="Times New Roman"/>
                <w:iCs/>
                <w:sz w:val="21"/>
                <w:szCs w:val="21"/>
              </w:rPr>
              <w:t>estimated based on the assumption that clotting factors are concentrated by 3-fold in cryoprecipitate compared to FFP and shown as FFP standard.</w:t>
            </w:r>
          </w:p>
          <w:p w14:paraId="399C7CFB" w14:textId="77777777" w:rsidR="004F4E61" w:rsidRPr="004F4E61" w:rsidRDefault="004F4E61" w:rsidP="00842214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F4E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*These variables were not included in the model for propensity score estimation.</w:t>
            </w:r>
          </w:p>
        </w:tc>
      </w:tr>
    </w:tbl>
    <w:p w14:paraId="3B4132A1" w14:textId="77777777" w:rsidR="004F4E61" w:rsidRDefault="004F4E61"/>
    <w:sectPr w:rsidR="004F4E61" w:rsidSect="003F38F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E61"/>
    <w:rsid w:val="000A685B"/>
    <w:rsid w:val="00110C31"/>
    <w:rsid w:val="001334FC"/>
    <w:rsid w:val="0013459F"/>
    <w:rsid w:val="00144F59"/>
    <w:rsid w:val="0037257D"/>
    <w:rsid w:val="003F38FD"/>
    <w:rsid w:val="0042352B"/>
    <w:rsid w:val="00482018"/>
    <w:rsid w:val="004F4E61"/>
    <w:rsid w:val="007D6857"/>
    <w:rsid w:val="00933AB2"/>
    <w:rsid w:val="00CE49C8"/>
    <w:rsid w:val="00D04679"/>
    <w:rsid w:val="00D07705"/>
    <w:rsid w:val="00F05144"/>
    <w:rsid w:val="00F1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A8BB75"/>
  <w15:chartTrackingRefBased/>
  <w15:docId w15:val="{850A90B9-96D7-0E4A-9453-F88CCB872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4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Endo Akira</dc:creator>
  <cp:keywords/>
  <dc:description/>
  <cp:lastModifiedBy>Endo Akira</cp:lastModifiedBy>
  <cp:revision>18</cp:revision>
  <dcterms:created xsi:type="dcterms:W3CDTF">2021-06-14T04:20:00Z</dcterms:created>
  <dcterms:modified xsi:type="dcterms:W3CDTF">2021-08-15T02:00:00Z</dcterms:modified>
</cp:coreProperties>
</file>