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CCC8" w14:textId="77777777" w:rsidR="007D6928" w:rsidRPr="00E72C51" w:rsidRDefault="007D6928" w:rsidP="007D6928">
      <w:pPr>
        <w:rPr>
          <w:rFonts w:asciiTheme="majorBidi" w:hAnsiTheme="majorBidi" w:cstheme="majorBidi"/>
          <w:color w:val="000000" w:themeColor="text1"/>
        </w:rPr>
      </w:pPr>
      <w:r w:rsidRPr="00E72C51">
        <w:rPr>
          <w:rFonts w:asciiTheme="majorBidi" w:hAnsiTheme="majorBidi" w:cstheme="majorBidi"/>
          <w:color w:val="000000" w:themeColor="text1"/>
        </w:rPr>
        <w:t>Table 2. Comparison of Sociodemographic and Clinical Characteristics by Victimization Status (N = 798)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73"/>
        <w:gridCol w:w="1938"/>
        <w:gridCol w:w="1615"/>
        <w:gridCol w:w="1396"/>
        <w:gridCol w:w="774"/>
      </w:tblGrid>
      <w:tr w:rsidR="007D6928" w:rsidRPr="00E72C51" w14:paraId="75528062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CE5A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Characteristics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274A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Not Victimized 74.9%</w:t>
            </w:r>
            <w:proofErr w:type="gramStart"/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（</w:t>
            </w:r>
            <w:proofErr w:type="gramEnd"/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N:598</w:t>
            </w:r>
            <w:proofErr w:type="gramStart"/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）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1E80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Victimized</w:t>
            </w:r>
          </w:p>
          <w:p w14:paraId="1FCBB519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25.1%</w:t>
            </w:r>
            <w:proofErr w:type="gramStart"/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（</w:t>
            </w:r>
            <w:proofErr w:type="gramEnd"/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N:200</w:t>
            </w:r>
            <w:proofErr w:type="gramStart"/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）</w:t>
            </w:r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3415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Statistics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E5B7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</w:t>
            </w:r>
          </w:p>
        </w:tc>
      </w:tr>
      <w:tr w:rsidR="007D6928" w:rsidRPr="00E72C51" w14:paraId="2E294984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26CF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Gender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31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68A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CC0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=0.514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FDB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.474</w:t>
            </w:r>
          </w:p>
        </w:tc>
      </w:tr>
      <w:tr w:rsidR="007D6928" w:rsidRPr="00E72C51" w14:paraId="15064A97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1B1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 xml:space="preserve">Male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9F9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76.4%, 211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5A5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23.6%, 65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C18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F5D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09E364DD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396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Female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074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74.1%, 387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EC2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25.9%, 135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B9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B3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501042EC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2CE0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bookmarkStart w:id="0" w:name="_Hlk196074091"/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Marriage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F3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75A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F38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=8.408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EDD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  <w:vertAlign w:val="superscript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.004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21F60B4F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2E3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Unmarried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4BE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72.3%,425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633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27.7%,163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F25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11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0EB46E3B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88B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 xml:space="preserve"> Married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15C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82.4%,173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FED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17.6%,37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04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B3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bookmarkEnd w:id="0"/>
      </w:tr>
      <w:tr w:rsidR="007D6928" w:rsidRPr="00E72C51" w14:paraId="1C980FB7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7CB7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Work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438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9EE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3CD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=5.531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0F3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.237</w:t>
            </w:r>
          </w:p>
        </w:tc>
      </w:tr>
      <w:tr w:rsidR="007D6928" w:rsidRPr="00E72C51" w14:paraId="26C91624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A07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 xml:space="preserve">Unemployment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090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71.6%,237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6D0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28.4%,94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2EF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F0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2A2FCDE1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1EF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Employment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08C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75.7%,262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6C1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24.3%,84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B32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F3D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A193935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FD9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Household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57D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81.7%,49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8FF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18.3%,11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D6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F2B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95125C3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760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Student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BBB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77.3%,17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6A5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22.7%,5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80E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CED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0FC78E4F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75E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Retirement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93A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84.6%,33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4A9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15.4%,6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8B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05D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1CBE7320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27D1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Low-income household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62D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A0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F92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=10.722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7E1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  <w:vertAlign w:val="superscript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.001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430B2D7F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4C6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B14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77.7%,477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006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22.3%,137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379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92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FB1AEA5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4A0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208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65.8%,121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912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34.2%,63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B3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3F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183CB076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C9B4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Living with family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EF7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91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FC2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=20.008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157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  <w:vertAlign w:val="superscript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.000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65A7765F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542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Without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C88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62.2%,112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197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37.8%,68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BE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55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3242BE5F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191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With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72F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78.6%,486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87F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21.4%,132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D4C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CD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5AD51166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0EC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Disability Certificate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27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7CD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35E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=13.525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BB6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  <w:vertAlign w:val="superscript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.000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78003A16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56D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29D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80.8%,308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D08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19.2%,73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61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A8B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5FA71CD8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546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E6C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69.5%,290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3C7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30.5%,127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180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352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FBCC939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8354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Major psychiatric Illness certification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6D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E0A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9D1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=0.689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471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.407</w:t>
            </w:r>
          </w:p>
        </w:tc>
      </w:tr>
      <w:tr w:rsidR="007D6928" w:rsidRPr="00E72C51" w14:paraId="059B5B1F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778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 xml:space="preserve">No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795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76.5%,235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215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23.5%,72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14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FF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0C77DEEB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73C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 xml:space="preserve">Yes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5A8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73.9%,363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21A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26.1%,128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5AE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7D6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683EBD06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9291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Psychiatric Hospitalization History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C38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FFD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AC5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=12.783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A23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  <w:vertAlign w:val="superscript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.000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0C47E8A5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783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 xml:space="preserve">Without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3C3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81.14%,284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A9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18.86%,66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9D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D6B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082F4B7C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B91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 xml:space="preserve">With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753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70.09%,314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418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29.91%,134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B8A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12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15881D5D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7744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Day Hospital History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D6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0C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953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=1.783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4E0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.182</w:t>
            </w:r>
          </w:p>
        </w:tc>
      </w:tr>
      <w:tr w:rsidR="007D6928" w:rsidRPr="00E72C51" w14:paraId="3F18A1A7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42D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Without 76.9%,614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111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76.1%,467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459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23.9%,147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BE1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603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2C0D7E0F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59B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With 23.1%,184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7C7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71.2%,131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D98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28.8%,53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4F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CBC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3C7A35DD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E237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History of Suicide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068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A1B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9FF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=38.589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2F8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  <w:vertAlign w:val="superscript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.000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04DB1A6C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3C7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AC7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84.2%,346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A41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15.8%,65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725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AD6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21B60041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635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229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65.1%,252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167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34.9%,135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2AB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BE3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63CBE485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8C23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History of Violence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025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A57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824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=20.217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97A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.000</w:t>
            </w:r>
          </w:p>
        </w:tc>
      </w:tr>
      <w:tr w:rsidR="007D6928" w:rsidRPr="00E72C51" w14:paraId="7AD25C35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BB4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668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79.3%,449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58E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20.7%,117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8C8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57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1692A0B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484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 xml:space="preserve">Yes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A7C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64.2%,149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3FC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35.8%,83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AD7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E28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3819242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B445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History of Long-acting injection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B7D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DDC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5FF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=.288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CC8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.591</w:t>
            </w:r>
          </w:p>
        </w:tc>
      </w:tr>
      <w:tr w:rsidR="007D6928" w:rsidRPr="00E72C51" w14:paraId="245BB118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D18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1DC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75.7%,330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82C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24.3%,106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251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C53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29D58586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A9D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lastRenderedPageBreak/>
              <w:t>Yes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082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74.0%,268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92D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26.0%,94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D69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427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23BBF229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406A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Physical illness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217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42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E35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=.936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99A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.333</w:t>
            </w:r>
          </w:p>
        </w:tc>
      </w:tr>
      <w:tr w:rsidR="007D6928" w:rsidRPr="00E72C51" w14:paraId="1C26532E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D09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AF9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75.8%,454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E3B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24.2%,145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5F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0F5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3356E25D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D0E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 xml:space="preserve">Yes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C79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72.4%,144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B7C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27.6%,55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676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3FF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643DEBDD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D889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Smoking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D5E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DA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4FC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=28.628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E19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.000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3C997C51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7C3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184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81.4%,402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54E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18.6%,92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039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F7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71BEC705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16D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8FF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64.5%,196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E57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35.5%,108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EA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10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74786357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0BD8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Heavy Drinking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F3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15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A0B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=6.937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323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.008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260FED3F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F33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8E6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75.7%,581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E3E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24.3%,186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16D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B0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0EB59DEA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567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F2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54.8%,17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F54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45.2%,14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A5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A73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59E45241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C9CF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History of legal problem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60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A9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C51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=25.874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BBE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.000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4D12D6A6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7BA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No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838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77.9%,545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7AB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22.1%,155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9D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FD8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38C5F229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82A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Yes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630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54.1%,53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1B9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45.9%,45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8B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0F9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2EBF181E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E97C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Diagnosis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04A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376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C94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=.003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5DD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.960</w:t>
            </w:r>
          </w:p>
        </w:tc>
      </w:tr>
      <w:tr w:rsidR="007D6928" w:rsidRPr="00E72C51" w14:paraId="46B1F81A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042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Schizophrenia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0A0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74.8%,238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BCC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25.2%,80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4F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1C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344AB152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CF7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Bipolar disorder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EAA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75.0%,360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759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25%,120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E2F1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F1E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6A90D2F6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6551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Education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95B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2C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E84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χ</w:t>
            </w:r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2</w:t>
            </w:r>
            <w:r w:rsidRPr="00E72C51">
              <w:rPr>
                <w:rFonts w:asciiTheme="majorBidi" w:hAnsiTheme="majorBidi" w:cstheme="majorBidi"/>
                <w:color w:val="000000" w:themeColor="text1"/>
              </w:rPr>
              <w:t>=1.778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C02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.776</w:t>
            </w:r>
          </w:p>
        </w:tc>
      </w:tr>
      <w:tr w:rsidR="007D6928" w:rsidRPr="00E72C51" w14:paraId="667FF22D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210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Elementary School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C8F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70.1%,47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6C0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29.9%,20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FD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29D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0D608BC7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A1F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Middle School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064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75.7%,81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963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24.3%,26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C8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9C5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3E14A2A0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006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High School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12BD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74.4%,221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BEE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25.6%,76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0FA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B47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69C0006C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BA2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Undergraduate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6395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75.5%,222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EAF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24.5%,72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AA7A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D77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0BA63C4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0E8C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Graduate School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C62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81.8%,27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E5D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18.2%,6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FC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62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7D6928" w:rsidRPr="00E72C51" w14:paraId="4BECCC68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266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Age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185B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43.5y/o±11.67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089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42.9y/o±10.84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59A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t=0.65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6E1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.516</w:t>
            </w:r>
          </w:p>
        </w:tc>
      </w:tr>
      <w:tr w:rsidR="007D6928" w:rsidRPr="00E72C51" w14:paraId="4C552C79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952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Duration of severe mental illness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340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9.90±5.47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17D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10.19yrs±5.90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F77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t=-0.63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1C6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.529</w:t>
            </w:r>
          </w:p>
        </w:tc>
      </w:tr>
      <w:tr w:rsidR="007D6928" w:rsidRPr="00E72C51" w14:paraId="2FDFCDCC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EE21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PHQ9</w:t>
            </w:r>
            <w:r w:rsidRPr="00E72C51">
              <w:rPr>
                <w:rFonts w:asciiTheme="majorBidi" w:hAnsiTheme="majorBidi" w:cstheme="majorBidi" w:hint="eastAsia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5AEE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9.96±7.50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288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13.80±7.57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117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t=-6.20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EC73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.000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4210957C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DE21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</w:pPr>
            <w:proofErr w:type="spellStart"/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D</w:t>
            </w:r>
            <w:r w:rsidRPr="00E72C51">
              <w:rPr>
                <w:rFonts w:asciiTheme="majorBidi" w:hAnsiTheme="majorBidi" w:cstheme="majorBidi" w:hint="eastAsia"/>
                <w:b/>
                <w:bCs/>
                <w:color w:val="000000" w:themeColor="text1"/>
              </w:rPr>
              <w:t>S</w:t>
            </w:r>
            <w:r w:rsidRPr="00E72C51">
              <w:rPr>
                <w:rFonts w:asciiTheme="majorBidi" w:hAnsiTheme="majorBidi" w:cstheme="majorBidi" w:hint="eastAsia"/>
                <w:b/>
                <w:bCs/>
                <w:color w:val="000000" w:themeColor="text1"/>
                <w:vertAlign w:val="superscript"/>
              </w:rPr>
              <w:t>b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7BB8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44.72±19.71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129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53.91±17.98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09E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t=-6.10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6F8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.000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48BC1BC0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85EC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</w:pPr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MARS</w:t>
            </w:r>
            <w:r w:rsidRPr="00E72C51">
              <w:rPr>
                <w:rFonts w:asciiTheme="majorBidi" w:hAnsiTheme="majorBidi" w:cstheme="majorBidi" w:hint="eastAsia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7A56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6.24±2.35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19A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5.51±2.32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B810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t=3.87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37F2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.000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  <w:tr w:rsidR="007D6928" w:rsidRPr="00E72C51" w14:paraId="011D997A" w14:textId="77777777" w:rsidTr="00B308B1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709C" w14:textId="77777777" w:rsidR="007D6928" w:rsidRPr="00E72C51" w:rsidRDefault="007D6928" w:rsidP="00B308B1">
            <w:pPr>
              <w:rPr>
                <w:rFonts w:asciiTheme="majorBidi" w:hAnsiTheme="majorBidi" w:cstheme="majorBidi"/>
                <w:b/>
                <w:bCs/>
                <w:color w:val="000000" w:themeColor="text1"/>
                <w:vertAlign w:val="superscript"/>
              </w:rPr>
            </w:pPr>
            <w:proofErr w:type="spellStart"/>
            <w:r w:rsidRPr="00E72C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PSP</w:t>
            </w:r>
            <w:r w:rsidRPr="00E72C51">
              <w:rPr>
                <w:rFonts w:asciiTheme="majorBidi" w:hAnsiTheme="majorBidi" w:cstheme="majorBidi" w:hint="eastAsia"/>
                <w:b/>
                <w:bCs/>
                <w:color w:val="000000" w:themeColor="text1"/>
                <w:vertAlign w:val="superscript"/>
              </w:rPr>
              <w:t>d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0509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69.03±12.25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078F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65.58±12.41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B1E5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t=3.42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79D4" w14:textId="77777777" w:rsidR="007D6928" w:rsidRPr="00E72C51" w:rsidRDefault="007D6928" w:rsidP="00B308B1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E72C51">
              <w:rPr>
                <w:rFonts w:asciiTheme="majorBidi" w:hAnsiTheme="majorBidi" w:cstheme="majorBidi"/>
                <w:color w:val="000000" w:themeColor="text1"/>
              </w:rPr>
              <w:t>.001</w:t>
            </w:r>
            <w:proofErr w:type="gramStart"/>
            <w:r w:rsidRPr="00E72C51">
              <w:rPr>
                <w:rFonts w:asciiTheme="majorBidi" w:hAnsiTheme="majorBidi" w:cstheme="majorBidi"/>
                <w:color w:val="000000" w:themeColor="text1"/>
                <w:vertAlign w:val="superscript"/>
              </w:rPr>
              <w:t>＊</w:t>
            </w:r>
            <w:proofErr w:type="gramEnd"/>
          </w:p>
        </w:tc>
      </w:tr>
    </w:tbl>
    <w:p w14:paraId="6795A087" w14:textId="77777777" w:rsidR="007D6928" w:rsidRPr="00E72C51" w:rsidRDefault="007D6928" w:rsidP="007D6928">
      <w:pPr>
        <w:rPr>
          <w:rFonts w:asciiTheme="majorBidi" w:hAnsiTheme="majorBidi" w:cstheme="majorBidi"/>
          <w:color w:val="000000" w:themeColor="text1"/>
          <w:sz w:val="16"/>
          <w:szCs w:val="16"/>
          <w:vertAlign w:val="superscript"/>
        </w:rPr>
      </w:pPr>
      <w:bookmarkStart w:id="1" w:name="_Hlk197872864"/>
      <w:r w:rsidRPr="00E72C51">
        <w:rPr>
          <w:rFonts w:asciiTheme="majorBidi" w:hAnsiTheme="majorBidi" w:cstheme="majorBidi"/>
          <w:color w:val="000000" w:themeColor="text1"/>
          <w:sz w:val="16"/>
          <w:szCs w:val="16"/>
          <w:vertAlign w:val="superscript"/>
        </w:rPr>
        <w:t>a.</w:t>
      </w:r>
      <w:r w:rsidRPr="00E72C51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Patient Health Questionnaire, </w:t>
      </w:r>
      <w:r w:rsidRPr="00E72C51">
        <w:rPr>
          <w:rFonts w:asciiTheme="majorBidi" w:hAnsiTheme="majorBidi" w:cstheme="majorBidi"/>
          <w:color w:val="000000" w:themeColor="text1"/>
          <w:sz w:val="16"/>
          <w:szCs w:val="16"/>
          <w:vertAlign w:val="superscript"/>
        </w:rPr>
        <w:t xml:space="preserve">b. </w:t>
      </w:r>
      <w:r w:rsidRPr="00E72C51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Demoralization Scale, </w:t>
      </w:r>
      <w:r w:rsidRPr="00E72C51">
        <w:rPr>
          <w:rFonts w:asciiTheme="majorBidi" w:hAnsiTheme="majorBidi" w:cstheme="majorBidi"/>
          <w:color w:val="000000" w:themeColor="text1"/>
          <w:sz w:val="16"/>
          <w:szCs w:val="16"/>
          <w:vertAlign w:val="superscript"/>
        </w:rPr>
        <w:t>c.</w:t>
      </w:r>
      <w:r w:rsidRPr="00E72C51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Medication Adherence Rating Scale, </w:t>
      </w:r>
      <w:r w:rsidRPr="00E72C51">
        <w:rPr>
          <w:rFonts w:asciiTheme="majorBidi" w:hAnsiTheme="majorBidi" w:cstheme="majorBidi"/>
          <w:color w:val="000000" w:themeColor="text1"/>
          <w:sz w:val="16"/>
          <w:szCs w:val="16"/>
          <w:vertAlign w:val="superscript"/>
        </w:rPr>
        <w:t xml:space="preserve">d. </w:t>
      </w:r>
      <w:r w:rsidRPr="00E72C51">
        <w:rPr>
          <w:rFonts w:asciiTheme="majorBidi" w:hAnsiTheme="majorBidi" w:cstheme="majorBidi"/>
          <w:color w:val="000000" w:themeColor="text1"/>
          <w:sz w:val="16"/>
          <w:szCs w:val="16"/>
        </w:rPr>
        <w:t>Personal and Social Performance scale</w:t>
      </w:r>
      <w:r w:rsidRPr="00E72C51">
        <w:rPr>
          <w:rFonts w:asciiTheme="majorBidi" w:hAnsiTheme="majorBidi" w:cstheme="majorBidi" w:hint="eastAsia"/>
          <w:color w:val="000000" w:themeColor="text1"/>
          <w:sz w:val="16"/>
          <w:szCs w:val="16"/>
        </w:rPr>
        <w:t xml:space="preserve">, </w:t>
      </w:r>
      <w:r w:rsidRPr="00E72C51">
        <w:rPr>
          <w:rFonts w:asciiTheme="majorBidi" w:hAnsiTheme="majorBidi" w:cstheme="majorBidi" w:hint="eastAsia"/>
          <w:color w:val="000000" w:themeColor="text1"/>
          <w:sz w:val="16"/>
          <w:szCs w:val="16"/>
          <w:vertAlign w:val="superscript"/>
        </w:rPr>
        <w:t>*</w:t>
      </w:r>
      <w:r w:rsidRPr="00E72C51">
        <w:rPr>
          <w:rFonts w:asciiTheme="majorBidi" w:hAnsiTheme="majorBidi" w:cstheme="majorBidi" w:hint="eastAsia"/>
          <w:color w:val="000000" w:themeColor="text1"/>
          <w:sz w:val="16"/>
          <w:szCs w:val="16"/>
        </w:rPr>
        <w:t xml:space="preserve"> &lt;0.05</w:t>
      </w:r>
    </w:p>
    <w:bookmarkEnd w:id="1"/>
    <w:p w14:paraId="723C589F" w14:textId="77777777" w:rsidR="007D6928" w:rsidRPr="00E72C51" w:rsidRDefault="007D6928" w:rsidP="007D6928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1020C18D" w14:textId="3BBE5FD7" w:rsidR="007D6928" w:rsidRPr="00E72C51" w:rsidRDefault="007D6928" w:rsidP="007D6928">
      <w:pPr>
        <w:spacing w:line="480" w:lineRule="auto"/>
        <w:rPr>
          <w:rFonts w:asciiTheme="majorBidi" w:hAnsiTheme="majorBidi" w:cstheme="majorBidi"/>
          <w:b/>
          <w:bCs/>
          <w:color w:val="000000" w:themeColor="text1"/>
        </w:rPr>
      </w:pPr>
    </w:p>
    <w:sectPr w:rsidR="007D6928" w:rsidRPr="00E72C51" w:rsidSect="007D6928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8EED" w14:textId="77777777" w:rsidR="002F0A86" w:rsidRDefault="002F0A86" w:rsidP="002F0A86">
      <w:r>
        <w:separator/>
      </w:r>
    </w:p>
  </w:endnote>
  <w:endnote w:type="continuationSeparator" w:id="0">
    <w:p w14:paraId="74939AC4" w14:textId="77777777" w:rsidR="002F0A86" w:rsidRDefault="002F0A86" w:rsidP="002F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DD32" w14:textId="77777777" w:rsidR="002F0A86" w:rsidRDefault="002F0A86" w:rsidP="002F0A86">
      <w:r>
        <w:separator/>
      </w:r>
    </w:p>
  </w:footnote>
  <w:footnote w:type="continuationSeparator" w:id="0">
    <w:p w14:paraId="00EA3614" w14:textId="77777777" w:rsidR="002F0A86" w:rsidRDefault="002F0A86" w:rsidP="002F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28"/>
    <w:rsid w:val="002F0A86"/>
    <w:rsid w:val="00371B21"/>
    <w:rsid w:val="00631A5B"/>
    <w:rsid w:val="007D6928"/>
    <w:rsid w:val="00827047"/>
    <w:rsid w:val="008E4CBC"/>
    <w:rsid w:val="00CF7536"/>
    <w:rsid w:val="00D6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40D78"/>
  <w15:chartTrackingRefBased/>
  <w15:docId w15:val="{1A60FDA8-8340-4784-B210-0AC1C229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928"/>
    <w:pPr>
      <w:widowControl w:val="0"/>
    </w:pPr>
    <w:rPr>
      <w:rFonts w:ascii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6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928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928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9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9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928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928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928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6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D6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D6928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D6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D6928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D692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D692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D692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D6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9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D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9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D6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928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D6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928"/>
    <w:pPr>
      <w:ind w:left="720"/>
      <w:contextualSpacing/>
    </w:pPr>
    <w:rPr>
      <w:rFonts w:asciiTheme="minorHAnsi" w:hAnsiTheme="minorHAnsi" w:cstheme="minorBidi"/>
      <w:kern w:val="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D6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D6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92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D6928"/>
    <w:pPr>
      <w:widowControl w:val="0"/>
    </w:pPr>
    <w:rPr>
      <w:rFonts w:ascii="Times New Roman" w:hAnsi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F0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F0A86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2F0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F0A86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蘋 王</dc:creator>
  <cp:keywords/>
  <dc:description/>
  <cp:lastModifiedBy>蘋 王</cp:lastModifiedBy>
  <cp:revision>3</cp:revision>
  <dcterms:created xsi:type="dcterms:W3CDTF">2025-10-21T07:51:00Z</dcterms:created>
  <dcterms:modified xsi:type="dcterms:W3CDTF">2025-10-21T07:51:00Z</dcterms:modified>
</cp:coreProperties>
</file>