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E5243E" w14:textId="128C5749" w:rsidR="009E7C3C" w:rsidRDefault="0070031D">
      <w:r>
        <w:t>Supplementary information</w:t>
      </w:r>
    </w:p>
    <w:p w14:paraId="0C047BB0" w14:textId="02F29E06" w:rsidR="0070031D" w:rsidRDefault="0070031D">
      <w:pPr>
        <w:rPr>
          <w:rFonts w:ascii="Times New Roman" w:hAnsi="Times New Roman" w:cs="Times New Roman"/>
          <w:b/>
          <w:bCs/>
          <w:i/>
          <w:iCs/>
          <w:sz w:val="32"/>
          <w:szCs w:val="32"/>
        </w:rPr>
      </w:pPr>
      <w:r w:rsidRPr="00705E06">
        <w:rPr>
          <w:rFonts w:ascii="Times New Roman" w:hAnsi="Times New Roman" w:cs="Times New Roman"/>
          <w:b/>
          <w:bCs/>
          <w:sz w:val="32"/>
          <w:szCs w:val="32"/>
        </w:rPr>
        <w:t xml:space="preserve">Molecular pharmacodynamics of amoxicillin-clavulanic acid for urinary tract infections caused by </w:t>
      </w:r>
      <w:r w:rsidRPr="00705E06">
        <w:rPr>
          <w:rFonts w:ascii="Times New Roman" w:hAnsi="Times New Roman" w:cs="Times New Roman"/>
          <w:b/>
          <w:bCs/>
          <w:i/>
          <w:iCs/>
          <w:sz w:val="32"/>
          <w:szCs w:val="32"/>
        </w:rPr>
        <w:t>Escherichia coli</w:t>
      </w:r>
    </w:p>
    <w:p w14:paraId="30A4F205" w14:textId="77777777" w:rsidR="0070031D" w:rsidRDefault="0070031D">
      <w:pPr>
        <w:rPr>
          <w:rFonts w:ascii="Times New Roman" w:hAnsi="Times New Roman" w:cs="Times New Roman"/>
          <w:b/>
          <w:bCs/>
          <w:i/>
          <w:iCs/>
          <w:sz w:val="32"/>
          <w:szCs w:val="32"/>
        </w:rPr>
      </w:pPr>
      <w:r>
        <w:rPr>
          <w:rFonts w:ascii="Times New Roman" w:hAnsi="Times New Roman" w:cs="Times New Roman"/>
          <w:b/>
          <w:bCs/>
          <w:i/>
          <w:iCs/>
          <w:sz w:val="32"/>
          <w:szCs w:val="32"/>
        </w:rPr>
        <w:br w:type="page"/>
      </w:r>
    </w:p>
    <w:p w14:paraId="758ED0F1" w14:textId="7D7BBE48" w:rsidR="0070031D" w:rsidRPr="009018C5" w:rsidRDefault="0070031D" w:rsidP="009018C5">
      <w:pPr>
        <w:jc w:val="both"/>
        <w:rPr>
          <w:rFonts w:ascii="Times New Roman" w:hAnsi="Times New Roman" w:cs="Times New Roman"/>
          <w:sz w:val="24"/>
          <w:szCs w:val="24"/>
        </w:rPr>
      </w:pPr>
      <w:r w:rsidRPr="009018C5">
        <w:rPr>
          <w:rFonts w:ascii="Times New Roman" w:hAnsi="Times New Roman" w:cs="Times New Roman"/>
          <w:b/>
          <w:bCs/>
          <w:sz w:val="24"/>
          <w:szCs w:val="24"/>
        </w:rPr>
        <w:lastRenderedPageBreak/>
        <w:t xml:space="preserve">Supplementary Table S1. MIC profiles of clinical </w:t>
      </w:r>
      <w:r w:rsidRPr="009018C5">
        <w:rPr>
          <w:rFonts w:ascii="Times New Roman" w:hAnsi="Times New Roman" w:cs="Times New Roman"/>
          <w:b/>
          <w:bCs/>
          <w:i/>
          <w:iCs/>
          <w:sz w:val="24"/>
          <w:szCs w:val="24"/>
        </w:rPr>
        <w:t>E. coli</w:t>
      </w:r>
      <w:r w:rsidRPr="009018C5">
        <w:rPr>
          <w:rFonts w:ascii="Times New Roman" w:hAnsi="Times New Roman" w:cs="Times New Roman"/>
          <w:b/>
          <w:bCs/>
          <w:sz w:val="24"/>
          <w:szCs w:val="24"/>
        </w:rPr>
        <w:t xml:space="preserve"> isolates to AMX alone and in combination with CLV.</w:t>
      </w:r>
      <w:r w:rsidRPr="009018C5">
        <w:rPr>
          <w:rFonts w:ascii="Times New Roman" w:hAnsi="Times New Roman" w:cs="Times New Roman"/>
          <w:sz w:val="24"/>
          <w:szCs w:val="24"/>
        </w:rPr>
        <w:t xml:space="preserve"> Minimum inhibitory concentrations (MICs; mg/L) for 30 clinical </w:t>
      </w:r>
      <w:r w:rsidRPr="009018C5">
        <w:rPr>
          <w:rFonts w:ascii="Times New Roman" w:hAnsi="Times New Roman" w:cs="Times New Roman"/>
          <w:i/>
          <w:iCs/>
          <w:sz w:val="24"/>
          <w:szCs w:val="24"/>
        </w:rPr>
        <w:t>E. coli</w:t>
      </w:r>
      <w:r w:rsidRPr="009018C5">
        <w:rPr>
          <w:rFonts w:ascii="Times New Roman" w:hAnsi="Times New Roman" w:cs="Times New Roman"/>
          <w:sz w:val="24"/>
          <w:szCs w:val="24"/>
        </w:rPr>
        <w:t xml:space="preserve"> isolates obtained from blood or tissue samples. MICs for AMX and AMX-CLV were determined by broth microdilution according to EUCAST guidelines. All isolates exhibited AMX MICs &gt;64 mg/L. Addition of CLV resulted in a 2- to 16-fold reduction in MICs. The β-lactamases present in each isolate are listed, including TEM, SHV, CTX-M, OXA, and CMY enzyme families.</w:t>
      </w:r>
    </w:p>
    <w:tbl>
      <w:tblPr>
        <w:tblW w:w="12240" w:type="dxa"/>
        <w:tblLayout w:type="fixed"/>
        <w:tblCellMar>
          <w:left w:w="0" w:type="dxa"/>
          <w:right w:w="0" w:type="dxa"/>
        </w:tblCellMar>
        <w:tblLook w:val="0420" w:firstRow="1" w:lastRow="0" w:firstColumn="0" w:lastColumn="0" w:noHBand="0" w:noVBand="1"/>
      </w:tblPr>
      <w:tblGrid>
        <w:gridCol w:w="1458"/>
        <w:gridCol w:w="1381"/>
        <w:gridCol w:w="1551"/>
        <w:gridCol w:w="1417"/>
        <w:gridCol w:w="6433"/>
      </w:tblGrid>
      <w:tr w:rsidR="0070031D" w:rsidRPr="0070031D" w14:paraId="2F436186" w14:textId="77777777" w:rsidTr="009018C5">
        <w:trPr>
          <w:trHeight w:val="584"/>
        </w:trPr>
        <w:tc>
          <w:tcPr>
            <w:tcW w:w="1458" w:type="dxa"/>
            <w:tcBorders>
              <w:top w:val="single" w:sz="4" w:space="0" w:color="000000"/>
              <w:left w:val="single" w:sz="4" w:space="0" w:color="000000"/>
              <w:bottom w:val="single" w:sz="4" w:space="0" w:color="000000"/>
              <w:right w:val="nil"/>
            </w:tcBorders>
            <w:shd w:val="clear" w:color="auto" w:fill="E7E6E6"/>
            <w:tcMar>
              <w:top w:w="72" w:type="dxa"/>
              <w:left w:w="144" w:type="dxa"/>
              <w:bottom w:w="72" w:type="dxa"/>
              <w:right w:w="144" w:type="dxa"/>
            </w:tcMar>
            <w:hideMark/>
          </w:tcPr>
          <w:p w14:paraId="167E3931"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b/>
                <w:bCs/>
                <w:color w:val="000000" w:themeColor="text1"/>
                <w:kern w:val="24"/>
                <w:sz w:val="24"/>
                <w:szCs w:val="24"/>
                <w:lang w:eastAsia="en-GB"/>
                <w14:ligatures w14:val="none"/>
              </w:rPr>
              <w:t>Strain (</w:t>
            </w:r>
            <w:r w:rsidRPr="0070031D">
              <w:rPr>
                <w:rFonts w:ascii="Times New Roman" w:eastAsia="Times New Roman" w:hAnsi="Times New Roman" w:cs="Times New Roman"/>
                <w:b/>
                <w:bCs/>
                <w:i/>
                <w:iCs/>
                <w:color w:val="000000" w:themeColor="text1"/>
                <w:kern w:val="24"/>
                <w:sz w:val="24"/>
                <w:szCs w:val="24"/>
                <w:lang w:eastAsia="en-GB"/>
                <w14:ligatures w14:val="none"/>
              </w:rPr>
              <w:t>E. coli</w:t>
            </w:r>
            <w:r w:rsidRPr="0070031D">
              <w:rPr>
                <w:rFonts w:ascii="Times New Roman" w:eastAsia="Times New Roman" w:hAnsi="Times New Roman" w:cs="Times New Roman"/>
                <w:b/>
                <w:bCs/>
                <w:color w:val="000000" w:themeColor="text1"/>
                <w:kern w:val="24"/>
                <w:sz w:val="24"/>
                <w:szCs w:val="24"/>
                <w:lang w:eastAsia="en-GB"/>
                <w14:ligatures w14:val="none"/>
              </w:rPr>
              <w:t>)</w:t>
            </w:r>
          </w:p>
        </w:tc>
        <w:tc>
          <w:tcPr>
            <w:tcW w:w="1381" w:type="dxa"/>
            <w:tcBorders>
              <w:top w:val="single" w:sz="4" w:space="0" w:color="000000"/>
              <w:left w:val="nil"/>
              <w:bottom w:val="single" w:sz="4" w:space="0" w:color="000000"/>
              <w:right w:val="nil"/>
            </w:tcBorders>
            <w:shd w:val="clear" w:color="auto" w:fill="E7E6E6"/>
            <w:tcMar>
              <w:top w:w="72" w:type="dxa"/>
              <w:left w:w="144" w:type="dxa"/>
              <w:bottom w:w="72" w:type="dxa"/>
              <w:right w:w="144" w:type="dxa"/>
            </w:tcMar>
            <w:hideMark/>
          </w:tcPr>
          <w:p w14:paraId="0364B916" w14:textId="77777777" w:rsidR="0070031D" w:rsidRPr="0070031D" w:rsidRDefault="0070031D" w:rsidP="0070031D">
            <w:pPr>
              <w:spacing w:after="0" w:line="240" w:lineRule="auto"/>
              <w:jc w:val="center"/>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b/>
                <w:bCs/>
                <w:color w:val="000000" w:themeColor="text1"/>
                <w:kern w:val="24"/>
                <w:sz w:val="24"/>
                <w:szCs w:val="24"/>
                <w:lang w:eastAsia="en-GB"/>
                <w14:ligatures w14:val="none"/>
              </w:rPr>
              <w:t>Source</w:t>
            </w:r>
          </w:p>
        </w:tc>
        <w:tc>
          <w:tcPr>
            <w:tcW w:w="2968" w:type="dxa"/>
            <w:gridSpan w:val="2"/>
            <w:tcBorders>
              <w:top w:val="single" w:sz="4" w:space="0" w:color="000000"/>
              <w:left w:val="nil"/>
              <w:bottom w:val="single" w:sz="4" w:space="0" w:color="000000"/>
              <w:right w:val="nil"/>
            </w:tcBorders>
            <w:shd w:val="clear" w:color="auto" w:fill="E7E6E6"/>
            <w:tcMar>
              <w:top w:w="72" w:type="dxa"/>
              <w:left w:w="144" w:type="dxa"/>
              <w:bottom w:w="72" w:type="dxa"/>
              <w:right w:w="144" w:type="dxa"/>
            </w:tcMar>
            <w:hideMark/>
          </w:tcPr>
          <w:p w14:paraId="4A1D41E1" w14:textId="77777777" w:rsidR="0070031D" w:rsidRPr="0070031D" w:rsidRDefault="0070031D" w:rsidP="0070031D">
            <w:pPr>
              <w:spacing w:after="0" w:line="240" w:lineRule="auto"/>
              <w:jc w:val="center"/>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b/>
                <w:bCs/>
                <w:color w:val="000000" w:themeColor="text1"/>
                <w:kern w:val="24"/>
                <w:sz w:val="24"/>
                <w:szCs w:val="24"/>
                <w:lang w:eastAsia="en-GB"/>
                <w14:ligatures w14:val="none"/>
              </w:rPr>
              <w:t>MIC (mg/L)</w:t>
            </w:r>
          </w:p>
        </w:tc>
        <w:tc>
          <w:tcPr>
            <w:tcW w:w="6433" w:type="dxa"/>
            <w:tcBorders>
              <w:top w:val="single" w:sz="4" w:space="0" w:color="000000"/>
              <w:left w:val="nil"/>
              <w:bottom w:val="single" w:sz="4" w:space="0" w:color="000000"/>
              <w:right w:val="single" w:sz="4" w:space="0" w:color="000000"/>
            </w:tcBorders>
            <w:shd w:val="clear" w:color="auto" w:fill="E7E6E6"/>
            <w:tcMar>
              <w:top w:w="72" w:type="dxa"/>
              <w:left w:w="144" w:type="dxa"/>
              <w:bottom w:w="72" w:type="dxa"/>
              <w:right w:w="144" w:type="dxa"/>
            </w:tcMar>
            <w:hideMark/>
          </w:tcPr>
          <w:p w14:paraId="5F753A1D"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b/>
                <w:bCs/>
                <w:color w:val="000000" w:themeColor="text1"/>
                <w:kern w:val="24"/>
                <w:sz w:val="24"/>
                <w:szCs w:val="24"/>
                <w:lang w:val="el-GR" w:eastAsia="en-GB"/>
                <w14:ligatures w14:val="none"/>
              </w:rPr>
              <w:t>Β</w:t>
            </w:r>
            <w:r w:rsidRPr="0070031D">
              <w:rPr>
                <w:rFonts w:ascii="Times New Roman" w:eastAsia="Times New Roman" w:hAnsi="Times New Roman" w:cs="Times New Roman"/>
                <w:b/>
                <w:bCs/>
                <w:color w:val="000000" w:themeColor="text1"/>
                <w:kern w:val="24"/>
                <w:sz w:val="24"/>
                <w:szCs w:val="24"/>
                <w:lang w:eastAsia="en-GB"/>
                <w14:ligatures w14:val="none"/>
              </w:rPr>
              <w:t>-Lactamase(s)</w:t>
            </w:r>
          </w:p>
        </w:tc>
      </w:tr>
      <w:tr w:rsidR="0070031D" w:rsidRPr="0070031D" w14:paraId="7D5AB1B3" w14:textId="77777777" w:rsidTr="009018C5">
        <w:trPr>
          <w:trHeight w:val="584"/>
        </w:trPr>
        <w:tc>
          <w:tcPr>
            <w:tcW w:w="1458" w:type="dxa"/>
            <w:tcBorders>
              <w:top w:val="single" w:sz="4" w:space="0" w:color="000000"/>
              <w:left w:val="single" w:sz="4" w:space="0" w:color="000000"/>
              <w:bottom w:val="single" w:sz="4" w:space="0" w:color="000000"/>
              <w:right w:val="nil"/>
            </w:tcBorders>
            <w:shd w:val="clear" w:color="auto" w:fill="E7E6E6"/>
            <w:tcMar>
              <w:top w:w="72" w:type="dxa"/>
              <w:left w:w="144" w:type="dxa"/>
              <w:bottom w:w="72" w:type="dxa"/>
              <w:right w:w="144" w:type="dxa"/>
            </w:tcMar>
            <w:hideMark/>
          </w:tcPr>
          <w:p w14:paraId="4701163D"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p>
        </w:tc>
        <w:tc>
          <w:tcPr>
            <w:tcW w:w="1381" w:type="dxa"/>
            <w:tcBorders>
              <w:top w:val="single" w:sz="4" w:space="0" w:color="000000"/>
              <w:left w:val="nil"/>
              <w:bottom w:val="single" w:sz="4" w:space="0" w:color="000000"/>
              <w:right w:val="nil"/>
            </w:tcBorders>
            <w:shd w:val="clear" w:color="auto" w:fill="E7E6E6"/>
            <w:tcMar>
              <w:top w:w="72" w:type="dxa"/>
              <w:left w:w="144" w:type="dxa"/>
              <w:bottom w:w="72" w:type="dxa"/>
              <w:right w:w="144" w:type="dxa"/>
            </w:tcMar>
            <w:hideMark/>
          </w:tcPr>
          <w:p w14:paraId="0FBF03B8"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p>
        </w:tc>
        <w:tc>
          <w:tcPr>
            <w:tcW w:w="1551" w:type="dxa"/>
            <w:tcBorders>
              <w:top w:val="single" w:sz="4" w:space="0" w:color="000000"/>
              <w:left w:val="nil"/>
              <w:bottom w:val="single" w:sz="4" w:space="0" w:color="000000"/>
              <w:right w:val="nil"/>
            </w:tcBorders>
            <w:shd w:val="clear" w:color="auto" w:fill="E7E6E6"/>
            <w:tcMar>
              <w:top w:w="72" w:type="dxa"/>
              <w:left w:w="144" w:type="dxa"/>
              <w:bottom w:w="72" w:type="dxa"/>
              <w:right w:w="144" w:type="dxa"/>
            </w:tcMar>
            <w:hideMark/>
          </w:tcPr>
          <w:p w14:paraId="2DFE705A"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b/>
                <w:bCs/>
                <w:color w:val="000000" w:themeColor="text1"/>
                <w:kern w:val="24"/>
                <w:sz w:val="24"/>
                <w:szCs w:val="24"/>
                <w:lang w:eastAsia="en-GB"/>
                <w14:ligatures w14:val="none"/>
              </w:rPr>
              <w:t>AMX</w:t>
            </w:r>
          </w:p>
        </w:tc>
        <w:tc>
          <w:tcPr>
            <w:tcW w:w="1417" w:type="dxa"/>
            <w:tcBorders>
              <w:top w:val="single" w:sz="4" w:space="0" w:color="000000"/>
              <w:left w:val="nil"/>
              <w:bottom w:val="single" w:sz="4" w:space="0" w:color="000000"/>
              <w:right w:val="nil"/>
            </w:tcBorders>
            <w:shd w:val="clear" w:color="auto" w:fill="E7E6E6"/>
            <w:tcMar>
              <w:top w:w="72" w:type="dxa"/>
              <w:left w:w="144" w:type="dxa"/>
              <w:bottom w:w="72" w:type="dxa"/>
              <w:right w:w="144" w:type="dxa"/>
            </w:tcMar>
            <w:hideMark/>
          </w:tcPr>
          <w:p w14:paraId="1529039D"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b/>
                <w:bCs/>
                <w:color w:val="000000" w:themeColor="text1"/>
                <w:kern w:val="24"/>
                <w:sz w:val="24"/>
                <w:szCs w:val="24"/>
                <w:lang w:eastAsia="en-GB"/>
                <w14:ligatures w14:val="none"/>
              </w:rPr>
              <w:t>AMX+CLV</w:t>
            </w:r>
          </w:p>
        </w:tc>
        <w:tc>
          <w:tcPr>
            <w:tcW w:w="6433" w:type="dxa"/>
            <w:tcBorders>
              <w:top w:val="single" w:sz="4" w:space="0" w:color="000000"/>
              <w:left w:val="nil"/>
              <w:bottom w:val="single" w:sz="4" w:space="0" w:color="000000"/>
              <w:right w:val="single" w:sz="4" w:space="0" w:color="000000"/>
            </w:tcBorders>
            <w:shd w:val="clear" w:color="auto" w:fill="E7E6E6"/>
            <w:tcMar>
              <w:top w:w="72" w:type="dxa"/>
              <w:left w:w="144" w:type="dxa"/>
              <w:bottom w:w="72" w:type="dxa"/>
              <w:right w:w="144" w:type="dxa"/>
            </w:tcMar>
            <w:hideMark/>
          </w:tcPr>
          <w:p w14:paraId="617C6C7C"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p>
        </w:tc>
      </w:tr>
      <w:tr w:rsidR="0070031D" w:rsidRPr="0070031D" w14:paraId="07764DD8" w14:textId="77777777" w:rsidTr="009018C5">
        <w:trPr>
          <w:trHeight w:val="584"/>
        </w:trPr>
        <w:tc>
          <w:tcPr>
            <w:tcW w:w="1458" w:type="dxa"/>
            <w:tcBorders>
              <w:top w:val="single" w:sz="4" w:space="0" w:color="000000"/>
              <w:left w:val="single" w:sz="4" w:space="0" w:color="000000"/>
              <w:bottom w:val="single" w:sz="4" w:space="0" w:color="000000"/>
              <w:right w:val="nil"/>
            </w:tcBorders>
            <w:tcMar>
              <w:top w:w="72" w:type="dxa"/>
              <w:left w:w="144" w:type="dxa"/>
              <w:bottom w:w="72" w:type="dxa"/>
              <w:right w:w="144" w:type="dxa"/>
            </w:tcMar>
            <w:hideMark/>
          </w:tcPr>
          <w:p w14:paraId="1B602C5F"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L10</w:t>
            </w:r>
          </w:p>
        </w:tc>
        <w:tc>
          <w:tcPr>
            <w:tcW w:w="1381" w:type="dxa"/>
            <w:tcBorders>
              <w:top w:val="single" w:sz="4" w:space="0" w:color="000000"/>
              <w:left w:val="nil"/>
              <w:bottom w:val="single" w:sz="4" w:space="0" w:color="000000"/>
              <w:right w:val="nil"/>
            </w:tcBorders>
            <w:tcMar>
              <w:top w:w="72" w:type="dxa"/>
              <w:left w:w="144" w:type="dxa"/>
              <w:bottom w:w="72" w:type="dxa"/>
              <w:right w:w="144" w:type="dxa"/>
            </w:tcMar>
            <w:hideMark/>
          </w:tcPr>
          <w:p w14:paraId="5392F43B"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Blood</w:t>
            </w:r>
          </w:p>
        </w:tc>
        <w:tc>
          <w:tcPr>
            <w:tcW w:w="1551" w:type="dxa"/>
            <w:tcBorders>
              <w:top w:val="single" w:sz="4" w:space="0" w:color="000000"/>
              <w:left w:val="nil"/>
              <w:bottom w:val="single" w:sz="4" w:space="0" w:color="000000"/>
              <w:right w:val="nil"/>
            </w:tcBorders>
            <w:tcMar>
              <w:top w:w="72" w:type="dxa"/>
              <w:left w:w="144" w:type="dxa"/>
              <w:bottom w:w="72" w:type="dxa"/>
              <w:right w:w="144" w:type="dxa"/>
            </w:tcMar>
            <w:hideMark/>
          </w:tcPr>
          <w:p w14:paraId="47B04C5B"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&gt;64</w:t>
            </w:r>
          </w:p>
        </w:tc>
        <w:tc>
          <w:tcPr>
            <w:tcW w:w="1417" w:type="dxa"/>
            <w:tcBorders>
              <w:top w:val="single" w:sz="4" w:space="0" w:color="000000"/>
              <w:left w:val="nil"/>
              <w:bottom w:val="single" w:sz="4" w:space="0" w:color="000000"/>
              <w:right w:val="nil"/>
            </w:tcBorders>
            <w:tcMar>
              <w:top w:w="72" w:type="dxa"/>
              <w:left w:w="144" w:type="dxa"/>
              <w:bottom w:w="72" w:type="dxa"/>
              <w:right w:w="144" w:type="dxa"/>
            </w:tcMar>
            <w:hideMark/>
          </w:tcPr>
          <w:p w14:paraId="516E1F7E"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32</w:t>
            </w:r>
          </w:p>
        </w:tc>
        <w:tc>
          <w:tcPr>
            <w:tcW w:w="6433" w:type="dxa"/>
            <w:tcBorders>
              <w:top w:val="single" w:sz="4" w:space="0" w:color="000000"/>
              <w:left w:val="nil"/>
              <w:bottom w:val="single" w:sz="4" w:space="0" w:color="000000"/>
              <w:right w:val="single" w:sz="4" w:space="0" w:color="000000"/>
            </w:tcBorders>
            <w:tcMar>
              <w:top w:w="72" w:type="dxa"/>
              <w:left w:w="144" w:type="dxa"/>
              <w:bottom w:w="72" w:type="dxa"/>
              <w:right w:w="144" w:type="dxa"/>
            </w:tcMar>
            <w:hideMark/>
          </w:tcPr>
          <w:p w14:paraId="08BAF5D9"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TEM-1, EC-5</w:t>
            </w:r>
          </w:p>
        </w:tc>
      </w:tr>
      <w:tr w:rsidR="0070031D" w:rsidRPr="0070031D" w14:paraId="6B2F7B48" w14:textId="77777777" w:rsidTr="009018C5">
        <w:trPr>
          <w:trHeight w:val="584"/>
        </w:trPr>
        <w:tc>
          <w:tcPr>
            <w:tcW w:w="1458" w:type="dxa"/>
            <w:tcBorders>
              <w:top w:val="single" w:sz="4" w:space="0" w:color="000000"/>
              <w:left w:val="single" w:sz="4" w:space="0" w:color="000000"/>
              <w:bottom w:val="single" w:sz="4" w:space="0" w:color="000000"/>
              <w:right w:val="nil"/>
            </w:tcBorders>
            <w:tcMar>
              <w:top w:w="72" w:type="dxa"/>
              <w:left w:w="144" w:type="dxa"/>
              <w:bottom w:w="72" w:type="dxa"/>
              <w:right w:w="144" w:type="dxa"/>
            </w:tcMar>
            <w:hideMark/>
          </w:tcPr>
          <w:p w14:paraId="6094F9EF"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L25</w:t>
            </w:r>
          </w:p>
        </w:tc>
        <w:tc>
          <w:tcPr>
            <w:tcW w:w="1381" w:type="dxa"/>
            <w:tcBorders>
              <w:top w:val="single" w:sz="4" w:space="0" w:color="000000"/>
              <w:left w:val="nil"/>
              <w:bottom w:val="single" w:sz="4" w:space="0" w:color="000000"/>
              <w:right w:val="nil"/>
            </w:tcBorders>
            <w:tcMar>
              <w:top w:w="72" w:type="dxa"/>
              <w:left w:w="144" w:type="dxa"/>
              <w:bottom w:w="72" w:type="dxa"/>
              <w:right w:w="144" w:type="dxa"/>
            </w:tcMar>
            <w:hideMark/>
          </w:tcPr>
          <w:p w14:paraId="4E4534F1"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Blood</w:t>
            </w:r>
          </w:p>
        </w:tc>
        <w:tc>
          <w:tcPr>
            <w:tcW w:w="1551" w:type="dxa"/>
            <w:tcBorders>
              <w:top w:val="single" w:sz="4" w:space="0" w:color="000000"/>
              <w:left w:val="nil"/>
              <w:bottom w:val="single" w:sz="4" w:space="0" w:color="000000"/>
              <w:right w:val="nil"/>
            </w:tcBorders>
            <w:tcMar>
              <w:top w:w="72" w:type="dxa"/>
              <w:left w:w="144" w:type="dxa"/>
              <w:bottom w:w="72" w:type="dxa"/>
              <w:right w:w="144" w:type="dxa"/>
            </w:tcMar>
            <w:hideMark/>
          </w:tcPr>
          <w:p w14:paraId="500CE9B3"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&gt;64</w:t>
            </w:r>
          </w:p>
        </w:tc>
        <w:tc>
          <w:tcPr>
            <w:tcW w:w="1417" w:type="dxa"/>
            <w:tcBorders>
              <w:top w:val="single" w:sz="4" w:space="0" w:color="000000"/>
              <w:left w:val="nil"/>
              <w:bottom w:val="single" w:sz="4" w:space="0" w:color="000000"/>
              <w:right w:val="nil"/>
            </w:tcBorders>
            <w:tcMar>
              <w:top w:w="72" w:type="dxa"/>
              <w:left w:w="144" w:type="dxa"/>
              <w:bottom w:w="72" w:type="dxa"/>
              <w:right w:w="144" w:type="dxa"/>
            </w:tcMar>
            <w:hideMark/>
          </w:tcPr>
          <w:p w14:paraId="1A6E644D"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16</w:t>
            </w:r>
          </w:p>
        </w:tc>
        <w:tc>
          <w:tcPr>
            <w:tcW w:w="6433" w:type="dxa"/>
            <w:tcBorders>
              <w:top w:val="single" w:sz="4" w:space="0" w:color="000000"/>
              <w:left w:val="nil"/>
              <w:bottom w:val="single" w:sz="4" w:space="0" w:color="000000"/>
              <w:right w:val="single" w:sz="4" w:space="0" w:color="000000"/>
            </w:tcBorders>
            <w:tcMar>
              <w:top w:w="72" w:type="dxa"/>
              <w:left w:w="144" w:type="dxa"/>
              <w:bottom w:w="72" w:type="dxa"/>
              <w:right w:w="144" w:type="dxa"/>
            </w:tcMar>
            <w:hideMark/>
          </w:tcPr>
          <w:p w14:paraId="180AA382"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TEM-1, EC-5</w:t>
            </w:r>
          </w:p>
        </w:tc>
      </w:tr>
      <w:tr w:rsidR="0070031D" w:rsidRPr="0070031D" w14:paraId="4DC3C5C6" w14:textId="77777777" w:rsidTr="009018C5">
        <w:trPr>
          <w:trHeight w:val="584"/>
        </w:trPr>
        <w:tc>
          <w:tcPr>
            <w:tcW w:w="1458" w:type="dxa"/>
            <w:tcBorders>
              <w:top w:val="single" w:sz="4" w:space="0" w:color="000000"/>
              <w:left w:val="single" w:sz="4" w:space="0" w:color="000000"/>
              <w:bottom w:val="single" w:sz="4" w:space="0" w:color="000000"/>
              <w:right w:val="nil"/>
            </w:tcBorders>
            <w:tcMar>
              <w:top w:w="72" w:type="dxa"/>
              <w:left w:w="144" w:type="dxa"/>
              <w:bottom w:w="72" w:type="dxa"/>
              <w:right w:w="144" w:type="dxa"/>
            </w:tcMar>
            <w:hideMark/>
          </w:tcPr>
          <w:p w14:paraId="179956D2"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L35</w:t>
            </w:r>
          </w:p>
        </w:tc>
        <w:tc>
          <w:tcPr>
            <w:tcW w:w="1381" w:type="dxa"/>
            <w:tcBorders>
              <w:top w:val="single" w:sz="4" w:space="0" w:color="000000"/>
              <w:left w:val="nil"/>
              <w:bottom w:val="single" w:sz="4" w:space="0" w:color="000000"/>
              <w:right w:val="nil"/>
            </w:tcBorders>
            <w:tcMar>
              <w:top w:w="72" w:type="dxa"/>
              <w:left w:w="144" w:type="dxa"/>
              <w:bottom w:w="72" w:type="dxa"/>
              <w:right w:w="144" w:type="dxa"/>
            </w:tcMar>
            <w:hideMark/>
          </w:tcPr>
          <w:p w14:paraId="70A46BDC"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Blood</w:t>
            </w:r>
          </w:p>
        </w:tc>
        <w:tc>
          <w:tcPr>
            <w:tcW w:w="1551" w:type="dxa"/>
            <w:tcBorders>
              <w:top w:val="single" w:sz="4" w:space="0" w:color="000000"/>
              <w:left w:val="nil"/>
              <w:bottom w:val="single" w:sz="4" w:space="0" w:color="000000"/>
              <w:right w:val="nil"/>
            </w:tcBorders>
            <w:tcMar>
              <w:top w:w="72" w:type="dxa"/>
              <w:left w:w="144" w:type="dxa"/>
              <w:bottom w:w="72" w:type="dxa"/>
              <w:right w:w="144" w:type="dxa"/>
            </w:tcMar>
            <w:hideMark/>
          </w:tcPr>
          <w:p w14:paraId="6ECAD240"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&gt;64</w:t>
            </w:r>
          </w:p>
        </w:tc>
        <w:tc>
          <w:tcPr>
            <w:tcW w:w="1417" w:type="dxa"/>
            <w:tcBorders>
              <w:top w:val="single" w:sz="4" w:space="0" w:color="000000"/>
              <w:left w:val="nil"/>
              <w:bottom w:val="single" w:sz="4" w:space="0" w:color="000000"/>
              <w:right w:val="nil"/>
            </w:tcBorders>
            <w:tcMar>
              <w:top w:w="72" w:type="dxa"/>
              <w:left w:w="144" w:type="dxa"/>
              <w:bottom w:w="72" w:type="dxa"/>
              <w:right w:w="144" w:type="dxa"/>
            </w:tcMar>
            <w:hideMark/>
          </w:tcPr>
          <w:p w14:paraId="75F0E0DA"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8</w:t>
            </w:r>
          </w:p>
        </w:tc>
        <w:tc>
          <w:tcPr>
            <w:tcW w:w="6433" w:type="dxa"/>
            <w:tcBorders>
              <w:top w:val="single" w:sz="4" w:space="0" w:color="000000"/>
              <w:left w:val="nil"/>
              <w:bottom w:val="single" w:sz="4" w:space="0" w:color="000000"/>
              <w:right w:val="single" w:sz="4" w:space="0" w:color="000000"/>
            </w:tcBorders>
            <w:tcMar>
              <w:top w:w="72" w:type="dxa"/>
              <w:left w:w="144" w:type="dxa"/>
              <w:bottom w:w="72" w:type="dxa"/>
              <w:right w:w="144" w:type="dxa"/>
            </w:tcMar>
            <w:hideMark/>
          </w:tcPr>
          <w:p w14:paraId="34EEF1EC"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SHV-1, EC-5</w:t>
            </w:r>
          </w:p>
        </w:tc>
      </w:tr>
      <w:tr w:rsidR="0070031D" w:rsidRPr="0070031D" w14:paraId="4953AD39" w14:textId="77777777" w:rsidTr="009018C5">
        <w:trPr>
          <w:trHeight w:val="584"/>
        </w:trPr>
        <w:tc>
          <w:tcPr>
            <w:tcW w:w="1458" w:type="dxa"/>
            <w:tcBorders>
              <w:top w:val="single" w:sz="4" w:space="0" w:color="000000"/>
              <w:left w:val="single" w:sz="4" w:space="0" w:color="000000"/>
              <w:bottom w:val="single" w:sz="4" w:space="0" w:color="000000"/>
              <w:right w:val="nil"/>
            </w:tcBorders>
            <w:tcMar>
              <w:top w:w="72" w:type="dxa"/>
              <w:left w:w="144" w:type="dxa"/>
              <w:bottom w:w="72" w:type="dxa"/>
              <w:right w:w="144" w:type="dxa"/>
            </w:tcMar>
            <w:hideMark/>
          </w:tcPr>
          <w:p w14:paraId="6A870B01"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L50</w:t>
            </w:r>
          </w:p>
        </w:tc>
        <w:tc>
          <w:tcPr>
            <w:tcW w:w="1381" w:type="dxa"/>
            <w:tcBorders>
              <w:top w:val="single" w:sz="4" w:space="0" w:color="000000"/>
              <w:left w:val="nil"/>
              <w:bottom w:val="single" w:sz="4" w:space="0" w:color="000000"/>
              <w:right w:val="nil"/>
            </w:tcBorders>
            <w:tcMar>
              <w:top w:w="72" w:type="dxa"/>
              <w:left w:w="144" w:type="dxa"/>
              <w:bottom w:w="72" w:type="dxa"/>
              <w:right w:w="144" w:type="dxa"/>
            </w:tcMar>
            <w:hideMark/>
          </w:tcPr>
          <w:p w14:paraId="59BE098B"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Blood</w:t>
            </w:r>
          </w:p>
        </w:tc>
        <w:tc>
          <w:tcPr>
            <w:tcW w:w="1551" w:type="dxa"/>
            <w:tcBorders>
              <w:top w:val="single" w:sz="4" w:space="0" w:color="000000"/>
              <w:left w:val="nil"/>
              <w:bottom w:val="single" w:sz="4" w:space="0" w:color="000000"/>
              <w:right w:val="nil"/>
            </w:tcBorders>
            <w:tcMar>
              <w:top w:w="72" w:type="dxa"/>
              <w:left w:w="144" w:type="dxa"/>
              <w:bottom w:w="72" w:type="dxa"/>
              <w:right w:w="144" w:type="dxa"/>
            </w:tcMar>
            <w:hideMark/>
          </w:tcPr>
          <w:p w14:paraId="6A80EDB7"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&gt;64</w:t>
            </w:r>
          </w:p>
        </w:tc>
        <w:tc>
          <w:tcPr>
            <w:tcW w:w="1417" w:type="dxa"/>
            <w:tcBorders>
              <w:top w:val="single" w:sz="4" w:space="0" w:color="000000"/>
              <w:left w:val="nil"/>
              <w:bottom w:val="single" w:sz="4" w:space="0" w:color="000000"/>
              <w:right w:val="nil"/>
            </w:tcBorders>
            <w:tcMar>
              <w:top w:w="72" w:type="dxa"/>
              <w:left w:w="144" w:type="dxa"/>
              <w:bottom w:w="72" w:type="dxa"/>
              <w:right w:w="144" w:type="dxa"/>
            </w:tcMar>
            <w:hideMark/>
          </w:tcPr>
          <w:p w14:paraId="6F2C659C"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8</w:t>
            </w:r>
          </w:p>
        </w:tc>
        <w:tc>
          <w:tcPr>
            <w:tcW w:w="6433" w:type="dxa"/>
            <w:tcBorders>
              <w:top w:val="single" w:sz="4" w:space="0" w:color="000000"/>
              <w:left w:val="nil"/>
              <w:bottom w:val="single" w:sz="4" w:space="0" w:color="000000"/>
              <w:right w:val="single" w:sz="4" w:space="0" w:color="000000"/>
            </w:tcBorders>
            <w:tcMar>
              <w:top w:w="72" w:type="dxa"/>
              <w:left w:w="144" w:type="dxa"/>
              <w:bottom w:w="72" w:type="dxa"/>
              <w:right w:w="144" w:type="dxa"/>
            </w:tcMar>
            <w:hideMark/>
          </w:tcPr>
          <w:p w14:paraId="1543139A"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TEM-1, EC-5</w:t>
            </w:r>
          </w:p>
        </w:tc>
      </w:tr>
      <w:tr w:rsidR="0070031D" w:rsidRPr="0070031D" w14:paraId="4F86CE52" w14:textId="77777777" w:rsidTr="009018C5">
        <w:trPr>
          <w:trHeight w:val="584"/>
        </w:trPr>
        <w:tc>
          <w:tcPr>
            <w:tcW w:w="1458" w:type="dxa"/>
            <w:tcBorders>
              <w:top w:val="single" w:sz="4" w:space="0" w:color="000000"/>
              <w:left w:val="single" w:sz="4" w:space="0" w:color="000000"/>
              <w:bottom w:val="single" w:sz="4" w:space="0" w:color="000000"/>
              <w:right w:val="nil"/>
            </w:tcBorders>
            <w:tcMar>
              <w:top w:w="72" w:type="dxa"/>
              <w:left w:w="144" w:type="dxa"/>
              <w:bottom w:w="72" w:type="dxa"/>
              <w:right w:w="144" w:type="dxa"/>
            </w:tcMar>
            <w:hideMark/>
          </w:tcPr>
          <w:p w14:paraId="2A2938FA"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L57</w:t>
            </w:r>
          </w:p>
        </w:tc>
        <w:tc>
          <w:tcPr>
            <w:tcW w:w="1381" w:type="dxa"/>
            <w:tcBorders>
              <w:top w:val="single" w:sz="4" w:space="0" w:color="000000"/>
              <w:left w:val="nil"/>
              <w:bottom w:val="single" w:sz="4" w:space="0" w:color="000000"/>
              <w:right w:val="nil"/>
            </w:tcBorders>
            <w:tcMar>
              <w:top w:w="72" w:type="dxa"/>
              <w:left w:w="144" w:type="dxa"/>
              <w:bottom w:w="72" w:type="dxa"/>
              <w:right w:w="144" w:type="dxa"/>
            </w:tcMar>
            <w:hideMark/>
          </w:tcPr>
          <w:p w14:paraId="0A7B9D6C"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Blood</w:t>
            </w:r>
          </w:p>
        </w:tc>
        <w:tc>
          <w:tcPr>
            <w:tcW w:w="1551" w:type="dxa"/>
            <w:tcBorders>
              <w:top w:val="single" w:sz="4" w:space="0" w:color="000000"/>
              <w:left w:val="nil"/>
              <w:bottom w:val="single" w:sz="4" w:space="0" w:color="000000"/>
              <w:right w:val="nil"/>
            </w:tcBorders>
            <w:tcMar>
              <w:top w:w="72" w:type="dxa"/>
              <w:left w:w="144" w:type="dxa"/>
              <w:bottom w:w="72" w:type="dxa"/>
              <w:right w:w="144" w:type="dxa"/>
            </w:tcMar>
            <w:hideMark/>
          </w:tcPr>
          <w:p w14:paraId="43530077"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&gt;64</w:t>
            </w:r>
          </w:p>
        </w:tc>
        <w:tc>
          <w:tcPr>
            <w:tcW w:w="1417" w:type="dxa"/>
            <w:tcBorders>
              <w:top w:val="single" w:sz="4" w:space="0" w:color="000000"/>
              <w:left w:val="nil"/>
              <w:bottom w:val="single" w:sz="4" w:space="0" w:color="000000"/>
              <w:right w:val="nil"/>
            </w:tcBorders>
            <w:tcMar>
              <w:top w:w="72" w:type="dxa"/>
              <w:left w:w="144" w:type="dxa"/>
              <w:bottom w:w="72" w:type="dxa"/>
              <w:right w:w="144" w:type="dxa"/>
            </w:tcMar>
            <w:hideMark/>
          </w:tcPr>
          <w:p w14:paraId="6245B2F7"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8</w:t>
            </w:r>
          </w:p>
        </w:tc>
        <w:tc>
          <w:tcPr>
            <w:tcW w:w="6433" w:type="dxa"/>
            <w:tcBorders>
              <w:top w:val="single" w:sz="4" w:space="0" w:color="000000"/>
              <w:left w:val="nil"/>
              <w:bottom w:val="single" w:sz="4" w:space="0" w:color="000000"/>
              <w:right w:val="single" w:sz="4" w:space="0" w:color="000000"/>
            </w:tcBorders>
            <w:tcMar>
              <w:top w:w="72" w:type="dxa"/>
              <w:left w:w="144" w:type="dxa"/>
              <w:bottom w:w="72" w:type="dxa"/>
              <w:right w:w="144" w:type="dxa"/>
            </w:tcMar>
            <w:hideMark/>
          </w:tcPr>
          <w:p w14:paraId="26EF907D"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TEM-1, EC-5</w:t>
            </w:r>
          </w:p>
        </w:tc>
      </w:tr>
      <w:tr w:rsidR="0070031D" w:rsidRPr="0070031D" w14:paraId="6DCB0580" w14:textId="77777777" w:rsidTr="009018C5">
        <w:trPr>
          <w:trHeight w:val="584"/>
        </w:trPr>
        <w:tc>
          <w:tcPr>
            <w:tcW w:w="1458" w:type="dxa"/>
            <w:tcBorders>
              <w:top w:val="single" w:sz="4" w:space="0" w:color="000000"/>
              <w:left w:val="single" w:sz="4" w:space="0" w:color="000000"/>
              <w:bottom w:val="single" w:sz="4" w:space="0" w:color="000000"/>
              <w:right w:val="nil"/>
            </w:tcBorders>
            <w:tcMar>
              <w:top w:w="72" w:type="dxa"/>
              <w:left w:w="144" w:type="dxa"/>
              <w:bottom w:w="72" w:type="dxa"/>
              <w:right w:w="144" w:type="dxa"/>
            </w:tcMar>
            <w:hideMark/>
          </w:tcPr>
          <w:p w14:paraId="01A60180"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L73</w:t>
            </w:r>
          </w:p>
        </w:tc>
        <w:tc>
          <w:tcPr>
            <w:tcW w:w="1381" w:type="dxa"/>
            <w:tcBorders>
              <w:top w:val="single" w:sz="4" w:space="0" w:color="000000"/>
              <w:left w:val="nil"/>
              <w:bottom w:val="single" w:sz="4" w:space="0" w:color="000000"/>
              <w:right w:val="nil"/>
            </w:tcBorders>
            <w:tcMar>
              <w:top w:w="72" w:type="dxa"/>
              <w:left w:w="144" w:type="dxa"/>
              <w:bottom w:w="72" w:type="dxa"/>
              <w:right w:w="144" w:type="dxa"/>
            </w:tcMar>
            <w:hideMark/>
          </w:tcPr>
          <w:p w14:paraId="58943994"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Blood</w:t>
            </w:r>
          </w:p>
        </w:tc>
        <w:tc>
          <w:tcPr>
            <w:tcW w:w="1551" w:type="dxa"/>
            <w:tcBorders>
              <w:top w:val="single" w:sz="4" w:space="0" w:color="000000"/>
              <w:left w:val="nil"/>
              <w:bottom w:val="single" w:sz="4" w:space="0" w:color="000000"/>
              <w:right w:val="nil"/>
            </w:tcBorders>
            <w:tcMar>
              <w:top w:w="72" w:type="dxa"/>
              <w:left w:w="144" w:type="dxa"/>
              <w:bottom w:w="72" w:type="dxa"/>
              <w:right w:w="144" w:type="dxa"/>
            </w:tcMar>
            <w:hideMark/>
          </w:tcPr>
          <w:p w14:paraId="4971D7CE"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&gt;64</w:t>
            </w:r>
          </w:p>
        </w:tc>
        <w:tc>
          <w:tcPr>
            <w:tcW w:w="1417" w:type="dxa"/>
            <w:tcBorders>
              <w:top w:val="single" w:sz="4" w:space="0" w:color="000000"/>
              <w:left w:val="nil"/>
              <w:bottom w:val="single" w:sz="4" w:space="0" w:color="000000"/>
              <w:right w:val="nil"/>
            </w:tcBorders>
            <w:tcMar>
              <w:top w:w="72" w:type="dxa"/>
              <w:left w:w="144" w:type="dxa"/>
              <w:bottom w:w="72" w:type="dxa"/>
              <w:right w:w="144" w:type="dxa"/>
            </w:tcMar>
            <w:hideMark/>
          </w:tcPr>
          <w:p w14:paraId="2F70D480"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16</w:t>
            </w:r>
          </w:p>
        </w:tc>
        <w:tc>
          <w:tcPr>
            <w:tcW w:w="6433" w:type="dxa"/>
            <w:tcBorders>
              <w:top w:val="single" w:sz="4" w:space="0" w:color="000000"/>
              <w:left w:val="nil"/>
              <w:bottom w:val="single" w:sz="4" w:space="0" w:color="000000"/>
              <w:right w:val="single" w:sz="4" w:space="0" w:color="000000"/>
            </w:tcBorders>
            <w:tcMar>
              <w:top w:w="72" w:type="dxa"/>
              <w:left w:w="144" w:type="dxa"/>
              <w:bottom w:w="72" w:type="dxa"/>
              <w:right w:w="144" w:type="dxa"/>
            </w:tcMar>
            <w:hideMark/>
          </w:tcPr>
          <w:p w14:paraId="1695041A"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TEM-1, EC-5</w:t>
            </w:r>
          </w:p>
        </w:tc>
      </w:tr>
      <w:tr w:rsidR="0070031D" w:rsidRPr="0070031D" w14:paraId="135D9360" w14:textId="77777777" w:rsidTr="009018C5">
        <w:trPr>
          <w:trHeight w:val="584"/>
        </w:trPr>
        <w:tc>
          <w:tcPr>
            <w:tcW w:w="1458" w:type="dxa"/>
            <w:tcBorders>
              <w:top w:val="single" w:sz="4" w:space="0" w:color="000000"/>
              <w:left w:val="single" w:sz="4" w:space="0" w:color="000000"/>
              <w:bottom w:val="single" w:sz="4" w:space="0" w:color="000000"/>
              <w:right w:val="nil"/>
            </w:tcBorders>
            <w:tcMar>
              <w:top w:w="72" w:type="dxa"/>
              <w:left w:w="144" w:type="dxa"/>
              <w:bottom w:w="72" w:type="dxa"/>
              <w:right w:w="144" w:type="dxa"/>
            </w:tcMar>
            <w:hideMark/>
          </w:tcPr>
          <w:p w14:paraId="209EF836"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J13</w:t>
            </w:r>
          </w:p>
        </w:tc>
        <w:tc>
          <w:tcPr>
            <w:tcW w:w="1381" w:type="dxa"/>
            <w:tcBorders>
              <w:top w:val="single" w:sz="4" w:space="0" w:color="000000"/>
              <w:left w:val="nil"/>
              <w:bottom w:val="single" w:sz="4" w:space="0" w:color="000000"/>
              <w:right w:val="nil"/>
            </w:tcBorders>
            <w:tcMar>
              <w:top w:w="72" w:type="dxa"/>
              <w:left w:w="144" w:type="dxa"/>
              <w:bottom w:w="72" w:type="dxa"/>
              <w:right w:w="144" w:type="dxa"/>
            </w:tcMar>
            <w:hideMark/>
          </w:tcPr>
          <w:p w14:paraId="0DA4FB13"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Blood</w:t>
            </w:r>
          </w:p>
        </w:tc>
        <w:tc>
          <w:tcPr>
            <w:tcW w:w="1551" w:type="dxa"/>
            <w:tcBorders>
              <w:top w:val="single" w:sz="4" w:space="0" w:color="000000"/>
              <w:left w:val="nil"/>
              <w:bottom w:val="single" w:sz="4" w:space="0" w:color="000000"/>
              <w:right w:val="nil"/>
            </w:tcBorders>
            <w:tcMar>
              <w:top w:w="72" w:type="dxa"/>
              <w:left w:w="144" w:type="dxa"/>
              <w:bottom w:w="72" w:type="dxa"/>
              <w:right w:w="144" w:type="dxa"/>
            </w:tcMar>
            <w:hideMark/>
          </w:tcPr>
          <w:p w14:paraId="0D40B802"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&gt;64</w:t>
            </w:r>
          </w:p>
        </w:tc>
        <w:tc>
          <w:tcPr>
            <w:tcW w:w="1417" w:type="dxa"/>
            <w:tcBorders>
              <w:top w:val="single" w:sz="4" w:space="0" w:color="000000"/>
              <w:left w:val="nil"/>
              <w:bottom w:val="single" w:sz="4" w:space="0" w:color="000000"/>
              <w:right w:val="nil"/>
            </w:tcBorders>
            <w:tcMar>
              <w:top w:w="72" w:type="dxa"/>
              <w:left w:w="144" w:type="dxa"/>
              <w:bottom w:w="72" w:type="dxa"/>
              <w:right w:w="144" w:type="dxa"/>
            </w:tcMar>
            <w:hideMark/>
          </w:tcPr>
          <w:p w14:paraId="06DFEFBC"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16</w:t>
            </w:r>
          </w:p>
        </w:tc>
        <w:tc>
          <w:tcPr>
            <w:tcW w:w="6433" w:type="dxa"/>
            <w:tcBorders>
              <w:top w:val="single" w:sz="4" w:space="0" w:color="000000"/>
              <w:left w:val="nil"/>
              <w:bottom w:val="single" w:sz="4" w:space="0" w:color="000000"/>
              <w:right w:val="single" w:sz="4" w:space="0" w:color="000000"/>
            </w:tcBorders>
            <w:tcMar>
              <w:top w:w="72" w:type="dxa"/>
              <w:left w:w="144" w:type="dxa"/>
              <w:bottom w:w="72" w:type="dxa"/>
              <w:right w:w="144" w:type="dxa"/>
            </w:tcMar>
            <w:hideMark/>
          </w:tcPr>
          <w:p w14:paraId="57FCABF4"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CTXM-15; OXA-1; CMY-181</w:t>
            </w:r>
          </w:p>
        </w:tc>
      </w:tr>
      <w:tr w:rsidR="0070031D" w:rsidRPr="0070031D" w14:paraId="774379CB" w14:textId="77777777" w:rsidTr="009018C5">
        <w:trPr>
          <w:trHeight w:val="584"/>
        </w:trPr>
        <w:tc>
          <w:tcPr>
            <w:tcW w:w="1458" w:type="dxa"/>
            <w:tcBorders>
              <w:top w:val="single" w:sz="4" w:space="0" w:color="000000"/>
              <w:left w:val="single" w:sz="4" w:space="0" w:color="000000"/>
              <w:bottom w:val="single" w:sz="4" w:space="0" w:color="000000"/>
              <w:right w:val="nil"/>
            </w:tcBorders>
            <w:tcMar>
              <w:top w:w="72" w:type="dxa"/>
              <w:left w:w="144" w:type="dxa"/>
              <w:bottom w:w="72" w:type="dxa"/>
              <w:right w:w="144" w:type="dxa"/>
            </w:tcMar>
            <w:hideMark/>
          </w:tcPr>
          <w:p w14:paraId="07EB744A"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J76</w:t>
            </w:r>
          </w:p>
        </w:tc>
        <w:tc>
          <w:tcPr>
            <w:tcW w:w="1381" w:type="dxa"/>
            <w:tcBorders>
              <w:top w:val="single" w:sz="4" w:space="0" w:color="000000"/>
              <w:left w:val="nil"/>
              <w:bottom w:val="single" w:sz="4" w:space="0" w:color="000000"/>
              <w:right w:val="nil"/>
            </w:tcBorders>
            <w:tcMar>
              <w:top w:w="72" w:type="dxa"/>
              <w:left w:w="144" w:type="dxa"/>
              <w:bottom w:w="72" w:type="dxa"/>
              <w:right w:w="144" w:type="dxa"/>
            </w:tcMar>
            <w:hideMark/>
          </w:tcPr>
          <w:p w14:paraId="6ED8E703"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Blood</w:t>
            </w:r>
          </w:p>
        </w:tc>
        <w:tc>
          <w:tcPr>
            <w:tcW w:w="1551" w:type="dxa"/>
            <w:tcBorders>
              <w:top w:val="single" w:sz="4" w:space="0" w:color="000000"/>
              <w:left w:val="nil"/>
              <w:bottom w:val="single" w:sz="4" w:space="0" w:color="000000"/>
              <w:right w:val="nil"/>
            </w:tcBorders>
            <w:tcMar>
              <w:top w:w="72" w:type="dxa"/>
              <w:left w:w="144" w:type="dxa"/>
              <w:bottom w:w="72" w:type="dxa"/>
              <w:right w:w="144" w:type="dxa"/>
            </w:tcMar>
            <w:hideMark/>
          </w:tcPr>
          <w:p w14:paraId="12235DC5"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&gt;64</w:t>
            </w:r>
          </w:p>
        </w:tc>
        <w:tc>
          <w:tcPr>
            <w:tcW w:w="1417" w:type="dxa"/>
            <w:tcBorders>
              <w:top w:val="single" w:sz="4" w:space="0" w:color="000000"/>
              <w:left w:val="nil"/>
              <w:bottom w:val="single" w:sz="4" w:space="0" w:color="000000"/>
              <w:right w:val="nil"/>
            </w:tcBorders>
            <w:tcMar>
              <w:top w:w="72" w:type="dxa"/>
              <w:left w:w="144" w:type="dxa"/>
              <w:bottom w:w="72" w:type="dxa"/>
              <w:right w:w="144" w:type="dxa"/>
            </w:tcMar>
            <w:hideMark/>
          </w:tcPr>
          <w:p w14:paraId="71D115D2"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8</w:t>
            </w:r>
          </w:p>
        </w:tc>
        <w:tc>
          <w:tcPr>
            <w:tcW w:w="6433" w:type="dxa"/>
            <w:tcBorders>
              <w:top w:val="single" w:sz="4" w:space="0" w:color="000000"/>
              <w:left w:val="nil"/>
              <w:bottom w:val="single" w:sz="4" w:space="0" w:color="000000"/>
              <w:right w:val="single" w:sz="4" w:space="0" w:color="000000"/>
            </w:tcBorders>
            <w:tcMar>
              <w:top w:w="72" w:type="dxa"/>
              <w:left w:w="144" w:type="dxa"/>
              <w:bottom w:w="72" w:type="dxa"/>
              <w:right w:w="144" w:type="dxa"/>
            </w:tcMar>
            <w:hideMark/>
          </w:tcPr>
          <w:p w14:paraId="7D3F0F86"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TEM-1, EC-5</w:t>
            </w:r>
          </w:p>
        </w:tc>
      </w:tr>
      <w:tr w:rsidR="0070031D" w:rsidRPr="0070031D" w14:paraId="4F533AC1" w14:textId="77777777" w:rsidTr="009018C5">
        <w:trPr>
          <w:trHeight w:val="584"/>
        </w:trPr>
        <w:tc>
          <w:tcPr>
            <w:tcW w:w="1458" w:type="dxa"/>
            <w:tcBorders>
              <w:top w:val="single" w:sz="4" w:space="0" w:color="000000"/>
              <w:left w:val="single" w:sz="4" w:space="0" w:color="000000"/>
              <w:bottom w:val="single" w:sz="4" w:space="0" w:color="000000"/>
              <w:right w:val="nil"/>
            </w:tcBorders>
            <w:tcMar>
              <w:top w:w="72" w:type="dxa"/>
              <w:left w:w="144" w:type="dxa"/>
              <w:bottom w:w="72" w:type="dxa"/>
              <w:right w:w="144" w:type="dxa"/>
            </w:tcMar>
            <w:hideMark/>
          </w:tcPr>
          <w:p w14:paraId="72A45329"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E21</w:t>
            </w:r>
          </w:p>
        </w:tc>
        <w:tc>
          <w:tcPr>
            <w:tcW w:w="1381" w:type="dxa"/>
            <w:tcBorders>
              <w:top w:val="single" w:sz="4" w:space="0" w:color="000000"/>
              <w:left w:val="nil"/>
              <w:bottom w:val="single" w:sz="4" w:space="0" w:color="000000"/>
              <w:right w:val="nil"/>
            </w:tcBorders>
            <w:tcMar>
              <w:top w:w="72" w:type="dxa"/>
              <w:left w:w="144" w:type="dxa"/>
              <w:bottom w:w="72" w:type="dxa"/>
              <w:right w:w="144" w:type="dxa"/>
            </w:tcMar>
            <w:hideMark/>
          </w:tcPr>
          <w:p w14:paraId="251733D2"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Blood</w:t>
            </w:r>
          </w:p>
        </w:tc>
        <w:tc>
          <w:tcPr>
            <w:tcW w:w="1551" w:type="dxa"/>
            <w:tcBorders>
              <w:top w:val="single" w:sz="4" w:space="0" w:color="000000"/>
              <w:left w:val="nil"/>
              <w:bottom w:val="single" w:sz="4" w:space="0" w:color="000000"/>
              <w:right w:val="nil"/>
            </w:tcBorders>
            <w:tcMar>
              <w:top w:w="72" w:type="dxa"/>
              <w:left w:w="144" w:type="dxa"/>
              <w:bottom w:w="72" w:type="dxa"/>
              <w:right w:w="144" w:type="dxa"/>
            </w:tcMar>
            <w:hideMark/>
          </w:tcPr>
          <w:p w14:paraId="062BD6BC"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&gt;64</w:t>
            </w:r>
          </w:p>
        </w:tc>
        <w:tc>
          <w:tcPr>
            <w:tcW w:w="1417" w:type="dxa"/>
            <w:tcBorders>
              <w:top w:val="single" w:sz="4" w:space="0" w:color="000000"/>
              <w:left w:val="nil"/>
              <w:bottom w:val="single" w:sz="4" w:space="0" w:color="000000"/>
              <w:right w:val="nil"/>
            </w:tcBorders>
            <w:tcMar>
              <w:top w:w="72" w:type="dxa"/>
              <w:left w:w="144" w:type="dxa"/>
              <w:bottom w:w="72" w:type="dxa"/>
              <w:right w:w="144" w:type="dxa"/>
            </w:tcMar>
            <w:hideMark/>
          </w:tcPr>
          <w:p w14:paraId="5AD99CCC"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16</w:t>
            </w:r>
          </w:p>
        </w:tc>
        <w:tc>
          <w:tcPr>
            <w:tcW w:w="6433" w:type="dxa"/>
            <w:tcBorders>
              <w:top w:val="single" w:sz="4" w:space="0" w:color="000000"/>
              <w:left w:val="nil"/>
              <w:bottom w:val="single" w:sz="4" w:space="0" w:color="000000"/>
              <w:right w:val="single" w:sz="4" w:space="0" w:color="000000"/>
            </w:tcBorders>
            <w:tcMar>
              <w:top w:w="72" w:type="dxa"/>
              <w:left w:w="144" w:type="dxa"/>
              <w:bottom w:w="72" w:type="dxa"/>
              <w:right w:w="144" w:type="dxa"/>
            </w:tcMar>
            <w:hideMark/>
          </w:tcPr>
          <w:p w14:paraId="69612848"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TEM-1; EC-5</w:t>
            </w:r>
          </w:p>
        </w:tc>
      </w:tr>
      <w:tr w:rsidR="0070031D" w:rsidRPr="0070031D" w14:paraId="45246293" w14:textId="77777777" w:rsidTr="009018C5">
        <w:trPr>
          <w:trHeight w:val="584"/>
        </w:trPr>
        <w:tc>
          <w:tcPr>
            <w:tcW w:w="1458" w:type="dxa"/>
            <w:tcBorders>
              <w:top w:val="single" w:sz="4" w:space="0" w:color="000000"/>
              <w:left w:val="single" w:sz="4" w:space="0" w:color="000000"/>
              <w:bottom w:val="single" w:sz="4" w:space="0" w:color="000000"/>
              <w:right w:val="nil"/>
            </w:tcBorders>
            <w:tcMar>
              <w:top w:w="72" w:type="dxa"/>
              <w:left w:w="144" w:type="dxa"/>
              <w:bottom w:w="72" w:type="dxa"/>
              <w:right w:w="144" w:type="dxa"/>
            </w:tcMar>
            <w:hideMark/>
          </w:tcPr>
          <w:p w14:paraId="4701EDD5"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H71</w:t>
            </w:r>
          </w:p>
        </w:tc>
        <w:tc>
          <w:tcPr>
            <w:tcW w:w="1381" w:type="dxa"/>
            <w:tcBorders>
              <w:top w:val="single" w:sz="4" w:space="0" w:color="000000"/>
              <w:left w:val="nil"/>
              <w:bottom w:val="single" w:sz="4" w:space="0" w:color="000000"/>
              <w:right w:val="nil"/>
            </w:tcBorders>
            <w:tcMar>
              <w:top w:w="72" w:type="dxa"/>
              <w:left w:w="144" w:type="dxa"/>
              <w:bottom w:w="72" w:type="dxa"/>
              <w:right w:w="144" w:type="dxa"/>
            </w:tcMar>
            <w:hideMark/>
          </w:tcPr>
          <w:p w14:paraId="300DD78D"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Blood</w:t>
            </w:r>
          </w:p>
        </w:tc>
        <w:tc>
          <w:tcPr>
            <w:tcW w:w="1551" w:type="dxa"/>
            <w:tcBorders>
              <w:top w:val="single" w:sz="4" w:space="0" w:color="000000"/>
              <w:left w:val="nil"/>
              <w:bottom w:val="single" w:sz="4" w:space="0" w:color="000000"/>
              <w:right w:val="nil"/>
            </w:tcBorders>
            <w:tcMar>
              <w:top w:w="72" w:type="dxa"/>
              <w:left w:w="144" w:type="dxa"/>
              <w:bottom w:w="72" w:type="dxa"/>
              <w:right w:w="144" w:type="dxa"/>
            </w:tcMar>
            <w:hideMark/>
          </w:tcPr>
          <w:p w14:paraId="1E130787"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&gt;64</w:t>
            </w:r>
          </w:p>
        </w:tc>
        <w:tc>
          <w:tcPr>
            <w:tcW w:w="1417" w:type="dxa"/>
            <w:tcBorders>
              <w:top w:val="single" w:sz="4" w:space="0" w:color="000000"/>
              <w:left w:val="nil"/>
              <w:bottom w:val="single" w:sz="4" w:space="0" w:color="000000"/>
              <w:right w:val="nil"/>
            </w:tcBorders>
            <w:tcMar>
              <w:top w:w="72" w:type="dxa"/>
              <w:left w:w="144" w:type="dxa"/>
              <w:bottom w:w="72" w:type="dxa"/>
              <w:right w:w="144" w:type="dxa"/>
            </w:tcMar>
            <w:hideMark/>
          </w:tcPr>
          <w:p w14:paraId="5B148E92"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32</w:t>
            </w:r>
          </w:p>
        </w:tc>
        <w:tc>
          <w:tcPr>
            <w:tcW w:w="6433" w:type="dxa"/>
            <w:tcBorders>
              <w:top w:val="single" w:sz="4" w:space="0" w:color="000000"/>
              <w:left w:val="nil"/>
              <w:bottom w:val="single" w:sz="4" w:space="0" w:color="000000"/>
              <w:right w:val="single" w:sz="4" w:space="0" w:color="000000"/>
            </w:tcBorders>
            <w:tcMar>
              <w:top w:w="72" w:type="dxa"/>
              <w:left w:w="144" w:type="dxa"/>
              <w:bottom w:w="72" w:type="dxa"/>
              <w:right w:w="144" w:type="dxa"/>
            </w:tcMar>
            <w:hideMark/>
          </w:tcPr>
          <w:p w14:paraId="3EAE70A6"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TEM-1</w:t>
            </w:r>
          </w:p>
        </w:tc>
      </w:tr>
      <w:tr w:rsidR="0070031D" w:rsidRPr="0070031D" w14:paraId="14A8A656" w14:textId="77777777" w:rsidTr="009018C5">
        <w:trPr>
          <w:trHeight w:val="584"/>
        </w:trPr>
        <w:tc>
          <w:tcPr>
            <w:tcW w:w="1458" w:type="dxa"/>
            <w:tcBorders>
              <w:top w:val="single" w:sz="4" w:space="0" w:color="000000"/>
              <w:left w:val="single" w:sz="4" w:space="0" w:color="000000"/>
              <w:bottom w:val="single" w:sz="4" w:space="0" w:color="000000"/>
              <w:right w:val="nil"/>
            </w:tcBorders>
            <w:tcMar>
              <w:top w:w="72" w:type="dxa"/>
              <w:left w:w="144" w:type="dxa"/>
              <w:bottom w:w="72" w:type="dxa"/>
              <w:right w:w="144" w:type="dxa"/>
            </w:tcMar>
            <w:hideMark/>
          </w:tcPr>
          <w:p w14:paraId="1FE68C2D"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I26</w:t>
            </w:r>
          </w:p>
        </w:tc>
        <w:tc>
          <w:tcPr>
            <w:tcW w:w="1381" w:type="dxa"/>
            <w:tcBorders>
              <w:top w:val="single" w:sz="4" w:space="0" w:color="000000"/>
              <w:left w:val="nil"/>
              <w:bottom w:val="single" w:sz="4" w:space="0" w:color="000000"/>
              <w:right w:val="nil"/>
            </w:tcBorders>
            <w:tcMar>
              <w:top w:w="72" w:type="dxa"/>
              <w:left w:w="144" w:type="dxa"/>
              <w:bottom w:w="72" w:type="dxa"/>
              <w:right w:w="144" w:type="dxa"/>
            </w:tcMar>
            <w:hideMark/>
          </w:tcPr>
          <w:p w14:paraId="6A9C6DF7"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Blood</w:t>
            </w:r>
          </w:p>
        </w:tc>
        <w:tc>
          <w:tcPr>
            <w:tcW w:w="1551" w:type="dxa"/>
            <w:tcBorders>
              <w:top w:val="single" w:sz="4" w:space="0" w:color="000000"/>
              <w:left w:val="nil"/>
              <w:bottom w:val="single" w:sz="4" w:space="0" w:color="000000"/>
              <w:right w:val="nil"/>
            </w:tcBorders>
            <w:tcMar>
              <w:top w:w="72" w:type="dxa"/>
              <w:left w:w="144" w:type="dxa"/>
              <w:bottom w:w="72" w:type="dxa"/>
              <w:right w:w="144" w:type="dxa"/>
            </w:tcMar>
            <w:hideMark/>
          </w:tcPr>
          <w:p w14:paraId="0E3391D9"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&gt;64</w:t>
            </w:r>
          </w:p>
        </w:tc>
        <w:tc>
          <w:tcPr>
            <w:tcW w:w="1417" w:type="dxa"/>
            <w:tcBorders>
              <w:top w:val="single" w:sz="4" w:space="0" w:color="000000"/>
              <w:left w:val="nil"/>
              <w:bottom w:val="single" w:sz="4" w:space="0" w:color="000000"/>
              <w:right w:val="nil"/>
            </w:tcBorders>
            <w:tcMar>
              <w:top w:w="72" w:type="dxa"/>
              <w:left w:w="144" w:type="dxa"/>
              <w:bottom w:w="72" w:type="dxa"/>
              <w:right w:w="144" w:type="dxa"/>
            </w:tcMar>
            <w:hideMark/>
          </w:tcPr>
          <w:p w14:paraId="6B6EE1A2"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16</w:t>
            </w:r>
          </w:p>
        </w:tc>
        <w:tc>
          <w:tcPr>
            <w:tcW w:w="6433" w:type="dxa"/>
            <w:tcBorders>
              <w:top w:val="single" w:sz="4" w:space="0" w:color="000000"/>
              <w:left w:val="nil"/>
              <w:bottom w:val="single" w:sz="4" w:space="0" w:color="000000"/>
              <w:right w:val="single" w:sz="4" w:space="0" w:color="000000"/>
            </w:tcBorders>
            <w:tcMar>
              <w:top w:w="72" w:type="dxa"/>
              <w:left w:w="144" w:type="dxa"/>
              <w:bottom w:w="72" w:type="dxa"/>
              <w:right w:w="144" w:type="dxa"/>
            </w:tcMar>
            <w:hideMark/>
          </w:tcPr>
          <w:p w14:paraId="17D2FFB6"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TEM-1, EC-5</w:t>
            </w:r>
          </w:p>
        </w:tc>
      </w:tr>
      <w:tr w:rsidR="0070031D" w:rsidRPr="0070031D" w14:paraId="2B07672C" w14:textId="77777777" w:rsidTr="009018C5">
        <w:trPr>
          <w:trHeight w:val="584"/>
        </w:trPr>
        <w:tc>
          <w:tcPr>
            <w:tcW w:w="1458" w:type="dxa"/>
            <w:tcBorders>
              <w:top w:val="single" w:sz="4" w:space="0" w:color="000000"/>
              <w:left w:val="single" w:sz="4" w:space="0" w:color="000000"/>
              <w:bottom w:val="single" w:sz="4" w:space="0" w:color="000000"/>
              <w:right w:val="nil"/>
            </w:tcBorders>
            <w:tcMar>
              <w:top w:w="72" w:type="dxa"/>
              <w:left w:w="144" w:type="dxa"/>
              <w:bottom w:w="72" w:type="dxa"/>
              <w:right w:w="144" w:type="dxa"/>
            </w:tcMar>
            <w:hideMark/>
          </w:tcPr>
          <w:p w14:paraId="2501F415"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I27</w:t>
            </w:r>
          </w:p>
        </w:tc>
        <w:tc>
          <w:tcPr>
            <w:tcW w:w="1381" w:type="dxa"/>
            <w:tcBorders>
              <w:top w:val="single" w:sz="4" w:space="0" w:color="000000"/>
              <w:left w:val="nil"/>
              <w:bottom w:val="single" w:sz="4" w:space="0" w:color="000000"/>
              <w:right w:val="nil"/>
            </w:tcBorders>
            <w:tcMar>
              <w:top w:w="72" w:type="dxa"/>
              <w:left w:w="144" w:type="dxa"/>
              <w:bottom w:w="72" w:type="dxa"/>
              <w:right w:w="144" w:type="dxa"/>
            </w:tcMar>
            <w:hideMark/>
          </w:tcPr>
          <w:p w14:paraId="56FD7E01"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Blood</w:t>
            </w:r>
          </w:p>
        </w:tc>
        <w:tc>
          <w:tcPr>
            <w:tcW w:w="1551" w:type="dxa"/>
            <w:tcBorders>
              <w:top w:val="single" w:sz="4" w:space="0" w:color="000000"/>
              <w:left w:val="nil"/>
              <w:bottom w:val="single" w:sz="4" w:space="0" w:color="000000"/>
              <w:right w:val="nil"/>
            </w:tcBorders>
            <w:tcMar>
              <w:top w:w="72" w:type="dxa"/>
              <w:left w:w="144" w:type="dxa"/>
              <w:bottom w:w="72" w:type="dxa"/>
              <w:right w:w="144" w:type="dxa"/>
            </w:tcMar>
            <w:hideMark/>
          </w:tcPr>
          <w:p w14:paraId="55D7C4ED"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&gt;64</w:t>
            </w:r>
          </w:p>
        </w:tc>
        <w:tc>
          <w:tcPr>
            <w:tcW w:w="1417" w:type="dxa"/>
            <w:tcBorders>
              <w:top w:val="single" w:sz="4" w:space="0" w:color="000000"/>
              <w:left w:val="nil"/>
              <w:bottom w:val="single" w:sz="4" w:space="0" w:color="000000"/>
              <w:right w:val="nil"/>
            </w:tcBorders>
            <w:tcMar>
              <w:top w:w="72" w:type="dxa"/>
              <w:left w:w="144" w:type="dxa"/>
              <w:bottom w:w="72" w:type="dxa"/>
              <w:right w:w="144" w:type="dxa"/>
            </w:tcMar>
            <w:hideMark/>
          </w:tcPr>
          <w:p w14:paraId="51AAACC3"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8</w:t>
            </w:r>
          </w:p>
        </w:tc>
        <w:tc>
          <w:tcPr>
            <w:tcW w:w="6433" w:type="dxa"/>
            <w:tcBorders>
              <w:top w:val="single" w:sz="4" w:space="0" w:color="000000"/>
              <w:left w:val="nil"/>
              <w:bottom w:val="single" w:sz="4" w:space="0" w:color="000000"/>
              <w:right w:val="single" w:sz="4" w:space="0" w:color="000000"/>
            </w:tcBorders>
            <w:tcMar>
              <w:top w:w="72" w:type="dxa"/>
              <w:left w:w="144" w:type="dxa"/>
              <w:bottom w:w="72" w:type="dxa"/>
              <w:right w:w="144" w:type="dxa"/>
            </w:tcMar>
            <w:hideMark/>
          </w:tcPr>
          <w:p w14:paraId="1BB28790"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TEM-1, EC-5</w:t>
            </w:r>
          </w:p>
        </w:tc>
      </w:tr>
      <w:tr w:rsidR="0070031D" w:rsidRPr="0070031D" w14:paraId="13CC6823" w14:textId="77777777" w:rsidTr="009018C5">
        <w:trPr>
          <w:trHeight w:val="584"/>
        </w:trPr>
        <w:tc>
          <w:tcPr>
            <w:tcW w:w="1458" w:type="dxa"/>
            <w:tcBorders>
              <w:top w:val="single" w:sz="4" w:space="0" w:color="000000"/>
              <w:left w:val="single" w:sz="4" w:space="0" w:color="000000"/>
              <w:bottom w:val="single" w:sz="4" w:space="0" w:color="000000"/>
              <w:right w:val="nil"/>
            </w:tcBorders>
            <w:tcMar>
              <w:top w:w="72" w:type="dxa"/>
              <w:left w:w="144" w:type="dxa"/>
              <w:bottom w:w="72" w:type="dxa"/>
              <w:right w:w="144" w:type="dxa"/>
            </w:tcMar>
            <w:hideMark/>
          </w:tcPr>
          <w:p w14:paraId="560DBDE1"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I35</w:t>
            </w:r>
          </w:p>
        </w:tc>
        <w:tc>
          <w:tcPr>
            <w:tcW w:w="1381" w:type="dxa"/>
            <w:tcBorders>
              <w:top w:val="single" w:sz="4" w:space="0" w:color="000000"/>
              <w:left w:val="nil"/>
              <w:bottom w:val="single" w:sz="4" w:space="0" w:color="000000"/>
              <w:right w:val="nil"/>
            </w:tcBorders>
            <w:tcMar>
              <w:top w:w="72" w:type="dxa"/>
              <w:left w:w="144" w:type="dxa"/>
              <w:bottom w:w="72" w:type="dxa"/>
              <w:right w:w="144" w:type="dxa"/>
            </w:tcMar>
            <w:hideMark/>
          </w:tcPr>
          <w:p w14:paraId="683A31BC"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Blood</w:t>
            </w:r>
          </w:p>
        </w:tc>
        <w:tc>
          <w:tcPr>
            <w:tcW w:w="1551" w:type="dxa"/>
            <w:tcBorders>
              <w:top w:val="single" w:sz="4" w:space="0" w:color="000000"/>
              <w:left w:val="nil"/>
              <w:bottom w:val="single" w:sz="4" w:space="0" w:color="000000"/>
              <w:right w:val="nil"/>
            </w:tcBorders>
            <w:tcMar>
              <w:top w:w="72" w:type="dxa"/>
              <w:left w:w="144" w:type="dxa"/>
              <w:bottom w:w="72" w:type="dxa"/>
              <w:right w:w="144" w:type="dxa"/>
            </w:tcMar>
            <w:hideMark/>
          </w:tcPr>
          <w:p w14:paraId="1B92E0B3"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&gt;64</w:t>
            </w:r>
          </w:p>
        </w:tc>
        <w:tc>
          <w:tcPr>
            <w:tcW w:w="1417" w:type="dxa"/>
            <w:tcBorders>
              <w:top w:val="single" w:sz="4" w:space="0" w:color="000000"/>
              <w:left w:val="nil"/>
              <w:bottom w:val="single" w:sz="4" w:space="0" w:color="000000"/>
              <w:right w:val="nil"/>
            </w:tcBorders>
            <w:tcMar>
              <w:top w:w="72" w:type="dxa"/>
              <w:left w:w="144" w:type="dxa"/>
              <w:bottom w:w="72" w:type="dxa"/>
              <w:right w:w="144" w:type="dxa"/>
            </w:tcMar>
            <w:hideMark/>
          </w:tcPr>
          <w:p w14:paraId="6CC2FFFA"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32</w:t>
            </w:r>
          </w:p>
        </w:tc>
        <w:tc>
          <w:tcPr>
            <w:tcW w:w="6433" w:type="dxa"/>
            <w:tcBorders>
              <w:top w:val="single" w:sz="4" w:space="0" w:color="000000"/>
              <w:left w:val="nil"/>
              <w:bottom w:val="single" w:sz="4" w:space="0" w:color="000000"/>
              <w:right w:val="single" w:sz="4" w:space="0" w:color="000000"/>
            </w:tcBorders>
            <w:tcMar>
              <w:top w:w="72" w:type="dxa"/>
              <w:left w:w="144" w:type="dxa"/>
              <w:bottom w:w="72" w:type="dxa"/>
              <w:right w:w="144" w:type="dxa"/>
            </w:tcMar>
            <w:hideMark/>
          </w:tcPr>
          <w:p w14:paraId="0FE30891"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TEM-1; EC-5</w:t>
            </w:r>
          </w:p>
        </w:tc>
      </w:tr>
      <w:tr w:rsidR="0070031D" w:rsidRPr="0070031D" w14:paraId="5A7E471F" w14:textId="77777777" w:rsidTr="009018C5">
        <w:trPr>
          <w:trHeight w:val="584"/>
        </w:trPr>
        <w:tc>
          <w:tcPr>
            <w:tcW w:w="1458" w:type="dxa"/>
            <w:tcBorders>
              <w:top w:val="single" w:sz="4" w:space="0" w:color="000000"/>
              <w:left w:val="single" w:sz="4" w:space="0" w:color="000000"/>
              <w:bottom w:val="single" w:sz="4" w:space="0" w:color="000000"/>
              <w:right w:val="nil"/>
            </w:tcBorders>
            <w:tcMar>
              <w:top w:w="72" w:type="dxa"/>
              <w:left w:w="144" w:type="dxa"/>
              <w:bottom w:w="72" w:type="dxa"/>
              <w:right w:w="144" w:type="dxa"/>
            </w:tcMar>
            <w:hideMark/>
          </w:tcPr>
          <w:p w14:paraId="23C3C8CE"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lastRenderedPageBreak/>
              <w:t>M25</w:t>
            </w:r>
          </w:p>
        </w:tc>
        <w:tc>
          <w:tcPr>
            <w:tcW w:w="1381" w:type="dxa"/>
            <w:tcBorders>
              <w:top w:val="single" w:sz="4" w:space="0" w:color="000000"/>
              <w:left w:val="nil"/>
              <w:bottom w:val="single" w:sz="4" w:space="0" w:color="000000"/>
              <w:right w:val="nil"/>
            </w:tcBorders>
            <w:tcMar>
              <w:top w:w="72" w:type="dxa"/>
              <w:left w:w="144" w:type="dxa"/>
              <w:bottom w:w="72" w:type="dxa"/>
              <w:right w:w="144" w:type="dxa"/>
            </w:tcMar>
            <w:hideMark/>
          </w:tcPr>
          <w:p w14:paraId="28FB4241"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Blood</w:t>
            </w:r>
          </w:p>
        </w:tc>
        <w:tc>
          <w:tcPr>
            <w:tcW w:w="1551" w:type="dxa"/>
            <w:tcBorders>
              <w:top w:val="single" w:sz="4" w:space="0" w:color="000000"/>
              <w:left w:val="nil"/>
              <w:bottom w:val="single" w:sz="4" w:space="0" w:color="000000"/>
              <w:right w:val="nil"/>
            </w:tcBorders>
            <w:tcMar>
              <w:top w:w="72" w:type="dxa"/>
              <w:left w:w="144" w:type="dxa"/>
              <w:bottom w:w="72" w:type="dxa"/>
              <w:right w:w="144" w:type="dxa"/>
            </w:tcMar>
            <w:hideMark/>
          </w:tcPr>
          <w:p w14:paraId="4A299307"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&gt;64</w:t>
            </w:r>
          </w:p>
        </w:tc>
        <w:tc>
          <w:tcPr>
            <w:tcW w:w="1417" w:type="dxa"/>
            <w:tcBorders>
              <w:top w:val="single" w:sz="4" w:space="0" w:color="000000"/>
              <w:left w:val="nil"/>
              <w:bottom w:val="single" w:sz="4" w:space="0" w:color="000000"/>
              <w:right w:val="nil"/>
            </w:tcBorders>
            <w:tcMar>
              <w:top w:w="72" w:type="dxa"/>
              <w:left w:w="144" w:type="dxa"/>
              <w:bottom w:w="72" w:type="dxa"/>
              <w:right w:w="144" w:type="dxa"/>
            </w:tcMar>
            <w:hideMark/>
          </w:tcPr>
          <w:p w14:paraId="37FA3E19"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8</w:t>
            </w:r>
          </w:p>
        </w:tc>
        <w:tc>
          <w:tcPr>
            <w:tcW w:w="6433" w:type="dxa"/>
            <w:tcBorders>
              <w:top w:val="single" w:sz="4" w:space="0" w:color="000000"/>
              <w:left w:val="nil"/>
              <w:bottom w:val="single" w:sz="4" w:space="0" w:color="000000"/>
              <w:right w:val="single" w:sz="4" w:space="0" w:color="000000"/>
            </w:tcBorders>
            <w:tcMar>
              <w:top w:w="72" w:type="dxa"/>
              <w:left w:w="144" w:type="dxa"/>
              <w:bottom w:w="72" w:type="dxa"/>
              <w:right w:w="144" w:type="dxa"/>
            </w:tcMar>
            <w:hideMark/>
          </w:tcPr>
          <w:p w14:paraId="162D14A9"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SHV-1, EC-5</w:t>
            </w:r>
          </w:p>
        </w:tc>
      </w:tr>
      <w:tr w:rsidR="0070031D" w:rsidRPr="0070031D" w14:paraId="2ECB004D" w14:textId="77777777" w:rsidTr="009018C5">
        <w:trPr>
          <w:trHeight w:val="584"/>
        </w:trPr>
        <w:tc>
          <w:tcPr>
            <w:tcW w:w="1458" w:type="dxa"/>
            <w:tcBorders>
              <w:top w:val="single" w:sz="4" w:space="0" w:color="000000"/>
              <w:left w:val="single" w:sz="4" w:space="0" w:color="000000"/>
              <w:bottom w:val="single" w:sz="4" w:space="0" w:color="000000"/>
              <w:right w:val="nil"/>
            </w:tcBorders>
            <w:tcMar>
              <w:top w:w="72" w:type="dxa"/>
              <w:left w:w="144" w:type="dxa"/>
              <w:bottom w:w="72" w:type="dxa"/>
              <w:right w:w="144" w:type="dxa"/>
            </w:tcMar>
            <w:hideMark/>
          </w:tcPr>
          <w:p w14:paraId="397B6527"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M37</w:t>
            </w:r>
          </w:p>
        </w:tc>
        <w:tc>
          <w:tcPr>
            <w:tcW w:w="1381" w:type="dxa"/>
            <w:tcBorders>
              <w:top w:val="single" w:sz="4" w:space="0" w:color="000000"/>
              <w:left w:val="nil"/>
              <w:bottom w:val="single" w:sz="4" w:space="0" w:color="000000"/>
              <w:right w:val="nil"/>
            </w:tcBorders>
            <w:tcMar>
              <w:top w:w="72" w:type="dxa"/>
              <w:left w:w="144" w:type="dxa"/>
              <w:bottom w:w="72" w:type="dxa"/>
              <w:right w:w="144" w:type="dxa"/>
            </w:tcMar>
            <w:hideMark/>
          </w:tcPr>
          <w:p w14:paraId="4DE44A6E"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Blood</w:t>
            </w:r>
          </w:p>
        </w:tc>
        <w:tc>
          <w:tcPr>
            <w:tcW w:w="1551" w:type="dxa"/>
            <w:tcBorders>
              <w:top w:val="single" w:sz="4" w:space="0" w:color="000000"/>
              <w:left w:val="nil"/>
              <w:bottom w:val="single" w:sz="4" w:space="0" w:color="000000"/>
              <w:right w:val="nil"/>
            </w:tcBorders>
            <w:tcMar>
              <w:top w:w="72" w:type="dxa"/>
              <w:left w:w="144" w:type="dxa"/>
              <w:bottom w:w="72" w:type="dxa"/>
              <w:right w:w="144" w:type="dxa"/>
            </w:tcMar>
            <w:hideMark/>
          </w:tcPr>
          <w:p w14:paraId="4A083FD1"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&gt;64</w:t>
            </w:r>
          </w:p>
        </w:tc>
        <w:tc>
          <w:tcPr>
            <w:tcW w:w="1417" w:type="dxa"/>
            <w:tcBorders>
              <w:top w:val="single" w:sz="4" w:space="0" w:color="000000"/>
              <w:left w:val="nil"/>
              <w:bottom w:val="single" w:sz="4" w:space="0" w:color="000000"/>
              <w:right w:val="nil"/>
            </w:tcBorders>
            <w:tcMar>
              <w:top w:w="72" w:type="dxa"/>
              <w:left w:w="144" w:type="dxa"/>
              <w:bottom w:w="72" w:type="dxa"/>
              <w:right w:w="144" w:type="dxa"/>
            </w:tcMar>
            <w:hideMark/>
          </w:tcPr>
          <w:p w14:paraId="3985174F"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8</w:t>
            </w:r>
          </w:p>
        </w:tc>
        <w:tc>
          <w:tcPr>
            <w:tcW w:w="6433" w:type="dxa"/>
            <w:tcBorders>
              <w:top w:val="single" w:sz="4" w:space="0" w:color="000000"/>
              <w:left w:val="nil"/>
              <w:bottom w:val="single" w:sz="4" w:space="0" w:color="000000"/>
              <w:right w:val="single" w:sz="4" w:space="0" w:color="000000"/>
            </w:tcBorders>
            <w:tcMar>
              <w:top w:w="72" w:type="dxa"/>
              <w:left w:w="144" w:type="dxa"/>
              <w:bottom w:w="72" w:type="dxa"/>
              <w:right w:w="144" w:type="dxa"/>
            </w:tcMar>
            <w:hideMark/>
          </w:tcPr>
          <w:p w14:paraId="41DBF822"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TEM-1, EC-5</w:t>
            </w:r>
          </w:p>
        </w:tc>
      </w:tr>
      <w:tr w:rsidR="0070031D" w:rsidRPr="0070031D" w14:paraId="16B0C2A5" w14:textId="77777777" w:rsidTr="009018C5">
        <w:trPr>
          <w:trHeight w:val="584"/>
        </w:trPr>
        <w:tc>
          <w:tcPr>
            <w:tcW w:w="1458" w:type="dxa"/>
            <w:tcBorders>
              <w:top w:val="single" w:sz="4" w:space="0" w:color="000000"/>
              <w:left w:val="single" w:sz="4" w:space="0" w:color="000000"/>
              <w:bottom w:val="single" w:sz="4" w:space="0" w:color="000000"/>
              <w:right w:val="nil"/>
            </w:tcBorders>
            <w:tcMar>
              <w:top w:w="72" w:type="dxa"/>
              <w:left w:w="144" w:type="dxa"/>
              <w:bottom w:w="72" w:type="dxa"/>
              <w:right w:w="144" w:type="dxa"/>
            </w:tcMar>
            <w:hideMark/>
          </w:tcPr>
          <w:p w14:paraId="3CD75C8B"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K10</w:t>
            </w:r>
          </w:p>
        </w:tc>
        <w:tc>
          <w:tcPr>
            <w:tcW w:w="1381" w:type="dxa"/>
            <w:tcBorders>
              <w:top w:val="single" w:sz="4" w:space="0" w:color="000000"/>
              <w:left w:val="nil"/>
              <w:bottom w:val="single" w:sz="4" w:space="0" w:color="000000"/>
              <w:right w:val="nil"/>
            </w:tcBorders>
            <w:tcMar>
              <w:top w:w="72" w:type="dxa"/>
              <w:left w:w="144" w:type="dxa"/>
              <w:bottom w:w="72" w:type="dxa"/>
              <w:right w:w="144" w:type="dxa"/>
            </w:tcMar>
            <w:hideMark/>
          </w:tcPr>
          <w:p w14:paraId="2D0620C8"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Blood</w:t>
            </w:r>
          </w:p>
        </w:tc>
        <w:tc>
          <w:tcPr>
            <w:tcW w:w="1551" w:type="dxa"/>
            <w:tcBorders>
              <w:top w:val="single" w:sz="4" w:space="0" w:color="000000"/>
              <w:left w:val="nil"/>
              <w:bottom w:val="single" w:sz="4" w:space="0" w:color="000000"/>
              <w:right w:val="nil"/>
            </w:tcBorders>
            <w:tcMar>
              <w:top w:w="72" w:type="dxa"/>
              <w:left w:w="144" w:type="dxa"/>
              <w:bottom w:w="72" w:type="dxa"/>
              <w:right w:w="144" w:type="dxa"/>
            </w:tcMar>
            <w:hideMark/>
          </w:tcPr>
          <w:p w14:paraId="5F245BCA"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&gt;64</w:t>
            </w:r>
          </w:p>
        </w:tc>
        <w:tc>
          <w:tcPr>
            <w:tcW w:w="1417" w:type="dxa"/>
            <w:tcBorders>
              <w:top w:val="single" w:sz="4" w:space="0" w:color="000000"/>
              <w:left w:val="nil"/>
              <w:bottom w:val="single" w:sz="4" w:space="0" w:color="000000"/>
              <w:right w:val="nil"/>
            </w:tcBorders>
            <w:tcMar>
              <w:top w:w="72" w:type="dxa"/>
              <w:left w:w="144" w:type="dxa"/>
              <w:bottom w:w="72" w:type="dxa"/>
              <w:right w:w="144" w:type="dxa"/>
            </w:tcMar>
            <w:hideMark/>
          </w:tcPr>
          <w:p w14:paraId="10E24AFF"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32</w:t>
            </w:r>
          </w:p>
        </w:tc>
        <w:tc>
          <w:tcPr>
            <w:tcW w:w="6433" w:type="dxa"/>
            <w:tcBorders>
              <w:top w:val="single" w:sz="4" w:space="0" w:color="000000"/>
              <w:left w:val="nil"/>
              <w:bottom w:val="single" w:sz="4" w:space="0" w:color="000000"/>
              <w:right w:val="single" w:sz="4" w:space="0" w:color="000000"/>
            </w:tcBorders>
            <w:tcMar>
              <w:top w:w="72" w:type="dxa"/>
              <w:left w:w="144" w:type="dxa"/>
              <w:bottom w:w="72" w:type="dxa"/>
              <w:right w:w="144" w:type="dxa"/>
            </w:tcMar>
            <w:hideMark/>
          </w:tcPr>
          <w:p w14:paraId="5463E0B8"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TEM-1, CMY-181</w:t>
            </w:r>
          </w:p>
        </w:tc>
      </w:tr>
      <w:tr w:rsidR="0070031D" w:rsidRPr="0070031D" w14:paraId="6773A0A3" w14:textId="77777777" w:rsidTr="009018C5">
        <w:trPr>
          <w:trHeight w:val="584"/>
        </w:trPr>
        <w:tc>
          <w:tcPr>
            <w:tcW w:w="1458" w:type="dxa"/>
            <w:tcBorders>
              <w:top w:val="single" w:sz="4" w:space="0" w:color="000000"/>
              <w:left w:val="single" w:sz="4" w:space="0" w:color="000000"/>
              <w:bottom w:val="single" w:sz="4" w:space="0" w:color="000000"/>
              <w:right w:val="nil"/>
            </w:tcBorders>
            <w:tcMar>
              <w:top w:w="72" w:type="dxa"/>
              <w:left w:w="144" w:type="dxa"/>
              <w:bottom w:w="72" w:type="dxa"/>
              <w:right w:w="144" w:type="dxa"/>
            </w:tcMar>
            <w:hideMark/>
          </w:tcPr>
          <w:p w14:paraId="1627F894"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K11</w:t>
            </w:r>
          </w:p>
        </w:tc>
        <w:tc>
          <w:tcPr>
            <w:tcW w:w="1381" w:type="dxa"/>
            <w:tcBorders>
              <w:top w:val="single" w:sz="4" w:space="0" w:color="000000"/>
              <w:left w:val="nil"/>
              <w:bottom w:val="single" w:sz="4" w:space="0" w:color="000000"/>
              <w:right w:val="nil"/>
            </w:tcBorders>
            <w:tcMar>
              <w:top w:w="72" w:type="dxa"/>
              <w:left w:w="144" w:type="dxa"/>
              <w:bottom w:w="72" w:type="dxa"/>
              <w:right w:w="144" w:type="dxa"/>
            </w:tcMar>
            <w:hideMark/>
          </w:tcPr>
          <w:p w14:paraId="167807EE"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Blood</w:t>
            </w:r>
          </w:p>
        </w:tc>
        <w:tc>
          <w:tcPr>
            <w:tcW w:w="1551" w:type="dxa"/>
            <w:tcBorders>
              <w:top w:val="single" w:sz="4" w:space="0" w:color="000000"/>
              <w:left w:val="nil"/>
              <w:bottom w:val="single" w:sz="4" w:space="0" w:color="000000"/>
              <w:right w:val="nil"/>
            </w:tcBorders>
            <w:tcMar>
              <w:top w:w="72" w:type="dxa"/>
              <w:left w:w="144" w:type="dxa"/>
              <w:bottom w:w="72" w:type="dxa"/>
              <w:right w:w="144" w:type="dxa"/>
            </w:tcMar>
            <w:hideMark/>
          </w:tcPr>
          <w:p w14:paraId="15D4F7DA"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&gt;64</w:t>
            </w:r>
          </w:p>
        </w:tc>
        <w:tc>
          <w:tcPr>
            <w:tcW w:w="1417" w:type="dxa"/>
            <w:tcBorders>
              <w:top w:val="single" w:sz="4" w:space="0" w:color="000000"/>
              <w:left w:val="nil"/>
              <w:bottom w:val="single" w:sz="4" w:space="0" w:color="000000"/>
              <w:right w:val="nil"/>
            </w:tcBorders>
            <w:tcMar>
              <w:top w:w="72" w:type="dxa"/>
              <w:left w:w="144" w:type="dxa"/>
              <w:bottom w:w="72" w:type="dxa"/>
              <w:right w:w="144" w:type="dxa"/>
            </w:tcMar>
            <w:hideMark/>
          </w:tcPr>
          <w:p w14:paraId="26351720"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8</w:t>
            </w:r>
          </w:p>
        </w:tc>
        <w:tc>
          <w:tcPr>
            <w:tcW w:w="6433" w:type="dxa"/>
            <w:tcBorders>
              <w:top w:val="single" w:sz="4" w:space="0" w:color="000000"/>
              <w:left w:val="nil"/>
              <w:bottom w:val="single" w:sz="4" w:space="0" w:color="000000"/>
              <w:right w:val="single" w:sz="4" w:space="0" w:color="000000"/>
            </w:tcBorders>
            <w:tcMar>
              <w:top w:w="72" w:type="dxa"/>
              <w:left w:w="144" w:type="dxa"/>
              <w:bottom w:w="72" w:type="dxa"/>
              <w:right w:w="144" w:type="dxa"/>
            </w:tcMar>
            <w:hideMark/>
          </w:tcPr>
          <w:p w14:paraId="5DC4F18D"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TEM-1, EC-5</w:t>
            </w:r>
          </w:p>
        </w:tc>
      </w:tr>
      <w:tr w:rsidR="0070031D" w:rsidRPr="0070031D" w14:paraId="478E8478" w14:textId="77777777" w:rsidTr="009018C5">
        <w:trPr>
          <w:trHeight w:val="584"/>
        </w:trPr>
        <w:tc>
          <w:tcPr>
            <w:tcW w:w="1458" w:type="dxa"/>
            <w:tcBorders>
              <w:top w:val="single" w:sz="4" w:space="0" w:color="000000"/>
              <w:left w:val="single" w:sz="4" w:space="0" w:color="000000"/>
              <w:bottom w:val="single" w:sz="4" w:space="0" w:color="000000"/>
              <w:right w:val="nil"/>
            </w:tcBorders>
            <w:tcMar>
              <w:top w:w="72" w:type="dxa"/>
              <w:left w:w="144" w:type="dxa"/>
              <w:bottom w:w="72" w:type="dxa"/>
              <w:right w:w="144" w:type="dxa"/>
            </w:tcMar>
            <w:hideMark/>
          </w:tcPr>
          <w:p w14:paraId="59E67510"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K23</w:t>
            </w:r>
          </w:p>
        </w:tc>
        <w:tc>
          <w:tcPr>
            <w:tcW w:w="1381" w:type="dxa"/>
            <w:tcBorders>
              <w:top w:val="single" w:sz="4" w:space="0" w:color="000000"/>
              <w:left w:val="nil"/>
              <w:bottom w:val="single" w:sz="4" w:space="0" w:color="000000"/>
              <w:right w:val="nil"/>
            </w:tcBorders>
            <w:tcMar>
              <w:top w:w="72" w:type="dxa"/>
              <w:left w:w="144" w:type="dxa"/>
              <w:bottom w:w="72" w:type="dxa"/>
              <w:right w:w="144" w:type="dxa"/>
            </w:tcMar>
            <w:hideMark/>
          </w:tcPr>
          <w:p w14:paraId="7925DD92"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Blood</w:t>
            </w:r>
          </w:p>
        </w:tc>
        <w:tc>
          <w:tcPr>
            <w:tcW w:w="1551" w:type="dxa"/>
            <w:tcBorders>
              <w:top w:val="single" w:sz="4" w:space="0" w:color="000000"/>
              <w:left w:val="nil"/>
              <w:bottom w:val="single" w:sz="4" w:space="0" w:color="000000"/>
              <w:right w:val="nil"/>
            </w:tcBorders>
            <w:tcMar>
              <w:top w:w="72" w:type="dxa"/>
              <w:left w:w="144" w:type="dxa"/>
              <w:bottom w:w="72" w:type="dxa"/>
              <w:right w:w="144" w:type="dxa"/>
            </w:tcMar>
            <w:hideMark/>
          </w:tcPr>
          <w:p w14:paraId="3CB2266C"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&gt;64</w:t>
            </w:r>
          </w:p>
        </w:tc>
        <w:tc>
          <w:tcPr>
            <w:tcW w:w="1417" w:type="dxa"/>
            <w:tcBorders>
              <w:top w:val="single" w:sz="4" w:space="0" w:color="000000"/>
              <w:left w:val="nil"/>
              <w:bottom w:val="single" w:sz="4" w:space="0" w:color="000000"/>
              <w:right w:val="nil"/>
            </w:tcBorders>
            <w:tcMar>
              <w:top w:w="72" w:type="dxa"/>
              <w:left w:w="144" w:type="dxa"/>
              <w:bottom w:w="72" w:type="dxa"/>
              <w:right w:w="144" w:type="dxa"/>
            </w:tcMar>
            <w:hideMark/>
          </w:tcPr>
          <w:p w14:paraId="1978C4CB"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8</w:t>
            </w:r>
          </w:p>
        </w:tc>
        <w:tc>
          <w:tcPr>
            <w:tcW w:w="6433" w:type="dxa"/>
            <w:tcBorders>
              <w:top w:val="single" w:sz="4" w:space="0" w:color="000000"/>
              <w:left w:val="nil"/>
              <w:bottom w:val="single" w:sz="4" w:space="0" w:color="000000"/>
              <w:right w:val="single" w:sz="4" w:space="0" w:color="000000"/>
            </w:tcBorders>
            <w:tcMar>
              <w:top w:w="72" w:type="dxa"/>
              <w:left w:w="144" w:type="dxa"/>
              <w:bottom w:w="72" w:type="dxa"/>
              <w:right w:w="144" w:type="dxa"/>
            </w:tcMar>
            <w:hideMark/>
          </w:tcPr>
          <w:p w14:paraId="49226521"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TEM-1</w:t>
            </w:r>
          </w:p>
        </w:tc>
      </w:tr>
      <w:tr w:rsidR="0070031D" w:rsidRPr="0070031D" w14:paraId="1F1EDC7D" w14:textId="77777777" w:rsidTr="009018C5">
        <w:trPr>
          <w:trHeight w:val="584"/>
        </w:trPr>
        <w:tc>
          <w:tcPr>
            <w:tcW w:w="1458" w:type="dxa"/>
            <w:tcBorders>
              <w:top w:val="single" w:sz="4" w:space="0" w:color="000000"/>
              <w:left w:val="single" w:sz="4" w:space="0" w:color="000000"/>
              <w:bottom w:val="single" w:sz="4" w:space="0" w:color="000000"/>
              <w:right w:val="nil"/>
            </w:tcBorders>
            <w:tcMar>
              <w:top w:w="72" w:type="dxa"/>
              <w:left w:w="144" w:type="dxa"/>
              <w:bottom w:w="72" w:type="dxa"/>
              <w:right w:w="144" w:type="dxa"/>
            </w:tcMar>
            <w:hideMark/>
          </w:tcPr>
          <w:p w14:paraId="417CD57F"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N1</w:t>
            </w:r>
          </w:p>
        </w:tc>
        <w:tc>
          <w:tcPr>
            <w:tcW w:w="1381" w:type="dxa"/>
            <w:tcBorders>
              <w:top w:val="single" w:sz="4" w:space="0" w:color="000000"/>
              <w:left w:val="nil"/>
              <w:bottom w:val="single" w:sz="4" w:space="0" w:color="000000"/>
              <w:right w:val="nil"/>
            </w:tcBorders>
            <w:tcMar>
              <w:top w:w="72" w:type="dxa"/>
              <w:left w:w="144" w:type="dxa"/>
              <w:bottom w:w="72" w:type="dxa"/>
              <w:right w:w="144" w:type="dxa"/>
            </w:tcMar>
            <w:hideMark/>
          </w:tcPr>
          <w:p w14:paraId="6D17442C"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Blood</w:t>
            </w:r>
          </w:p>
        </w:tc>
        <w:tc>
          <w:tcPr>
            <w:tcW w:w="1551" w:type="dxa"/>
            <w:tcBorders>
              <w:top w:val="single" w:sz="4" w:space="0" w:color="000000"/>
              <w:left w:val="nil"/>
              <w:bottom w:val="single" w:sz="4" w:space="0" w:color="000000"/>
              <w:right w:val="nil"/>
            </w:tcBorders>
            <w:tcMar>
              <w:top w:w="72" w:type="dxa"/>
              <w:left w:w="144" w:type="dxa"/>
              <w:bottom w:w="72" w:type="dxa"/>
              <w:right w:w="144" w:type="dxa"/>
            </w:tcMar>
            <w:hideMark/>
          </w:tcPr>
          <w:p w14:paraId="309F406D"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&gt;64</w:t>
            </w:r>
          </w:p>
        </w:tc>
        <w:tc>
          <w:tcPr>
            <w:tcW w:w="1417" w:type="dxa"/>
            <w:tcBorders>
              <w:top w:val="single" w:sz="4" w:space="0" w:color="000000"/>
              <w:left w:val="nil"/>
              <w:bottom w:val="single" w:sz="4" w:space="0" w:color="000000"/>
              <w:right w:val="nil"/>
            </w:tcBorders>
            <w:tcMar>
              <w:top w:w="72" w:type="dxa"/>
              <w:left w:w="144" w:type="dxa"/>
              <w:bottom w:w="72" w:type="dxa"/>
              <w:right w:w="144" w:type="dxa"/>
            </w:tcMar>
            <w:hideMark/>
          </w:tcPr>
          <w:p w14:paraId="68775390"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8</w:t>
            </w:r>
          </w:p>
        </w:tc>
        <w:tc>
          <w:tcPr>
            <w:tcW w:w="6433" w:type="dxa"/>
            <w:tcBorders>
              <w:top w:val="single" w:sz="4" w:space="0" w:color="000000"/>
              <w:left w:val="nil"/>
              <w:bottom w:val="single" w:sz="4" w:space="0" w:color="000000"/>
              <w:right w:val="single" w:sz="4" w:space="0" w:color="000000"/>
            </w:tcBorders>
            <w:tcMar>
              <w:top w:w="72" w:type="dxa"/>
              <w:left w:w="144" w:type="dxa"/>
              <w:bottom w:w="72" w:type="dxa"/>
              <w:right w:w="144" w:type="dxa"/>
            </w:tcMar>
            <w:hideMark/>
          </w:tcPr>
          <w:p w14:paraId="44CD9D78"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TEM-1, EC-8</w:t>
            </w:r>
          </w:p>
        </w:tc>
      </w:tr>
      <w:tr w:rsidR="0070031D" w:rsidRPr="0070031D" w14:paraId="3FB3272A" w14:textId="77777777" w:rsidTr="009018C5">
        <w:trPr>
          <w:trHeight w:val="584"/>
        </w:trPr>
        <w:tc>
          <w:tcPr>
            <w:tcW w:w="1458" w:type="dxa"/>
            <w:tcBorders>
              <w:top w:val="single" w:sz="4" w:space="0" w:color="000000"/>
              <w:left w:val="single" w:sz="4" w:space="0" w:color="000000"/>
              <w:bottom w:val="single" w:sz="4" w:space="0" w:color="000000"/>
              <w:right w:val="nil"/>
            </w:tcBorders>
            <w:tcMar>
              <w:top w:w="72" w:type="dxa"/>
              <w:left w:w="144" w:type="dxa"/>
              <w:bottom w:w="72" w:type="dxa"/>
              <w:right w:w="144" w:type="dxa"/>
            </w:tcMar>
            <w:hideMark/>
          </w:tcPr>
          <w:p w14:paraId="7DFD5D5B"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N2</w:t>
            </w:r>
          </w:p>
        </w:tc>
        <w:tc>
          <w:tcPr>
            <w:tcW w:w="1381" w:type="dxa"/>
            <w:tcBorders>
              <w:top w:val="single" w:sz="4" w:space="0" w:color="000000"/>
              <w:left w:val="nil"/>
              <w:bottom w:val="single" w:sz="4" w:space="0" w:color="000000"/>
              <w:right w:val="nil"/>
            </w:tcBorders>
            <w:tcMar>
              <w:top w:w="72" w:type="dxa"/>
              <w:left w:w="144" w:type="dxa"/>
              <w:bottom w:w="72" w:type="dxa"/>
              <w:right w:w="144" w:type="dxa"/>
            </w:tcMar>
            <w:hideMark/>
          </w:tcPr>
          <w:p w14:paraId="7BF363DE"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Blood</w:t>
            </w:r>
          </w:p>
        </w:tc>
        <w:tc>
          <w:tcPr>
            <w:tcW w:w="1551" w:type="dxa"/>
            <w:tcBorders>
              <w:top w:val="single" w:sz="4" w:space="0" w:color="000000"/>
              <w:left w:val="nil"/>
              <w:bottom w:val="single" w:sz="4" w:space="0" w:color="000000"/>
              <w:right w:val="nil"/>
            </w:tcBorders>
            <w:tcMar>
              <w:top w:w="72" w:type="dxa"/>
              <w:left w:w="144" w:type="dxa"/>
              <w:bottom w:w="72" w:type="dxa"/>
              <w:right w:w="144" w:type="dxa"/>
            </w:tcMar>
            <w:hideMark/>
          </w:tcPr>
          <w:p w14:paraId="434B2692"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&gt;64</w:t>
            </w:r>
          </w:p>
        </w:tc>
        <w:tc>
          <w:tcPr>
            <w:tcW w:w="1417" w:type="dxa"/>
            <w:tcBorders>
              <w:top w:val="single" w:sz="4" w:space="0" w:color="000000"/>
              <w:left w:val="nil"/>
              <w:bottom w:val="single" w:sz="4" w:space="0" w:color="000000"/>
              <w:right w:val="nil"/>
            </w:tcBorders>
            <w:tcMar>
              <w:top w:w="72" w:type="dxa"/>
              <w:left w:w="144" w:type="dxa"/>
              <w:bottom w:w="72" w:type="dxa"/>
              <w:right w:w="144" w:type="dxa"/>
            </w:tcMar>
            <w:hideMark/>
          </w:tcPr>
          <w:p w14:paraId="351390AC"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16</w:t>
            </w:r>
          </w:p>
        </w:tc>
        <w:tc>
          <w:tcPr>
            <w:tcW w:w="6433" w:type="dxa"/>
            <w:tcBorders>
              <w:top w:val="single" w:sz="4" w:space="0" w:color="000000"/>
              <w:left w:val="nil"/>
              <w:bottom w:val="single" w:sz="4" w:space="0" w:color="000000"/>
              <w:right w:val="single" w:sz="4" w:space="0" w:color="000000"/>
            </w:tcBorders>
            <w:tcMar>
              <w:top w:w="72" w:type="dxa"/>
              <w:left w:w="144" w:type="dxa"/>
              <w:bottom w:w="72" w:type="dxa"/>
              <w:right w:w="144" w:type="dxa"/>
            </w:tcMar>
            <w:hideMark/>
          </w:tcPr>
          <w:p w14:paraId="4AA1E3F6"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TEM-1, EC-5</w:t>
            </w:r>
          </w:p>
        </w:tc>
      </w:tr>
      <w:tr w:rsidR="0070031D" w:rsidRPr="0070031D" w14:paraId="05CAECC7" w14:textId="77777777" w:rsidTr="009018C5">
        <w:trPr>
          <w:trHeight w:val="584"/>
        </w:trPr>
        <w:tc>
          <w:tcPr>
            <w:tcW w:w="1458" w:type="dxa"/>
            <w:tcBorders>
              <w:top w:val="single" w:sz="4" w:space="0" w:color="000000"/>
              <w:left w:val="single" w:sz="4" w:space="0" w:color="000000"/>
              <w:bottom w:val="single" w:sz="4" w:space="0" w:color="000000"/>
              <w:right w:val="nil"/>
            </w:tcBorders>
            <w:tcMar>
              <w:top w:w="72" w:type="dxa"/>
              <w:left w:w="144" w:type="dxa"/>
              <w:bottom w:w="72" w:type="dxa"/>
              <w:right w:w="144" w:type="dxa"/>
            </w:tcMar>
            <w:hideMark/>
          </w:tcPr>
          <w:p w14:paraId="56F24515"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N4</w:t>
            </w:r>
          </w:p>
        </w:tc>
        <w:tc>
          <w:tcPr>
            <w:tcW w:w="1381" w:type="dxa"/>
            <w:tcBorders>
              <w:top w:val="single" w:sz="4" w:space="0" w:color="000000"/>
              <w:left w:val="nil"/>
              <w:bottom w:val="single" w:sz="4" w:space="0" w:color="000000"/>
              <w:right w:val="nil"/>
            </w:tcBorders>
            <w:tcMar>
              <w:top w:w="72" w:type="dxa"/>
              <w:left w:w="144" w:type="dxa"/>
              <w:bottom w:w="72" w:type="dxa"/>
              <w:right w:w="144" w:type="dxa"/>
            </w:tcMar>
            <w:hideMark/>
          </w:tcPr>
          <w:p w14:paraId="275113C4"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Blood</w:t>
            </w:r>
          </w:p>
        </w:tc>
        <w:tc>
          <w:tcPr>
            <w:tcW w:w="1551" w:type="dxa"/>
            <w:tcBorders>
              <w:top w:val="single" w:sz="4" w:space="0" w:color="000000"/>
              <w:left w:val="nil"/>
              <w:bottom w:val="single" w:sz="4" w:space="0" w:color="000000"/>
              <w:right w:val="nil"/>
            </w:tcBorders>
            <w:tcMar>
              <w:top w:w="72" w:type="dxa"/>
              <w:left w:w="144" w:type="dxa"/>
              <w:bottom w:w="72" w:type="dxa"/>
              <w:right w:w="144" w:type="dxa"/>
            </w:tcMar>
            <w:hideMark/>
          </w:tcPr>
          <w:p w14:paraId="6C701793"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&gt;64</w:t>
            </w:r>
          </w:p>
        </w:tc>
        <w:tc>
          <w:tcPr>
            <w:tcW w:w="1417" w:type="dxa"/>
            <w:tcBorders>
              <w:top w:val="single" w:sz="4" w:space="0" w:color="000000"/>
              <w:left w:val="nil"/>
              <w:bottom w:val="single" w:sz="4" w:space="0" w:color="000000"/>
              <w:right w:val="nil"/>
            </w:tcBorders>
            <w:tcMar>
              <w:top w:w="72" w:type="dxa"/>
              <w:left w:w="144" w:type="dxa"/>
              <w:bottom w:w="72" w:type="dxa"/>
              <w:right w:w="144" w:type="dxa"/>
            </w:tcMar>
            <w:hideMark/>
          </w:tcPr>
          <w:p w14:paraId="23454649"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8</w:t>
            </w:r>
          </w:p>
        </w:tc>
        <w:tc>
          <w:tcPr>
            <w:tcW w:w="6433" w:type="dxa"/>
            <w:tcBorders>
              <w:top w:val="single" w:sz="4" w:space="0" w:color="000000"/>
              <w:left w:val="nil"/>
              <w:bottom w:val="single" w:sz="4" w:space="0" w:color="000000"/>
              <w:right w:val="single" w:sz="4" w:space="0" w:color="000000"/>
            </w:tcBorders>
            <w:tcMar>
              <w:top w:w="72" w:type="dxa"/>
              <w:left w:w="144" w:type="dxa"/>
              <w:bottom w:w="72" w:type="dxa"/>
              <w:right w:w="144" w:type="dxa"/>
            </w:tcMar>
            <w:hideMark/>
          </w:tcPr>
          <w:p w14:paraId="33A616F1"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TEM-1, EC-5</w:t>
            </w:r>
          </w:p>
        </w:tc>
      </w:tr>
      <w:tr w:rsidR="0070031D" w:rsidRPr="0070031D" w14:paraId="06A7ED41" w14:textId="77777777" w:rsidTr="009018C5">
        <w:trPr>
          <w:trHeight w:val="584"/>
        </w:trPr>
        <w:tc>
          <w:tcPr>
            <w:tcW w:w="1458" w:type="dxa"/>
            <w:tcBorders>
              <w:top w:val="single" w:sz="4" w:space="0" w:color="000000"/>
              <w:left w:val="single" w:sz="4" w:space="0" w:color="000000"/>
              <w:bottom w:val="single" w:sz="4" w:space="0" w:color="000000"/>
              <w:right w:val="nil"/>
            </w:tcBorders>
            <w:tcMar>
              <w:top w:w="72" w:type="dxa"/>
              <w:left w:w="144" w:type="dxa"/>
              <w:bottom w:w="72" w:type="dxa"/>
              <w:right w:w="144" w:type="dxa"/>
            </w:tcMar>
            <w:hideMark/>
          </w:tcPr>
          <w:p w14:paraId="54EA3DDF"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N8</w:t>
            </w:r>
          </w:p>
        </w:tc>
        <w:tc>
          <w:tcPr>
            <w:tcW w:w="1381" w:type="dxa"/>
            <w:tcBorders>
              <w:top w:val="single" w:sz="4" w:space="0" w:color="000000"/>
              <w:left w:val="nil"/>
              <w:bottom w:val="single" w:sz="4" w:space="0" w:color="000000"/>
              <w:right w:val="nil"/>
            </w:tcBorders>
            <w:tcMar>
              <w:top w:w="72" w:type="dxa"/>
              <w:left w:w="144" w:type="dxa"/>
              <w:bottom w:w="72" w:type="dxa"/>
              <w:right w:w="144" w:type="dxa"/>
            </w:tcMar>
            <w:hideMark/>
          </w:tcPr>
          <w:p w14:paraId="39547AF7"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Blood</w:t>
            </w:r>
          </w:p>
        </w:tc>
        <w:tc>
          <w:tcPr>
            <w:tcW w:w="1551" w:type="dxa"/>
            <w:tcBorders>
              <w:top w:val="single" w:sz="4" w:space="0" w:color="000000"/>
              <w:left w:val="nil"/>
              <w:bottom w:val="single" w:sz="4" w:space="0" w:color="000000"/>
              <w:right w:val="nil"/>
            </w:tcBorders>
            <w:tcMar>
              <w:top w:w="72" w:type="dxa"/>
              <w:left w:w="144" w:type="dxa"/>
              <w:bottom w:w="72" w:type="dxa"/>
              <w:right w:w="144" w:type="dxa"/>
            </w:tcMar>
            <w:hideMark/>
          </w:tcPr>
          <w:p w14:paraId="78FE1F3B"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&gt;64</w:t>
            </w:r>
          </w:p>
        </w:tc>
        <w:tc>
          <w:tcPr>
            <w:tcW w:w="1417" w:type="dxa"/>
            <w:tcBorders>
              <w:top w:val="single" w:sz="4" w:space="0" w:color="000000"/>
              <w:left w:val="nil"/>
              <w:bottom w:val="single" w:sz="4" w:space="0" w:color="000000"/>
              <w:right w:val="nil"/>
            </w:tcBorders>
            <w:tcMar>
              <w:top w:w="72" w:type="dxa"/>
              <w:left w:w="144" w:type="dxa"/>
              <w:bottom w:w="72" w:type="dxa"/>
              <w:right w:w="144" w:type="dxa"/>
            </w:tcMar>
            <w:hideMark/>
          </w:tcPr>
          <w:p w14:paraId="480121E7"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8</w:t>
            </w:r>
          </w:p>
        </w:tc>
        <w:tc>
          <w:tcPr>
            <w:tcW w:w="6433" w:type="dxa"/>
            <w:tcBorders>
              <w:top w:val="single" w:sz="4" w:space="0" w:color="000000"/>
              <w:left w:val="nil"/>
              <w:bottom w:val="single" w:sz="4" w:space="0" w:color="000000"/>
              <w:right w:val="single" w:sz="4" w:space="0" w:color="000000"/>
            </w:tcBorders>
            <w:tcMar>
              <w:top w:w="72" w:type="dxa"/>
              <w:left w:w="144" w:type="dxa"/>
              <w:bottom w:w="72" w:type="dxa"/>
              <w:right w:w="144" w:type="dxa"/>
            </w:tcMar>
            <w:hideMark/>
          </w:tcPr>
          <w:p w14:paraId="6E7E8457"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TEM-1, EC-5</w:t>
            </w:r>
          </w:p>
        </w:tc>
      </w:tr>
      <w:tr w:rsidR="0070031D" w:rsidRPr="0070031D" w14:paraId="7779459E" w14:textId="77777777" w:rsidTr="009018C5">
        <w:trPr>
          <w:trHeight w:val="584"/>
        </w:trPr>
        <w:tc>
          <w:tcPr>
            <w:tcW w:w="1458" w:type="dxa"/>
            <w:tcBorders>
              <w:top w:val="single" w:sz="4" w:space="0" w:color="000000"/>
              <w:left w:val="single" w:sz="4" w:space="0" w:color="000000"/>
              <w:bottom w:val="single" w:sz="4" w:space="0" w:color="000000"/>
              <w:right w:val="nil"/>
            </w:tcBorders>
            <w:tcMar>
              <w:top w:w="72" w:type="dxa"/>
              <w:left w:w="144" w:type="dxa"/>
              <w:bottom w:w="72" w:type="dxa"/>
              <w:right w:w="144" w:type="dxa"/>
            </w:tcMar>
            <w:hideMark/>
          </w:tcPr>
          <w:p w14:paraId="73457C99"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N15</w:t>
            </w:r>
          </w:p>
        </w:tc>
        <w:tc>
          <w:tcPr>
            <w:tcW w:w="1381" w:type="dxa"/>
            <w:tcBorders>
              <w:top w:val="single" w:sz="4" w:space="0" w:color="000000"/>
              <w:left w:val="nil"/>
              <w:bottom w:val="single" w:sz="4" w:space="0" w:color="000000"/>
              <w:right w:val="nil"/>
            </w:tcBorders>
            <w:tcMar>
              <w:top w:w="72" w:type="dxa"/>
              <w:left w:w="144" w:type="dxa"/>
              <w:bottom w:w="72" w:type="dxa"/>
              <w:right w:w="144" w:type="dxa"/>
            </w:tcMar>
            <w:hideMark/>
          </w:tcPr>
          <w:p w14:paraId="4BC9FD4E"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Blood</w:t>
            </w:r>
          </w:p>
        </w:tc>
        <w:tc>
          <w:tcPr>
            <w:tcW w:w="1551" w:type="dxa"/>
            <w:tcBorders>
              <w:top w:val="single" w:sz="4" w:space="0" w:color="000000"/>
              <w:left w:val="nil"/>
              <w:bottom w:val="single" w:sz="4" w:space="0" w:color="000000"/>
              <w:right w:val="nil"/>
            </w:tcBorders>
            <w:tcMar>
              <w:top w:w="72" w:type="dxa"/>
              <w:left w:w="144" w:type="dxa"/>
              <w:bottom w:w="72" w:type="dxa"/>
              <w:right w:w="144" w:type="dxa"/>
            </w:tcMar>
            <w:hideMark/>
          </w:tcPr>
          <w:p w14:paraId="1F077FC4"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&gt;64</w:t>
            </w:r>
          </w:p>
        </w:tc>
        <w:tc>
          <w:tcPr>
            <w:tcW w:w="1417" w:type="dxa"/>
            <w:tcBorders>
              <w:top w:val="single" w:sz="4" w:space="0" w:color="000000"/>
              <w:left w:val="nil"/>
              <w:bottom w:val="single" w:sz="4" w:space="0" w:color="000000"/>
              <w:right w:val="nil"/>
            </w:tcBorders>
            <w:tcMar>
              <w:top w:w="72" w:type="dxa"/>
              <w:left w:w="144" w:type="dxa"/>
              <w:bottom w:w="72" w:type="dxa"/>
              <w:right w:w="144" w:type="dxa"/>
            </w:tcMar>
            <w:hideMark/>
          </w:tcPr>
          <w:p w14:paraId="7DBD414A"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16</w:t>
            </w:r>
          </w:p>
        </w:tc>
        <w:tc>
          <w:tcPr>
            <w:tcW w:w="6433" w:type="dxa"/>
            <w:tcBorders>
              <w:top w:val="single" w:sz="4" w:space="0" w:color="000000"/>
              <w:left w:val="nil"/>
              <w:bottom w:val="single" w:sz="4" w:space="0" w:color="000000"/>
              <w:right w:val="single" w:sz="4" w:space="0" w:color="000000"/>
            </w:tcBorders>
            <w:tcMar>
              <w:top w:w="72" w:type="dxa"/>
              <w:left w:w="144" w:type="dxa"/>
              <w:bottom w:w="72" w:type="dxa"/>
              <w:right w:w="144" w:type="dxa"/>
            </w:tcMar>
            <w:hideMark/>
          </w:tcPr>
          <w:p w14:paraId="607EB1D6"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TEM-1, EC-14</w:t>
            </w:r>
          </w:p>
        </w:tc>
      </w:tr>
      <w:tr w:rsidR="0070031D" w:rsidRPr="0070031D" w14:paraId="5C97361B" w14:textId="77777777" w:rsidTr="009018C5">
        <w:trPr>
          <w:trHeight w:val="584"/>
        </w:trPr>
        <w:tc>
          <w:tcPr>
            <w:tcW w:w="1458" w:type="dxa"/>
            <w:tcBorders>
              <w:top w:val="single" w:sz="4" w:space="0" w:color="000000"/>
              <w:left w:val="single" w:sz="4" w:space="0" w:color="000000"/>
              <w:bottom w:val="single" w:sz="4" w:space="0" w:color="000000"/>
              <w:right w:val="nil"/>
            </w:tcBorders>
            <w:tcMar>
              <w:top w:w="72" w:type="dxa"/>
              <w:left w:w="144" w:type="dxa"/>
              <w:bottom w:w="72" w:type="dxa"/>
              <w:right w:w="144" w:type="dxa"/>
            </w:tcMar>
            <w:hideMark/>
          </w:tcPr>
          <w:p w14:paraId="0270A74D"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N16</w:t>
            </w:r>
          </w:p>
        </w:tc>
        <w:tc>
          <w:tcPr>
            <w:tcW w:w="1381" w:type="dxa"/>
            <w:tcBorders>
              <w:top w:val="single" w:sz="4" w:space="0" w:color="000000"/>
              <w:left w:val="nil"/>
              <w:bottom w:val="single" w:sz="4" w:space="0" w:color="000000"/>
              <w:right w:val="nil"/>
            </w:tcBorders>
            <w:tcMar>
              <w:top w:w="72" w:type="dxa"/>
              <w:left w:w="144" w:type="dxa"/>
              <w:bottom w:w="72" w:type="dxa"/>
              <w:right w:w="144" w:type="dxa"/>
            </w:tcMar>
            <w:hideMark/>
          </w:tcPr>
          <w:p w14:paraId="36CEF3D7"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Blood</w:t>
            </w:r>
          </w:p>
        </w:tc>
        <w:tc>
          <w:tcPr>
            <w:tcW w:w="1551" w:type="dxa"/>
            <w:tcBorders>
              <w:top w:val="single" w:sz="4" w:space="0" w:color="000000"/>
              <w:left w:val="nil"/>
              <w:bottom w:val="single" w:sz="4" w:space="0" w:color="000000"/>
              <w:right w:val="nil"/>
            </w:tcBorders>
            <w:tcMar>
              <w:top w:w="72" w:type="dxa"/>
              <w:left w:w="144" w:type="dxa"/>
              <w:bottom w:w="72" w:type="dxa"/>
              <w:right w:w="144" w:type="dxa"/>
            </w:tcMar>
            <w:hideMark/>
          </w:tcPr>
          <w:p w14:paraId="3C6D41CB"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&gt;64</w:t>
            </w:r>
          </w:p>
        </w:tc>
        <w:tc>
          <w:tcPr>
            <w:tcW w:w="1417" w:type="dxa"/>
            <w:tcBorders>
              <w:top w:val="single" w:sz="4" w:space="0" w:color="000000"/>
              <w:left w:val="nil"/>
              <w:bottom w:val="single" w:sz="4" w:space="0" w:color="000000"/>
              <w:right w:val="nil"/>
            </w:tcBorders>
            <w:tcMar>
              <w:top w:w="72" w:type="dxa"/>
              <w:left w:w="144" w:type="dxa"/>
              <w:bottom w:w="72" w:type="dxa"/>
              <w:right w:w="144" w:type="dxa"/>
            </w:tcMar>
            <w:hideMark/>
          </w:tcPr>
          <w:p w14:paraId="4681EC8D"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16</w:t>
            </w:r>
          </w:p>
        </w:tc>
        <w:tc>
          <w:tcPr>
            <w:tcW w:w="6433" w:type="dxa"/>
            <w:tcBorders>
              <w:top w:val="single" w:sz="4" w:space="0" w:color="000000"/>
              <w:left w:val="nil"/>
              <w:bottom w:val="single" w:sz="4" w:space="0" w:color="000000"/>
              <w:right w:val="single" w:sz="4" w:space="0" w:color="000000"/>
            </w:tcBorders>
            <w:tcMar>
              <w:top w:w="72" w:type="dxa"/>
              <w:left w:w="144" w:type="dxa"/>
              <w:bottom w:w="72" w:type="dxa"/>
              <w:right w:w="144" w:type="dxa"/>
            </w:tcMar>
            <w:hideMark/>
          </w:tcPr>
          <w:p w14:paraId="015CB4F8"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TEM-1, EC-5</w:t>
            </w:r>
          </w:p>
        </w:tc>
      </w:tr>
      <w:tr w:rsidR="0070031D" w:rsidRPr="0070031D" w14:paraId="6B72EF53" w14:textId="77777777" w:rsidTr="009018C5">
        <w:trPr>
          <w:trHeight w:val="584"/>
        </w:trPr>
        <w:tc>
          <w:tcPr>
            <w:tcW w:w="1458" w:type="dxa"/>
            <w:tcBorders>
              <w:top w:val="single" w:sz="4" w:space="0" w:color="000000"/>
              <w:left w:val="single" w:sz="4" w:space="0" w:color="000000"/>
              <w:bottom w:val="single" w:sz="4" w:space="0" w:color="000000"/>
              <w:right w:val="nil"/>
            </w:tcBorders>
            <w:tcMar>
              <w:top w:w="72" w:type="dxa"/>
              <w:left w:w="144" w:type="dxa"/>
              <w:bottom w:w="72" w:type="dxa"/>
              <w:right w:w="144" w:type="dxa"/>
            </w:tcMar>
            <w:hideMark/>
          </w:tcPr>
          <w:p w14:paraId="30038380"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N17</w:t>
            </w:r>
          </w:p>
        </w:tc>
        <w:tc>
          <w:tcPr>
            <w:tcW w:w="1381" w:type="dxa"/>
            <w:tcBorders>
              <w:top w:val="single" w:sz="4" w:space="0" w:color="000000"/>
              <w:left w:val="nil"/>
              <w:bottom w:val="single" w:sz="4" w:space="0" w:color="000000"/>
              <w:right w:val="nil"/>
            </w:tcBorders>
            <w:tcMar>
              <w:top w:w="72" w:type="dxa"/>
              <w:left w:w="144" w:type="dxa"/>
              <w:bottom w:w="72" w:type="dxa"/>
              <w:right w:w="144" w:type="dxa"/>
            </w:tcMar>
            <w:hideMark/>
          </w:tcPr>
          <w:p w14:paraId="11D894B4"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Blood</w:t>
            </w:r>
          </w:p>
        </w:tc>
        <w:tc>
          <w:tcPr>
            <w:tcW w:w="1551" w:type="dxa"/>
            <w:tcBorders>
              <w:top w:val="single" w:sz="4" w:space="0" w:color="000000"/>
              <w:left w:val="nil"/>
              <w:bottom w:val="single" w:sz="4" w:space="0" w:color="000000"/>
              <w:right w:val="nil"/>
            </w:tcBorders>
            <w:tcMar>
              <w:top w:w="72" w:type="dxa"/>
              <w:left w:w="144" w:type="dxa"/>
              <w:bottom w:w="72" w:type="dxa"/>
              <w:right w:w="144" w:type="dxa"/>
            </w:tcMar>
            <w:hideMark/>
          </w:tcPr>
          <w:p w14:paraId="3CCD70A4"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&gt;64</w:t>
            </w:r>
          </w:p>
        </w:tc>
        <w:tc>
          <w:tcPr>
            <w:tcW w:w="1417" w:type="dxa"/>
            <w:tcBorders>
              <w:top w:val="single" w:sz="4" w:space="0" w:color="000000"/>
              <w:left w:val="nil"/>
              <w:bottom w:val="single" w:sz="4" w:space="0" w:color="000000"/>
              <w:right w:val="nil"/>
            </w:tcBorders>
            <w:tcMar>
              <w:top w:w="72" w:type="dxa"/>
              <w:left w:w="144" w:type="dxa"/>
              <w:bottom w:w="72" w:type="dxa"/>
              <w:right w:w="144" w:type="dxa"/>
            </w:tcMar>
            <w:hideMark/>
          </w:tcPr>
          <w:p w14:paraId="306726B6"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16</w:t>
            </w:r>
          </w:p>
        </w:tc>
        <w:tc>
          <w:tcPr>
            <w:tcW w:w="6433" w:type="dxa"/>
            <w:tcBorders>
              <w:top w:val="single" w:sz="4" w:space="0" w:color="000000"/>
              <w:left w:val="nil"/>
              <w:bottom w:val="single" w:sz="4" w:space="0" w:color="000000"/>
              <w:right w:val="single" w:sz="4" w:space="0" w:color="000000"/>
            </w:tcBorders>
            <w:tcMar>
              <w:top w:w="72" w:type="dxa"/>
              <w:left w:w="144" w:type="dxa"/>
              <w:bottom w:w="72" w:type="dxa"/>
              <w:right w:w="144" w:type="dxa"/>
            </w:tcMar>
            <w:hideMark/>
          </w:tcPr>
          <w:p w14:paraId="0044D383"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TEM-1, EC-5</w:t>
            </w:r>
          </w:p>
        </w:tc>
      </w:tr>
      <w:tr w:rsidR="0070031D" w:rsidRPr="0070031D" w14:paraId="548A627F" w14:textId="77777777" w:rsidTr="009018C5">
        <w:trPr>
          <w:trHeight w:val="584"/>
        </w:trPr>
        <w:tc>
          <w:tcPr>
            <w:tcW w:w="1458" w:type="dxa"/>
            <w:tcBorders>
              <w:top w:val="single" w:sz="4" w:space="0" w:color="000000"/>
              <w:left w:val="single" w:sz="4" w:space="0" w:color="000000"/>
              <w:bottom w:val="single" w:sz="4" w:space="0" w:color="000000"/>
              <w:right w:val="nil"/>
            </w:tcBorders>
            <w:tcMar>
              <w:top w:w="72" w:type="dxa"/>
              <w:left w:w="144" w:type="dxa"/>
              <w:bottom w:w="72" w:type="dxa"/>
              <w:right w:w="144" w:type="dxa"/>
            </w:tcMar>
            <w:hideMark/>
          </w:tcPr>
          <w:p w14:paraId="33543FD6"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N18</w:t>
            </w:r>
          </w:p>
        </w:tc>
        <w:tc>
          <w:tcPr>
            <w:tcW w:w="1381" w:type="dxa"/>
            <w:tcBorders>
              <w:top w:val="single" w:sz="4" w:space="0" w:color="000000"/>
              <w:left w:val="nil"/>
              <w:bottom w:val="single" w:sz="4" w:space="0" w:color="000000"/>
              <w:right w:val="nil"/>
            </w:tcBorders>
            <w:tcMar>
              <w:top w:w="72" w:type="dxa"/>
              <w:left w:w="144" w:type="dxa"/>
              <w:bottom w:w="72" w:type="dxa"/>
              <w:right w:w="144" w:type="dxa"/>
            </w:tcMar>
            <w:hideMark/>
          </w:tcPr>
          <w:p w14:paraId="4221C032"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Tissue</w:t>
            </w:r>
          </w:p>
        </w:tc>
        <w:tc>
          <w:tcPr>
            <w:tcW w:w="1551" w:type="dxa"/>
            <w:tcBorders>
              <w:top w:val="single" w:sz="4" w:space="0" w:color="000000"/>
              <w:left w:val="nil"/>
              <w:bottom w:val="single" w:sz="4" w:space="0" w:color="000000"/>
              <w:right w:val="nil"/>
            </w:tcBorders>
            <w:tcMar>
              <w:top w:w="72" w:type="dxa"/>
              <w:left w:w="144" w:type="dxa"/>
              <w:bottom w:w="72" w:type="dxa"/>
              <w:right w:w="144" w:type="dxa"/>
            </w:tcMar>
            <w:hideMark/>
          </w:tcPr>
          <w:p w14:paraId="23D714A2"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&gt;64</w:t>
            </w:r>
          </w:p>
        </w:tc>
        <w:tc>
          <w:tcPr>
            <w:tcW w:w="1417" w:type="dxa"/>
            <w:tcBorders>
              <w:top w:val="single" w:sz="4" w:space="0" w:color="000000"/>
              <w:left w:val="nil"/>
              <w:bottom w:val="single" w:sz="4" w:space="0" w:color="000000"/>
              <w:right w:val="nil"/>
            </w:tcBorders>
            <w:tcMar>
              <w:top w:w="72" w:type="dxa"/>
              <w:left w:w="144" w:type="dxa"/>
              <w:bottom w:w="72" w:type="dxa"/>
              <w:right w:w="144" w:type="dxa"/>
            </w:tcMar>
            <w:hideMark/>
          </w:tcPr>
          <w:p w14:paraId="0D3F55DC"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16</w:t>
            </w:r>
          </w:p>
        </w:tc>
        <w:tc>
          <w:tcPr>
            <w:tcW w:w="6433" w:type="dxa"/>
            <w:tcBorders>
              <w:top w:val="single" w:sz="4" w:space="0" w:color="000000"/>
              <w:left w:val="nil"/>
              <w:bottom w:val="single" w:sz="4" w:space="0" w:color="000000"/>
              <w:right w:val="single" w:sz="4" w:space="0" w:color="000000"/>
            </w:tcBorders>
            <w:tcMar>
              <w:top w:w="72" w:type="dxa"/>
              <w:left w:w="144" w:type="dxa"/>
              <w:bottom w:w="72" w:type="dxa"/>
              <w:right w:w="144" w:type="dxa"/>
            </w:tcMar>
            <w:hideMark/>
          </w:tcPr>
          <w:p w14:paraId="51CD8594"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TEM-1, EC-8</w:t>
            </w:r>
          </w:p>
        </w:tc>
      </w:tr>
      <w:tr w:rsidR="0070031D" w:rsidRPr="0070031D" w14:paraId="588DB3C5" w14:textId="77777777" w:rsidTr="009018C5">
        <w:trPr>
          <w:trHeight w:val="584"/>
        </w:trPr>
        <w:tc>
          <w:tcPr>
            <w:tcW w:w="1458" w:type="dxa"/>
            <w:tcBorders>
              <w:top w:val="single" w:sz="4" w:space="0" w:color="000000"/>
              <w:left w:val="single" w:sz="4" w:space="0" w:color="000000"/>
              <w:bottom w:val="single" w:sz="4" w:space="0" w:color="000000"/>
              <w:right w:val="nil"/>
            </w:tcBorders>
            <w:tcMar>
              <w:top w:w="72" w:type="dxa"/>
              <w:left w:w="144" w:type="dxa"/>
              <w:bottom w:w="72" w:type="dxa"/>
              <w:right w:w="144" w:type="dxa"/>
            </w:tcMar>
            <w:hideMark/>
          </w:tcPr>
          <w:p w14:paraId="5BF172E8"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N22</w:t>
            </w:r>
          </w:p>
        </w:tc>
        <w:tc>
          <w:tcPr>
            <w:tcW w:w="1381" w:type="dxa"/>
            <w:tcBorders>
              <w:top w:val="single" w:sz="4" w:space="0" w:color="000000"/>
              <w:left w:val="nil"/>
              <w:bottom w:val="single" w:sz="4" w:space="0" w:color="000000"/>
              <w:right w:val="nil"/>
            </w:tcBorders>
            <w:tcMar>
              <w:top w:w="72" w:type="dxa"/>
              <w:left w:w="144" w:type="dxa"/>
              <w:bottom w:w="72" w:type="dxa"/>
              <w:right w:w="144" w:type="dxa"/>
            </w:tcMar>
            <w:hideMark/>
          </w:tcPr>
          <w:p w14:paraId="58D22724"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Blood</w:t>
            </w:r>
          </w:p>
        </w:tc>
        <w:tc>
          <w:tcPr>
            <w:tcW w:w="1551" w:type="dxa"/>
            <w:tcBorders>
              <w:top w:val="single" w:sz="4" w:space="0" w:color="000000"/>
              <w:left w:val="nil"/>
              <w:bottom w:val="single" w:sz="4" w:space="0" w:color="000000"/>
              <w:right w:val="nil"/>
            </w:tcBorders>
            <w:tcMar>
              <w:top w:w="72" w:type="dxa"/>
              <w:left w:w="144" w:type="dxa"/>
              <w:bottom w:w="72" w:type="dxa"/>
              <w:right w:w="144" w:type="dxa"/>
            </w:tcMar>
            <w:hideMark/>
          </w:tcPr>
          <w:p w14:paraId="11346965"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&gt;64</w:t>
            </w:r>
          </w:p>
        </w:tc>
        <w:tc>
          <w:tcPr>
            <w:tcW w:w="1417" w:type="dxa"/>
            <w:tcBorders>
              <w:top w:val="single" w:sz="4" w:space="0" w:color="000000"/>
              <w:left w:val="nil"/>
              <w:bottom w:val="single" w:sz="4" w:space="0" w:color="000000"/>
              <w:right w:val="nil"/>
            </w:tcBorders>
            <w:tcMar>
              <w:top w:w="72" w:type="dxa"/>
              <w:left w:w="144" w:type="dxa"/>
              <w:bottom w:w="72" w:type="dxa"/>
              <w:right w:w="144" w:type="dxa"/>
            </w:tcMar>
            <w:hideMark/>
          </w:tcPr>
          <w:p w14:paraId="22BC0EF3"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8</w:t>
            </w:r>
          </w:p>
        </w:tc>
        <w:tc>
          <w:tcPr>
            <w:tcW w:w="6433" w:type="dxa"/>
            <w:tcBorders>
              <w:top w:val="single" w:sz="4" w:space="0" w:color="000000"/>
              <w:left w:val="nil"/>
              <w:bottom w:val="single" w:sz="4" w:space="0" w:color="000000"/>
              <w:right w:val="single" w:sz="4" w:space="0" w:color="000000"/>
            </w:tcBorders>
            <w:tcMar>
              <w:top w:w="72" w:type="dxa"/>
              <w:left w:w="144" w:type="dxa"/>
              <w:bottom w:w="72" w:type="dxa"/>
              <w:right w:w="144" w:type="dxa"/>
            </w:tcMar>
            <w:hideMark/>
          </w:tcPr>
          <w:p w14:paraId="23965027" w14:textId="77777777" w:rsidR="0070031D" w:rsidRPr="0070031D" w:rsidRDefault="0070031D" w:rsidP="0070031D">
            <w:pPr>
              <w:spacing w:after="0" w:line="240" w:lineRule="auto"/>
              <w:rPr>
                <w:rFonts w:ascii="Times New Roman" w:eastAsia="Times New Roman" w:hAnsi="Times New Roman" w:cs="Times New Roman"/>
                <w:kern w:val="0"/>
                <w:sz w:val="24"/>
                <w:szCs w:val="24"/>
                <w:lang w:eastAsia="en-GB"/>
                <w14:ligatures w14:val="none"/>
              </w:rPr>
            </w:pPr>
            <w:r w:rsidRPr="0070031D">
              <w:rPr>
                <w:rFonts w:ascii="Times New Roman" w:eastAsia="Times New Roman" w:hAnsi="Times New Roman" w:cs="Times New Roman"/>
                <w:color w:val="000000" w:themeColor="text1"/>
                <w:kern w:val="24"/>
                <w:sz w:val="24"/>
                <w:szCs w:val="24"/>
                <w:lang w:eastAsia="en-GB"/>
                <w14:ligatures w14:val="none"/>
              </w:rPr>
              <w:t>TEM-1, EC-5</w:t>
            </w:r>
          </w:p>
        </w:tc>
      </w:tr>
    </w:tbl>
    <w:p w14:paraId="0A683755" w14:textId="1BE175F6" w:rsidR="009018C5" w:rsidRDefault="009018C5" w:rsidP="0070031D"/>
    <w:p w14:paraId="3377137E" w14:textId="77777777" w:rsidR="009018C5" w:rsidRDefault="009018C5">
      <w:r>
        <w:br w:type="page"/>
      </w:r>
    </w:p>
    <w:p w14:paraId="4E6ACADB" w14:textId="77777777" w:rsidR="009018C5" w:rsidRDefault="009018C5" w:rsidP="0070031D">
      <w:pPr>
        <w:rPr>
          <w:b/>
          <w:bCs/>
        </w:rPr>
      </w:pPr>
    </w:p>
    <w:p w14:paraId="649F0ABA" w14:textId="6C75E52B" w:rsidR="009018C5" w:rsidRDefault="009018C5" w:rsidP="0070031D">
      <w:pPr>
        <w:rPr>
          <w:b/>
          <w:bCs/>
        </w:rPr>
      </w:pPr>
      <w:r>
        <w:rPr>
          <w:noProof/>
        </w:rPr>
        <w:drawing>
          <wp:inline distT="0" distB="0" distL="0" distR="0" wp14:anchorId="4FBCFE43" wp14:editId="14BA8891">
            <wp:extent cx="5899780" cy="3824288"/>
            <wp:effectExtent l="0" t="0" r="6350" b="5080"/>
            <wp:docPr id="2375716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609" r="5615"/>
                    <a:stretch>
                      <a:fillRect/>
                    </a:stretch>
                  </pic:blipFill>
                  <pic:spPr bwMode="auto">
                    <a:xfrm>
                      <a:off x="0" y="0"/>
                      <a:ext cx="5911885" cy="3832135"/>
                    </a:xfrm>
                    <a:prstGeom prst="rect">
                      <a:avLst/>
                    </a:prstGeom>
                    <a:noFill/>
                    <a:ln>
                      <a:noFill/>
                    </a:ln>
                    <a:extLst>
                      <a:ext uri="{53640926-AAD7-44D8-BBD7-CCE9431645EC}">
                        <a14:shadowObscured xmlns:a14="http://schemas.microsoft.com/office/drawing/2010/main"/>
                      </a:ext>
                    </a:extLst>
                  </pic:spPr>
                </pic:pic>
              </a:graphicData>
            </a:graphic>
          </wp:inline>
        </w:drawing>
      </w:r>
    </w:p>
    <w:p w14:paraId="7E516E0D" w14:textId="77777777" w:rsidR="009018C5" w:rsidRDefault="009018C5" w:rsidP="0070031D">
      <w:pPr>
        <w:rPr>
          <w:b/>
          <w:bCs/>
        </w:rPr>
      </w:pPr>
    </w:p>
    <w:p w14:paraId="45139900" w14:textId="56FB6370" w:rsidR="0070031D" w:rsidRDefault="787BA0AF" w:rsidP="009018C5">
      <w:pPr>
        <w:jc w:val="both"/>
        <w:rPr>
          <w:rFonts w:ascii="Times New Roman" w:hAnsi="Times New Roman" w:cs="Times New Roman"/>
          <w:sz w:val="24"/>
          <w:szCs w:val="24"/>
        </w:rPr>
      </w:pPr>
      <w:r w:rsidRPr="32A0FC0E">
        <w:rPr>
          <w:rFonts w:ascii="Times New Roman" w:hAnsi="Times New Roman" w:cs="Times New Roman"/>
          <w:b/>
          <w:bCs/>
          <w:sz w:val="24"/>
          <w:szCs w:val="24"/>
        </w:rPr>
        <w:t>Supplementary Fig. S1. Human-simulated plasma pharmacokinetic profiles of AMX and CLV in the HFIM.</w:t>
      </w:r>
      <w:r w:rsidRPr="32A0FC0E">
        <w:rPr>
          <w:rFonts w:ascii="Times New Roman" w:hAnsi="Times New Roman" w:cs="Times New Roman"/>
          <w:sz w:val="24"/>
          <w:szCs w:val="24"/>
        </w:rPr>
        <w:t xml:space="preserve"> Concentration</w:t>
      </w:r>
      <w:r w:rsidR="7407B624" w:rsidRPr="32A0FC0E">
        <w:rPr>
          <w:rFonts w:ascii="Times New Roman" w:hAnsi="Times New Roman" w:cs="Times New Roman"/>
          <w:sz w:val="24"/>
          <w:szCs w:val="24"/>
        </w:rPr>
        <w:t>-</w:t>
      </w:r>
      <w:r w:rsidRPr="32A0FC0E">
        <w:rPr>
          <w:rFonts w:ascii="Times New Roman" w:hAnsi="Times New Roman" w:cs="Times New Roman"/>
          <w:sz w:val="24"/>
          <w:szCs w:val="24"/>
        </w:rPr>
        <w:t xml:space="preserve">time profiles for AMX and CLV over 48 h in the hollow-fibre infection model under two dosing regimens: AMX–CLV 500/125 mg every 8 h (left panels) and AMX–CLV 1000/125 mg every 8 h (right panels). Each panel represents one experimental arm, showing AMX (blue) and CLV (orange) concentrations following repeated dosing at 0 h, 8 h, and 72 h to reproduce human plasma pharmacokinetics. </w:t>
      </w:r>
    </w:p>
    <w:p w14:paraId="52E4F80F" w14:textId="350D2B12" w:rsidR="009018C5" w:rsidRDefault="009018C5">
      <w:pPr>
        <w:rPr>
          <w:rFonts w:ascii="Times New Roman" w:hAnsi="Times New Roman" w:cs="Times New Roman"/>
          <w:sz w:val="24"/>
          <w:szCs w:val="24"/>
        </w:rPr>
      </w:pPr>
      <w:r>
        <w:rPr>
          <w:rFonts w:ascii="Times New Roman" w:hAnsi="Times New Roman" w:cs="Times New Roman"/>
          <w:sz w:val="24"/>
          <w:szCs w:val="24"/>
        </w:rPr>
        <w:br w:type="page"/>
      </w:r>
    </w:p>
    <w:p w14:paraId="2A0DF636" w14:textId="2C28974D" w:rsidR="0023057F" w:rsidRDefault="0023057F">
      <w:pPr>
        <w:rPr>
          <w:rFonts w:ascii="Times New Roman" w:hAnsi="Times New Roman" w:cs="Times New Roman"/>
          <w:b/>
          <w:bCs/>
          <w:sz w:val="24"/>
          <w:szCs w:val="24"/>
        </w:rPr>
      </w:pPr>
      <w:r>
        <w:rPr>
          <w:noProof/>
        </w:rPr>
        <w:lastRenderedPageBreak/>
        <w:drawing>
          <wp:inline distT="0" distB="0" distL="0" distR="0" wp14:anchorId="2C5F9D95" wp14:editId="022CD58C">
            <wp:extent cx="6262578" cy="2976563"/>
            <wp:effectExtent l="0" t="0" r="5080" b="0"/>
            <wp:docPr id="1473399230" name="Picture 6" descr="A diagram of different types of test tub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99230" name="Picture 6" descr="A diagram of different types of test tubes&#10;&#10;AI-generated content may be incorrec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7681" b="7820"/>
                    <a:stretch>
                      <a:fillRect/>
                    </a:stretch>
                  </pic:blipFill>
                  <pic:spPr bwMode="auto">
                    <a:xfrm>
                      <a:off x="0" y="0"/>
                      <a:ext cx="6266206" cy="2978287"/>
                    </a:xfrm>
                    <a:prstGeom prst="rect">
                      <a:avLst/>
                    </a:prstGeom>
                    <a:noFill/>
                    <a:ln>
                      <a:noFill/>
                    </a:ln>
                    <a:extLst>
                      <a:ext uri="{53640926-AAD7-44D8-BBD7-CCE9431645EC}">
                        <a14:shadowObscured xmlns:a14="http://schemas.microsoft.com/office/drawing/2010/main"/>
                      </a:ext>
                    </a:extLst>
                  </pic:spPr>
                </pic:pic>
              </a:graphicData>
            </a:graphic>
          </wp:inline>
        </w:drawing>
      </w:r>
    </w:p>
    <w:p w14:paraId="6856C3BB" w14:textId="77777777" w:rsidR="0023057F" w:rsidRDefault="0023057F">
      <w:pPr>
        <w:rPr>
          <w:rFonts w:ascii="Times New Roman" w:hAnsi="Times New Roman" w:cs="Times New Roman"/>
          <w:b/>
          <w:bCs/>
          <w:sz w:val="24"/>
          <w:szCs w:val="24"/>
        </w:rPr>
      </w:pPr>
    </w:p>
    <w:p w14:paraId="52E2E343" w14:textId="4D816822" w:rsidR="00263758" w:rsidRDefault="272F3280" w:rsidP="0023057F">
      <w:pPr>
        <w:jc w:val="both"/>
        <w:rPr>
          <w:rFonts w:ascii="Times New Roman" w:hAnsi="Times New Roman" w:cs="Times New Roman"/>
          <w:sz w:val="24"/>
          <w:szCs w:val="24"/>
        </w:rPr>
      </w:pPr>
      <w:r w:rsidRPr="32A0FC0E">
        <w:rPr>
          <w:rFonts w:ascii="Times New Roman" w:hAnsi="Times New Roman" w:cs="Times New Roman"/>
          <w:b/>
          <w:bCs/>
          <w:sz w:val="24"/>
          <w:szCs w:val="24"/>
        </w:rPr>
        <w:t xml:space="preserve">Supplementary Figure S2. Serial passage of </w:t>
      </w:r>
      <w:r w:rsidRPr="32A0FC0E">
        <w:rPr>
          <w:rFonts w:ascii="Times New Roman" w:hAnsi="Times New Roman" w:cs="Times New Roman"/>
          <w:b/>
          <w:bCs/>
          <w:i/>
          <w:iCs/>
          <w:sz w:val="24"/>
          <w:szCs w:val="24"/>
        </w:rPr>
        <w:t>E. coli</w:t>
      </w:r>
      <w:r w:rsidRPr="32A0FC0E">
        <w:rPr>
          <w:rFonts w:ascii="Times New Roman" w:hAnsi="Times New Roman" w:cs="Times New Roman"/>
          <w:b/>
          <w:bCs/>
          <w:sz w:val="24"/>
          <w:szCs w:val="24"/>
        </w:rPr>
        <w:t xml:space="preserve"> B50 under escalating AMX-CLV exposure and assessment of resistance emergence.</w:t>
      </w:r>
      <w:r w:rsidRPr="32A0FC0E">
        <w:rPr>
          <w:rFonts w:ascii="Times New Roman" w:hAnsi="Times New Roman" w:cs="Times New Roman"/>
          <w:sz w:val="24"/>
          <w:szCs w:val="24"/>
        </w:rPr>
        <w:t xml:space="preserve"> </w:t>
      </w:r>
      <w:r w:rsidRPr="32A0FC0E">
        <w:rPr>
          <w:rFonts w:ascii="Times New Roman" w:hAnsi="Times New Roman" w:cs="Times New Roman"/>
          <w:b/>
          <w:bCs/>
          <w:sz w:val="24"/>
          <w:szCs w:val="24"/>
        </w:rPr>
        <w:t>A.</w:t>
      </w:r>
      <w:r w:rsidRPr="32A0FC0E">
        <w:rPr>
          <w:rFonts w:ascii="Times New Roman" w:hAnsi="Times New Roman" w:cs="Times New Roman"/>
          <w:sz w:val="24"/>
          <w:szCs w:val="24"/>
        </w:rPr>
        <w:t xml:space="preserve"> Schematic of the serial‐passage experiment in HFIM showing daily sampling, drug-free controls, and stepwise increases in AMX–CLV concentrations from 8/32 mg/L to 64/128 mg/L over four days. Cultures were diluted 1:100 every 24 h and plated on non-selective or AMX-CLV-supplemented agar to quantify total and resistant populations. </w:t>
      </w:r>
      <w:r w:rsidRPr="32A0FC0E">
        <w:rPr>
          <w:rFonts w:ascii="Times New Roman" w:hAnsi="Times New Roman" w:cs="Times New Roman"/>
          <w:b/>
          <w:bCs/>
          <w:sz w:val="24"/>
          <w:szCs w:val="24"/>
        </w:rPr>
        <w:t xml:space="preserve">B. </w:t>
      </w:r>
      <w:r w:rsidRPr="32A0FC0E">
        <w:rPr>
          <w:rFonts w:ascii="Times New Roman" w:hAnsi="Times New Roman" w:cs="Times New Roman"/>
          <w:sz w:val="24"/>
          <w:szCs w:val="24"/>
        </w:rPr>
        <w:t>Bacterial densities (log₁₀ CFU/mL) for untreated controls (black) and AMX-CLV-treated populations (red) across Days 1-4. Treated populations showed progressive enrichment of colonies capable of growth on AMX-CLV plates, indicating selection of a drug-tolerant/resistant fraction despite minimal change in total population densities. Data represent biological replicates; each bar reflects CFU counts on drug-free versus AMX</w:t>
      </w:r>
      <w:r w:rsidR="300282AC" w:rsidRPr="32A0FC0E">
        <w:rPr>
          <w:rFonts w:ascii="Times New Roman" w:hAnsi="Times New Roman" w:cs="Times New Roman"/>
          <w:sz w:val="24"/>
          <w:szCs w:val="24"/>
        </w:rPr>
        <w:t>-</w:t>
      </w:r>
      <w:r w:rsidRPr="32A0FC0E">
        <w:rPr>
          <w:rFonts w:ascii="Times New Roman" w:hAnsi="Times New Roman" w:cs="Times New Roman"/>
          <w:sz w:val="24"/>
          <w:szCs w:val="24"/>
        </w:rPr>
        <w:t>CLV plates at the indicated time points.</w:t>
      </w:r>
      <w:r w:rsidR="0023057F" w:rsidRPr="32A0FC0E">
        <w:rPr>
          <w:rFonts w:ascii="Times New Roman" w:hAnsi="Times New Roman" w:cs="Times New Roman"/>
          <w:sz w:val="24"/>
          <w:szCs w:val="24"/>
        </w:rPr>
        <w:br w:type="page"/>
      </w:r>
    </w:p>
    <w:p w14:paraId="49AD3441" w14:textId="77777777" w:rsidR="00263758" w:rsidRDefault="00263758">
      <w:pPr>
        <w:rPr>
          <w:rFonts w:ascii="Times New Roman" w:hAnsi="Times New Roman" w:cs="Times New Roman"/>
          <w:sz w:val="24"/>
          <w:szCs w:val="24"/>
        </w:rPr>
      </w:pPr>
    </w:p>
    <w:p w14:paraId="553A204A" w14:textId="6BA90314" w:rsidR="009018C5" w:rsidRDefault="00263758" w:rsidP="009018C5">
      <w:pPr>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1416A14" wp14:editId="6CAED8B6">
            <wp:extent cx="5960212" cy="5033963"/>
            <wp:effectExtent l="0" t="0" r="2540" b="0"/>
            <wp:docPr id="16691225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0011" cy="5042240"/>
                    </a:xfrm>
                    <a:prstGeom prst="rect">
                      <a:avLst/>
                    </a:prstGeom>
                    <a:noFill/>
                  </pic:spPr>
                </pic:pic>
              </a:graphicData>
            </a:graphic>
          </wp:inline>
        </w:drawing>
      </w:r>
    </w:p>
    <w:p w14:paraId="03922C52" w14:textId="77777777" w:rsidR="00263758" w:rsidRDefault="00263758" w:rsidP="00263758">
      <w:pPr>
        <w:rPr>
          <w:rFonts w:ascii="Times New Roman" w:hAnsi="Times New Roman" w:cs="Times New Roman"/>
          <w:noProof/>
          <w:sz w:val="24"/>
          <w:szCs w:val="24"/>
        </w:rPr>
      </w:pPr>
    </w:p>
    <w:p w14:paraId="3452BEE0" w14:textId="03C4BF96" w:rsidR="00263758" w:rsidRDefault="00263758" w:rsidP="00263758">
      <w:pPr>
        <w:jc w:val="both"/>
        <w:rPr>
          <w:rFonts w:ascii="Times New Roman" w:hAnsi="Times New Roman" w:cs="Times New Roman"/>
          <w:sz w:val="24"/>
          <w:szCs w:val="24"/>
        </w:rPr>
      </w:pPr>
      <w:r w:rsidRPr="00263758">
        <w:rPr>
          <w:rFonts w:ascii="Times New Roman" w:hAnsi="Times New Roman" w:cs="Times New Roman"/>
          <w:b/>
          <w:bCs/>
          <w:sz w:val="24"/>
          <w:szCs w:val="24"/>
        </w:rPr>
        <w:t>Figure S</w:t>
      </w:r>
      <w:r>
        <w:rPr>
          <w:rFonts w:ascii="Times New Roman" w:hAnsi="Times New Roman" w:cs="Times New Roman"/>
          <w:b/>
          <w:bCs/>
          <w:sz w:val="24"/>
          <w:szCs w:val="24"/>
        </w:rPr>
        <w:t>3</w:t>
      </w:r>
      <w:r w:rsidRPr="00263758">
        <w:rPr>
          <w:rFonts w:ascii="Times New Roman" w:hAnsi="Times New Roman" w:cs="Times New Roman"/>
          <w:b/>
          <w:bCs/>
          <w:sz w:val="24"/>
          <w:szCs w:val="24"/>
        </w:rPr>
        <w:t>.</w:t>
      </w:r>
      <w:r>
        <w:rPr>
          <w:rFonts w:ascii="Times New Roman" w:hAnsi="Times New Roman" w:cs="Times New Roman"/>
          <w:sz w:val="24"/>
          <w:szCs w:val="24"/>
        </w:rPr>
        <w:t xml:space="preserve"> </w:t>
      </w:r>
      <w:r w:rsidRPr="00263758">
        <w:rPr>
          <w:rFonts w:ascii="Times New Roman" w:hAnsi="Times New Roman" w:cs="Times New Roman"/>
          <w:sz w:val="24"/>
          <w:szCs w:val="24"/>
        </w:rPr>
        <w:t>KEGG pathway enrichment analysis of differentially expressed genes revealed significant upregulation of stress-response, DNA repair, and mobile-element–associated pathways (green), while biosynthetic and energy-metabolism pathways were predominantly downregulated (red).</w:t>
      </w:r>
    </w:p>
    <w:p w14:paraId="63DCAEC1" w14:textId="6F50485B" w:rsidR="00DC0334" w:rsidRDefault="00DC0334">
      <w:pPr>
        <w:rPr>
          <w:rFonts w:ascii="Times New Roman" w:hAnsi="Times New Roman" w:cs="Times New Roman"/>
          <w:sz w:val="24"/>
          <w:szCs w:val="24"/>
        </w:rPr>
      </w:pPr>
      <w:r>
        <w:rPr>
          <w:rFonts w:ascii="Times New Roman" w:hAnsi="Times New Roman" w:cs="Times New Roman"/>
          <w:sz w:val="24"/>
          <w:szCs w:val="24"/>
        </w:rPr>
        <w:br w:type="page"/>
      </w:r>
    </w:p>
    <w:p w14:paraId="171D9C68" w14:textId="439B52C0" w:rsidR="00DC0334" w:rsidRDefault="00DC0334" w:rsidP="00263758">
      <w:pPr>
        <w:jc w:val="both"/>
        <w:rPr>
          <w:rFonts w:ascii="Times New Roman" w:hAnsi="Times New Roman" w:cs="Times New Roman"/>
          <w:b/>
          <w:bCs/>
          <w:sz w:val="24"/>
          <w:szCs w:val="24"/>
        </w:rPr>
      </w:pPr>
      <w:r>
        <w:rPr>
          <w:noProof/>
        </w:rPr>
        <w:lastRenderedPageBreak/>
        <w:drawing>
          <wp:inline distT="0" distB="0" distL="0" distR="0" wp14:anchorId="656B6B33" wp14:editId="64A3FCF9">
            <wp:extent cx="6189287" cy="3481388"/>
            <wp:effectExtent l="0" t="0" r="2540" b="5080"/>
            <wp:docPr id="873272875" name="Picture 7" descr="A group of graphs showing the value of a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72875" name="Picture 7" descr="A group of graphs showing the value of a number of data&#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9632" cy="3492832"/>
                    </a:xfrm>
                    <a:prstGeom prst="rect">
                      <a:avLst/>
                    </a:prstGeom>
                    <a:noFill/>
                    <a:ln>
                      <a:noFill/>
                    </a:ln>
                  </pic:spPr>
                </pic:pic>
              </a:graphicData>
            </a:graphic>
          </wp:inline>
        </w:drawing>
      </w:r>
    </w:p>
    <w:p w14:paraId="75F4B275" w14:textId="1B409194" w:rsidR="0023057F" w:rsidRDefault="00DC0334" w:rsidP="00DC0334">
      <w:pPr>
        <w:jc w:val="both"/>
        <w:rPr>
          <w:rFonts w:ascii="Times New Roman" w:hAnsi="Times New Roman" w:cs="Times New Roman"/>
          <w:sz w:val="24"/>
          <w:szCs w:val="24"/>
        </w:rPr>
      </w:pPr>
      <w:r w:rsidRPr="00DC0334">
        <w:rPr>
          <w:rFonts w:ascii="Times New Roman" w:hAnsi="Times New Roman" w:cs="Times New Roman"/>
          <w:b/>
          <w:bCs/>
          <w:sz w:val="24"/>
          <w:szCs w:val="24"/>
        </w:rPr>
        <w:t>Supplementary Figure S4</w:t>
      </w:r>
      <w:r>
        <w:rPr>
          <w:rFonts w:ascii="Times New Roman" w:hAnsi="Times New Roman" w:cs="Times New Roman"/>
          <w:b/>
          <w:bCs/>
          <w:sz w:val="24"/>
          <w:szCs w:val="24"/>
        </w:rPr>
        <w:t>.</w:t>
      </w:r>
      <w:r w:rsidRPr="00DC0334">
        <w:rPr>
          <w:rFonts w:ascii="Times New Roman" w:hAnsi="Times New Roman" w:cs="Times New Roman"/>
          <w:b/>
          <w:bCs/>
          <w:sz w:val="24"/>
          <w:szCs w:val="24"/>
        </w:rPr>
        <w:t xml:space="preserve"> Simulated human plasma pharmacokinetics of </w:t>
      </w:r>
      <w:r>
        <w:rPr>
          <w:rFonts w:ascii="Times New Roman" w:hAnsi="Times New Roman" w:cs="Times New Roman"/>
          <w:b/>
          <w:bCs/>
          <w:sz w:val="24"/>
          <w:szCs w:val="24"/>
        </w:rPr>
        <w:t>AMX</w:t>
      </w:r>
      <w:r w:rsidRPr="00DC0334">
        <w:rPr>
          <w:rFonts w:ascii="Times New Roman" w:hAnsi="Times New Roman" w:cs="Times New Roman"/>
          <w:b/>
          <w:bCs/>
          <w:sz w:val="24"/>
          <w:szCs w:val="24"/>
        </w:rPr>
        <w:t xml:space="preserve"> and CLV in the HFIM.</w:t>
      </w:r>
      <w:r>
        <w:rPr>
          <w:rFonts w:ascii="Times New Roman" w:hAnsi="Times New Roman" w:cs="Times New Roman"/>
          <w:sz w:val="24"/>
          <w:szCs w:val="24"/>
        </w:rPr>
        <w:t xml:space="preserve"> </w:t>
      </w:r>
      <w:r w:rsidRPr="00DC0334">
        <w:rPr>
          <w:rFonts w:ascii="Times New Roman" w:hAnsi="Times New Roman" w:cs="Times New Roman"/>
          <w:sz w:val="24"/>
          <w:szCs w:val="24"/>
        </w:rPr>
        <w:t>Concentration–time profiles for AMX and CLV measured in the hollow-fibre infection model following simulated human plasma exposures. AMX (40, 80, or 160 mg/L infusions) and CLV (1</w:t>
      </w:r>
      <w:r>
        <w:rPr>
          <w:rFonts w:ascii="Times New Roman" w:hAnsi="Times New Roman" w:cs="Times New Roman"/>
          <w:sz w:val="24"/>
          <w:szCs w:val="24"/>
        </w:rPr>
        <w:t>.</w:t>
      </w:r>
      <w:r w:rsidRPr="00DC0334">
        <w:rPr>
          <w:rFonts w:ascii="Times New Roman" w:hAnsi="Times New Roman" w:cs="Times New Roman"/>
          <w:sz w:val="24"/>
          <w:szCs w:val="24"/>
        </w:rPr>
        <w:t>5, 2</w:t>
      </w:r>
      <w:r>
        <w:rPr>
          <w:rFonts w:ascii="Times New Roman" w:hAnsi="Times New Roman" w:cs="Times New Roman"/>
          <w:sz w:val="24"/>
          <w:szCs w:val="24"/>
        </w:rPr>
        <w:t>.</w:t>
      </w:r>
      <w:r w:rsidRPr="00DC0334">
        <w:rPr>
          <w:rFonts w:ascii="Times New Roman" w:hAnsi="Times New Roman" w:cs="Times New Roman"/>
          <w:sz w:val="24"/>
          <w:szCs w:val="24"/>
        </w:rPr>
        <w:t>5</w:t>
      </w:r>
      <w:r>
        <w:rPr>
          <w:rFonts w:ascii="Times New Roman" w:hAnsi="Times New Roman" w:cs="Times New Roman"/>
          <w:sz w:val="24"/>
          <w:szCs w:val="24"/>
        </w:rPr>
        <w:t xml:space="preserve"> and</w:t>
      </w:r>
      <w:r w:rsidRPr="00DC0334">
        <w:rPr>
          <w:rFonts w:ascii="Times New Roman" w:hAnsi="Times New Roman" w:cs="Times New Roman"/>
          <w:sz w:val="24"/>
          <w:szCs w:val="24"/>
        </w:rPr>
        <w:t xml:space="preserve"> 5 mg/L infusions</w:t>
      </w:r>
      <w:r>
        <w:rPr>
          <w:rFonts w:ascii="Times New Roman" w:hAnsi="Times New Roman" w:cs="Times New Roman"/>
          <w:sz w:val="24"/>
          <w:szCs w:val="24"/>
        </w:rPr>
        <w:t xml:space="preserve"> along with 125 mg CLV and 500 mg AMX, respectively.</w:t>
      </w:r>
      <w:r w:rsidRPr="00DC0334">
        <w:rPr>
          <w:rFonts w:ascii="Times New Roman" w:hAnsi="Times New Roman" w:cs="Times New Roman"/>
          <w:sz w:val="24"/>
          <w:szCs w:val="24"/>
        </w:rPr>
        <w:t xml:space="preserve"> Each panel shows the observed concentrations (µg/mL) of AMX (</w:t>
      </w:r>
      <w:r>
        <w:rPr>
          <w:rFonts w:ascii="Times New Roman" w:hAnsi="Times New Roman" w:cs="Times New Roman"/>
          <w:sz w:val="24"/>
          <w:szCs w:val="24"/>
        </w:rPr>
        <w:t>blue</w:t>
      </w:r>
      <w:r w:rsidRPr="00DC0334">
        <w:rPr>
          <w:rFonts w:ascii="Times New Roman" w:hAnsi="Times New Roman" w:cs="Times New Roman"/>
          <w:sz w:val="24"/>
          <w:szCs w:val="24"/>
        </w:rPr>
        <w:t xml:space="preserve">) and CLV (orange) over </w:t>
      </w:r>
      <w:r>
        <w:rPr>
          <w:rFonts w:ascii="Times New Roman" w:hAnsi="Times New Roman" w:cs="Times New Roman"/>
          <w:sz w:val="24"/>
          <w:szCs w:val="24"/>
        </w:rPr>
        <w:t xml:space="preserve">the </w:t>
      </w:r>
      <w:r w:rsidRPr="00DC0334">
        <w:rPr>
          <w:rFonts w:ascii="Times New Roman" w:hAnsi="Times New Roman" w:cs="Times New Roman"/>
          <w:sz w:val="24"/>
          <w:szCs w:val="24"/>
        </w:rPr>
        <w:t xml:space="preserve">dosing interval, beginning </w:t>
      </w:r>
      <w:r>
        <w:rPr>
          <w:rFonts w:ascii="Times New Roman" w:hAnsi="Times New Roman" w:cs="Times New Roman"/>
          <w:sz w:val="24"/>
          <w:szCs w:val="24"/>
        </w:rPr>
        <w:t xml:space="preserve">at </w:t>
      </w:r>
      <w:r w:rsidRPr="00DC0334">
        <w:rPr>
          <w:rFonts w:ascii="Times New Roman" w:hAnsi="Times New Roman" w:cs="Times New Roman"/>
          <w:sz w:val="24"/>
          <w:szCs w:val="24"/>
        </w:rPr>
        <w:t>time 0</w:t>
      </w:r>
      <w:r>
        <w:rPr>
          <w:rFonts w:ascii="Times New Roman" w:hAnsi="Times New Roman" w:cs="Times New Roman"/>
          <w:sz w:val="24"/>
          <w:szCs w:val="24"/>
        </w:rPr>
        <w:t xml:space="preserve"> h</w:t>
      </w:r>
      <w:r w:rsidRPr="00DC0334">
        <w:rPr>
          <w:rFonts w:ascii="Times New Roman" w:hAnsi="Times New Roman" w:cs="Times New Roman"/>
          <w:sz w:val="24"/>
          <w:szCs w:val="24"/>
        </w:rPr>
        <w:t xml:space="preserve"> of the HFIM experiment. </w:t>
      </w:r>
    </w:p>
    <w:p w14:paraId="775E6725" w14:textId="7BA80075" w:rsidR="001359E9" w:rsidRDefault="001359E9">
      <w:pPr>
        <w:rPr>
          <w:rFonts w:ascii="Times New Roman" w:hAnsi="Times New Roman" w:cs="Times New Roman"/>
          <w:sz w:val="24"/>
          <w:szCs w:val="24"/>
        </w:rPr>
      </w:pPr>
      <w:r>
        <w:rPr>
          <w:rFonts w:ascii="Times New Roman" w:hAnsi="Times New Roman" w:cs="Times New Roman"/>
          <w:sz w:val="24"/>
          <w:szCs w:val="24"/>
        </w:rPr>
        <w:br w:type="page"/>
      </w:r>
    </w:p>
    <w:p w14:paraId="0003D342" w14:textId="37FE1F48" w:rsidR="001359E9" w:rsidRDefault="0DFD38C6" w:rsidP="00DC0334">
      <w:pPr>
        <w:jc w:val="both"/>
        <w:rPr>
          <w:rFonts w:ascii="Times New Roman" w:hAnsi="Times New Roman" w:cs="Times New Roman"/>
          <w:b/>
          <w:bCs/>
          <w:sz w:val="24"/>
          <w:szCs w:val="24"/>
        </w:rPr>
      </w:pPr>
      <w:r w:rsidRPr="32A0FC0E">
        <w:rPr>
          <w:rFonts w:ascii="Times New Roman" w:hAnsi="Times New Roman" w:cs="Times New Roman"/>
          <w:b/>
          <w:bCs/>
          <w:sz w:val="24"/>
          <w:szCs w:val="24"/>
        </w:rPr>
        <w:lastRenderedPageBreak/>
        <w:t xml:space="preserve">     </w:t>
      </w:r>
      <w:r w:rsidR="5E29EB0D" w:rsidRPr="32A0FC0E">
        <w:rPr>
          <w:rFonts w:ascii="Times New Roman" w:hAnsi="Times New Roman" w:cs="Times New Roman"/>
          <w:b/>
          <w:bCs/>
          <w:sz w:val="24"/>
          <w:szCs w:val="24"/>
        </w:rPr>
        <w:t xml:space="preserve">    </w:t>
      </w:r>
      <w:r w:rsidRPr="32A0FC0E">
        <w:rPr>
          <w:rFonts w:ascii="Times New Roman" w:hAnsi="Times New Roman" w:cs="Times New Roman"/>
          <w:b/>
          <w:bCs/>
          <w:sz w:val="24"/>
          <w:szCs w:val="24"/>
        </w:rPr>
        <w:t xml:space="preserve">    </w:t>
      </w:r>
      <w:r w:rsidR="637EB0B4">
        <w:rPr>
          <w:noProof/>
        </w:rPr>
        <w:drawing>
          <wp:inline distT="0" distB="0" distL="0" distR="0" wp14:anchorId="11B3270C" wp14:editId="5D2B6CF4">
            <wp:extent cx="5027930" cy="2831563"/>
            <wp:effectExtent l="0" t="0" r="1270" b="6985"/>
            <wp:docPr id="17165181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1816" name="Picture 171651816"/>
                    <pic:cNvPicPr/>
                  </pic:nvPicPr>
                  <pic:blipFill rotWithShape="1">
                    <a:blip r:embed="rId10">
                      <a:extLst>
                        <a:ext uri="{28A0092B-C50C-407E-A947-70E740481C1C}">
                          <a14:useLocalDpi xmlns:a14="http://schemas.microsoft.com/office/drawing/2010/main"/>
                        </a:ext>
                      </a:extLst>
                    </a:blip>
                    <a:srcRect l="-136" t="14299" r="136" b="15900"/>
                    <a:stretch>
                      <a:fillRect/>
                    </a:stretch>
                  </pic:blipFill>
                  <pic:spPr bwMode="auto">
                    <a:xfrm>
                      <a:off x="0" y="0"/>
                      <a:ext cx="5038423" cy="2837472"/>
                    </a:xfrm>
                    <a:prstGeom prst="rect">
                      <a:avLst/>
                    </a:prstGeom>
                    <a:ln>
                      <a:noFill/>
                    </a:ln>
                    <a:extLst>
                      <a:ext uri="{53640926-AAD7-44D8-BBD7-CCE9431645EC}">
                        <a14:shadowObscured xmlns:a14="http://schemas.microsoft.com/office/drawing/2010/main"/>
                      </a:ext>
                    </a:extLst>
                  </pic:spPr>
                </pic:pic>
              </a:graphicData>
            </a:graphic>
          </wp:inline>
        </w:drawing>
      </w:r>
    </w:p>
    <w:p w14:paraId="772678D2" w14:textId="73274FA2" w:rsidR="001359E9" w:rsidRDefault="0DFD38C6" w:rsidP="00DC0334">
      <w:pPr>
        <w:jc w:val="both"/>
        <w:rPr>
          <w:rFonts w:ascii="Times New Roman" w:hAnsi="Times New Roman" w:cs="Times New Roman"/>
          <w:sz w:val="24"/>
          <w:szCs w:val="24"/>
        </w:rPr>
      </w:pPr>
      <w:r w:rsidRPr="32A0FC0E">
        <w:rPr>
          <w:rFonts w:ascii="Times New Roman" w:hAnsi="Times New Roman" w:cs="Times New Roman"/>
          <w:b/>
          <w:bCs/>
          <w:sz w:val="24"/>
          <w:szCs w:val="24"/>
        </w:rPr>
        <w:t>Supplementary Figure S5. Nitrocefin assay demonstrating increased β-lactamase activity in TEM-1 enriched regrowth populations.</w:t>
      </w:r>
      <w:r w:rsidRPr="32A0FC0E">
        <w:rPr>
          <w:rFonts w:ascii="Times New Roman" w:hAnsi="Times New Roman" w:cs="Times New Roman"/>
          <w:sz w:val="24"/>
          <w:szCs w:val="24"/>
        </w:rPr>
        <w:t xml:space="preserve"> Normalised nitrocefin hydrolysis (absorbance at 537 nm) measured for </w:t>
      </w:r>
      <w:r w:rsidRPr="32A0FC0E">
        <w:rPr>
          <w:rFonts w:ascii="Times New Roman" w:hAnsi="Times New Roman" w:cs="Times New Roman"/>
          <w:i/>
          <w:iCs/>
          <w:sz w:val="24"/>
          <w:szCs w:val="24"/>
        </w:rPr>
        <w:t>E. coli</w:t>
      </w:r>
      <w:r w:rsidRPr="32A0FC0E">
        <w:rPr>
          <w:rFonts w:ascii="Times New Roman" w:hAnsi="Times New Roman" w:cs="Times New Roman"/>
          <w:sz w:val="24"/>
          <w:szCs w:val="24"/>
        </w:rPr>
        <w:t xml:space="preserve"> recovered from HFIM arms exposed to AMX (40, 80 or 160 mg/L) or CLV (1, 2.5 or 5 mg/L) infusions over 8 h. Cells from drug-exposed arms exhibiting regrowth showed substantially elevated β-lactamase activity relative to untreated controls, consistent with TEM-1 overexpression and supporting the observation that enhanced β-lactam degradation limited the achievement of target AMX</w:t>
      </w:r>
      <w:r w:rsidR="03243C55" w:rsidRPr="32A0FC0E">
        <w:rPr>
          <w:rFonts w:ascii="Times New Roman" w:hAnsi="Times New Roman" w:cs="Times New Roman"/>
          <w:sz w:val="24"/>
          <w:szCs w:val="24"/>
        </w:rPr>
        <w:t>-</w:t>
      </w:r>
      <w:r w:rsidRPr="32A0FC0E">
        <w:rPr>
          <w:rFonts w:ascii="Times New Roman" w:hAnsi="Times New Roman" w:cs="Times New Roman"/>
          <w:sz w:val="24"/>
          <w:szCs w:val="24"/>
        </w:rPr>
        <w:t>CLV concentrations in the HFIM.</w:t>
      </w:r>
    </w:p>
    <w:p w14:paraId="18437851" w14:textId="4D4327D0" w:rsidR="00BD7142" w:rsidRDefault="00BD7142">
      <w:pPr>
        <w:rPr>
          <w:rFonts w:ascii="Times New Roman" w:hAnsi="Times New Roman" w:cs="Times New Roman"/>
          <w:sz w:val="24"/>
          <w:szCs w:val="24"/>
        </w:rPr>
      </w:pPr>
      <w:r>
        <w:rPr>
          <w:rFonts w:ascii="Times New Roman" w:hAnsi="Times New Roman" w:cs="Times New Roman"/>
          <w:sz w:val="24"/>
          <w:szCs w:val="24"/>
        </w:rPr>
        <w:br w:type="page"/>
      </w:r>
    </w:p>
    <w:p w14:paraId="245B3C78" w14:textId="7794C92C" w:rsidR="001359E9" w:rsidRDefault="00366503" w:rsidP="00DC0334">
      <w:pPr>
        <w:jc w:val="both"/>
        <w:rPr>
          <w:noProof/>
        </w:rPr>
      </w:pPr>
      <w:r>
        <w:rPr>
          <w:noProof/>
        </w:rPr>
        <w:lastRenderedPageBreak/>
        <w:drawing>
          <wp:inline distT="0" distB="0" distL="0" distR="0" wp14:anchorId="21F69386" wp14:editId="51E713D2">
            <wp:extent cx="5524501" cy="4962526"/>
            <wp:effectExtent l="0" t="0" r="0" b="9525"/>
            <wp:docPr id="3" name="Picture 2" descr="A graph of a graph&#10;&#10;AI-generated content may be incorrect.">
              <a:extLst xmlns:a="http://schemas.openxmlformats.org/drawingml/2006/main">
                <a:ext uri="{FF2B5EF4-FFF2-40B4-BE49-F238E27FC236}">
                  <a16:creationId xmlns:a16="http://schemas.microsoft.com/office/drawing/2014/main" id="{9BAA79D9-77D7-982E-AD23-100C30DD90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aph of a graph&#10;&#10;AI-generated content may be incorrect.">
                      <a:extLst>
                        <a:ext uri="{FF2B5EF4-FFF2-40B4-BE49-F238E27FC236}">
                          <a16:creationId xmlns:a16="http://schemas.microsoft.com/office/drawing/2014/main" id="{9BAA79D9-77D7-982E-AD23-100C30DD901E}"/>
                        </a:ext>
                      </a:extLst>
                    </pic:cNvPr>
                    <pic:cNvPicPr>
                      <a:picLocks noChangeAspect="1"/>
                    </pic:cNvPicPr>
                  </pic:nvPicPr>
                  <pic:blipFill rotWithShape="1">
                    <a:blip r:embed="rId11"/>
                    <a:srcRect r="47382"/>
                    <a:stretch/>
                  </pic:blipFill>
                  <pic:spPr>
                    <a:xfrm>
                      <a:off x="0" y="0"/>
                      <a:ext cx="5524501" cy="4962526"/>
                    </a:xfrm>
                    <a:prstGeom prst="rect">
                      <a:avLst/>
                    </a:prstGeom>
                  </pic:spPr>
                </pic:pic>
              </a:graphicData>
            </a:graphic>
          </wp:inline>
        </w:drawing>
      </w:r>
    </w:p>
    <w:p w14:paraId="6C23E981" w14:textId="77777777" w:rsidR="00B4138E" w:rsidRDefault="00B4138E" w:rsidP="00B4138E">
      <w:pPr>
        <w:rPr>
          <w:noProof/>
        </w:rPr>
      </w:pPr>
    </w:p>
    <w:p w14:paraId="25580340" w14:textId="774768BB" w:rsidR="00B4138E" w:rsidRDefault="00B4138E" w:rsidP="00F02B2D">
      <w:pPr>
        <w:jc w:val="both"/>
        <w:rPr>
          <w:rFonts w:ascii="Times New Roman" w:hAnsi="Times New Roman" w:cs="Times New Roman"/>
          <w:sz w:val="24"/>
          <w:szCs w:val="24"/>
        </w:rPr>
      </w:pPr>
      <w:r w:rsidRPr="00B4138E">
        <w:rPr>
          <w:rFonts w:ascii="Times New Roman" w:hAnsi="Times New Roman" w:cs="Times New Roman"/>
          <w:b/>
          <w:bCs/>
          <w:sz w:val="24"/>
          <w:szCs w:val="24"/>
        </w:rPr>
        <w:t>Supplementary Figure S6</w:t>
      </w:r>
      <w:r>
        <w:rPr>
          <w:rFonts w:ascii="Times New Roman" w:hAnsi="Times New Roman" w:cs="Times New Roman"/>
          <w:b/>
          <w:bCs/>
          <w:sz w:val="24"/>
          <w:szCs w:val="24"/>
        </w:rPr>
        <w:t xml:space="preserve">. </w:t>
      </w:r>
      <w:r w:rsidRPr="00B4138E">
        <w:rPr>
          <w:rFonts w:ascii="Times New Roman" w:hAnsi="Times New Roman" w:cs="Times New Roman"/>
          <w:b/>
          <w:bCs/>
          <w:sz w:val="24"/>
          <w:szCs w:val="24"/>
        </w:rPr>
        <w:t>Simulated urinary pharmacokinetic profiles of AMX and CLV following standard oral dosing.</w:t>
      </w:r>
      <w:r>
        <w:rPr>
          <w:rFonts w:ascii="Times New Roman" w:hAnsi="Times New Roman" w:cs="Times New Roman"/>
          <w:b/>
          <w:bCs/>
          <w:sz w:val="24"/>
          <w:szCs w:val="24"/>
        </w:rPr>
        <w:t xml:space="preserve"> </w:t>
      </w:r>
      <w:r>
        <w:rPr>
          <w:rFonts w:ascii="Times New Roman" w:hAnsi="Times New Roman" w:cs="Times New Roman"/>
          <w:sz w:val="24"/>
          <w:szCs w:val="24"/>
        </w:rPr>
        <w:t>PBPK</w:t>
      </w:r>
      <w:r w:rsidRPr="00B4138E">
        <w:rPr>
          <w:rFonts w:ascii="Times New Roman" w:hAnsi="Times New Roman" w:cs="Times New Roman"/>
          <w:sz w:val="24"/>
          <w:szCs w:val="24"/>
        </w:rPr>
        <w:t xml:space="preserve"> simulations of urinary concentrations of AMX</w:t>
      </w:r>
      <w:r w:rsidR="00A61650">
        <w:rPr>
          <w:rFonts w:ascii="Times New Roman" w:hAnsi="Times New Roman" w:cs="Times New Roman"/>
          <w:sz w:val="24"/>
          <w:szCs w:val="24"/>
        </w:rPr>
        <w:t xml:space="preserve"> </w:t>
      </w:r>
      <w:r>
        <w:rPr>
          <w:rFonts w:ascii="Times New Roman" w:hAnsi="Times New Roman" w:cs="Times New Roman"/>
          <w:sz w:val="24"/>
          <w:szCs w:val="24"/>
        </w:rPr>
        <w:t>(</w:t>
      </w:r>
      <w:r w:rsidRPr="00B4138E">
        <w:rPr>
          <w:rFonts w:ascii="Times New Roman" w:hAnsi="Times New Roman" w:cs="Times New Roman"/>
          <w:sz w:val="24"/>
          <w:szCs w:val="24"/>
        </w:rPr>
        <w:t>grey) and CLV</w:t>
      </w:r>
      <w:r w:rsidR="00A61650">
        <w:rPr>
          <w:rFonts w:ascii="Times New Roman" w:hAnsi="Times New Roman" w:cs="Times New Roman"/>
          <w:sz w:val="24"/>
          <w:szCs w:val="24"/>
        </w:rPr>
        <w:t xml:space="preserve"> (</w:t>
      </w:r>
      <w:r w:rsidRPr="00B4138E">
        <w:rPr>
          <w:rFonts w:ascii="Times New Roman" w:hAnsi="Times New Roman" w:cs="Times New Roman"/>
          <w:sz w:val="24"/>
          <w:szCs w:val="24"/>
        </w:rPr>
        <w:t>red) following standard oral dosing regimens (500/125 mg every 8 h). Lines indicate median predicted concentrations</w:t>
      </w:r>
      <w:r w:rsidR="00A61650">
        <w:rPr>
          <w:rFonts w:ascii="Times New Roman" w:hAnsi="Times New Roman" w:cs="Times New Roman"/>
          <w:sz w:val="24"/>
          <w:szCs w:val="24"/>
        </w:rPr>
        <w:t>,</w:t>
      </w:r>
      <w:r w:rsidRPr="00B4138E">
        <w:rPr>
          <w:rFonts w:ascii="Times New Roman" w:hAnsi="Times New Roman" w:cs="Times New Roman"/>
          <w:sz w:val="24"/>
          <w:szCs w:val="24"/>
        </w:rPr>
        <w:t xml:space="preserve"> and shaded regions represent inter-individual variability. Simulations assumed a urinary flow rate consistent with an 8-hour micturition frequency and </w:t>
      </w:r>
      <w:proofErr w:type="spellStart"/>
      <w:r w:rsidRPr="00B4138E">
        <w:rPr>
          <w:rFonts w:ascii="Times New Roman" w:hAnsi="Times New Roman" w:cs="Times New Roman"/>
          <w:sz w:val="24"/>
          <w:szCs w:val="24"/>
        </w:rPr>
        <w:t>C</w:t>
      </w:r>
      <w:r w:rsidR="00F02B2D">
        <w:rPr>
          <w:rFonts w:ascii="Times New Roman" w:hAnsi="Times New Roman" w:cs="Times New Roman"/>
          <w:sz w:val="24"/>
          <w:szCs w:val="24"/>
        </w:rPr>
        <w:t>max</w:t>
      </w:r>
      <w:proofErr w:type="spellEnd"/>
      <w:r w:rsidRPr="00B4138E">
        <w:rPr>
          <w:rFonts w:ascii="Times New Roman" w:hAnsi="Times New Roman" w:cs="Times New Roman"/>
          <w:sz w:val="24"/>
          <w:szCs w:val="24"/>
        </w:rPr>
        <w:t xml:space="preserve"> values of 290 mg/L for AMX and 40 mg/L for CLV, reflecting their predominantly renal elimination. These profiles demonstrate that AMX</w:t>
      </w:r>
      <w:r w:rsidR="00F02B2D">
        <w:rPr>
          <w:rFonts w:ascii="Times New Roman" w:hAnsi="Times New Roman" w:cs="Times New Roman"/>
          <w:sz w:val="24"/>
          <w:szCs w:val="24"/>
        </w:rPr>
        <w:t>-</w:t>
      </w:r>
      <w:r w:rsidRPr="00B4138E">
        <w:rPr>
          <w:rFonts w:ascii="Times New Roman" w:hAnsi="Times New Roman" w:cs="Times New Roman"/>
          <w:sz w:val="24"/>
          <w:szCs w:val="24"/>
        </w:rPr>
        <w:t>CLV concentrations in urine remain above therapeutic thresholds for extended periods, supporting sustained bacterial clearance and suppression of resistance emergence in the urinary tract.</w:t>
      </w:r>
    </w:p>
    <w:p w14:paraId="1E422D22" w14:textId="6BCA2739" w:rsidR="00F84FB9" w:rsidRDefault="00F84FB9">
      <w:pPr>
        <w:rPr>
          <w:rFonts w:ascii="Times New Roman" w:hAnsi="Times New Roman" w:cs="Times New Roman"/>
          <w:sz w:val="24"/>
          <w:szCs w:val="24"/>
        </w:rPr>
      </w:pPr>
      <w:r>
        <w:rPr>
          <w:rFonts w:ascii="Times New Roman" w:hAnsi="Times New Roman" w:cs="Times New Roman"/>
          <w:sz w:val="24"/>
          <w:szCs w:val="24"/>
        </w:rPr>
        <w:br w:type="page"/>
      </w:r>
    </w:p>
    <w:p w14:paraId="454FA68D" w14:textId="657B898D" w:rsidR="00F84FB9" w:rsidRPr="00B4138E" w:rsidRDefault="00F84FB9" w:rsidP="00F02B2D">
      <w:pPr>
        <w:jc w:val="both"/>
        <w:rPr>
          <w:rFonts w:ascii="Times New Roman" w:hAnsi="Times New Roman" w:cs="Times New Roman"/>
          <w:b/>
          <w:bCs/>
          <w:sz w:val="24"/>
          <w:szCs w:val="24"/>
        </w:rPr>
      </w:pPr>
      <w:r>
        <w:rPr>
          <w:noProof/>
        </w:rPr>
        <w:lastRenderedPageBreak/>
        <w:drawing>
          <wp:inline distT="0" distB="0" distL="0" distR="0" wp14:anchorId="0A556B5E" wp14:editId="41E00FAC">
            <wp:extent cx="6353175" cy="4086486"/>
            <wp:effectExtent l="0" t="0" r="0" b="9525"/>
            <wp:docPr id="1667351052" name="Picture 9" descr="A group of graphs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351052" name="Picture 9" descr="A group of graphs showing different types of data&#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787" t="7645" r="13060" b="6415"/>
                    <a:stretch>
                      <a:fillRect/>
                    </a:stretch>
                  </pic:blipFill>
                  <pic:spPr bwMode="auto">
                    <a:xfrm>
                      <a:off x="0" y="0"/>
                      <a:ext cx="6382997" cy="4105668"/>
                    </a:xfrm>
                    <a:prstGeom prst="rect">
                      <a:avLst/>
                    </a:prstGeom>
                    <a:noFill/>
                    <a:ln>
                      <a:noFill/>
                    </a:ln>
                    <a:extLst>
                      <a:ext uri="{53640926-AAD7-44D8-BBD7-CCE9431645EC}">
                        <a14:shadowObscured xmlns:a14="http://schemas.microsoft.com/office/drawing/2010/main"/>
                      </a:ext>
                    </a:extLst>
                  </pic:spPr>
                </pic:pic>
              </a:graphicData>
            </a:graphic>
          </wp:inline>
        </w:drawing>
      </w:r>
    </w:p>
    <w:p w14:paraId="18C9304D" w14:textId="17DED7CC" w:rsidR="00377DF7" w:rsidRPr="00377DF7" w:rsidRDefault="0E7A5ABD" w:rsidP="00590113">
      <w:pPr>
        <w:jc w:val="both"/>
        <w:rPr>
          <w:rFonts w:ascii="Times New Roman" w:hAnsi="Times New Roman" w:cs="Times New Roman"/>
          <w:b/>
          <w:bCs/>
          <w:sz w:val="24"/>
          <w:szCs w:val="24"/>
        </w:rPr>
      </w:pPr>
      <w:r w:rsidRPr="32A0FC0E">
        <w:rPr>
          <w:rFonts w:ascii="Times New Roman" w:hAnsi="Times New Roman" w:cs="Times New Roman"/>
          <w:b/>
          <w:bCs/>
          <w:sz w:val="24"/>
          <w:szCs w:val="24"/>
        </w:rPr>
        <w:t>Supplementary Figure S7. Simulated urinary concentration</w:t>
      </w:r>
      <w:r w:rsidR="2A165C3A" w:rsidRPr="32A0FC0E">
        <w:rPr>
          <w:rFonts w:ascii="Times New Roman" w:hAnsi="Times New Roman" w:cs="Times New Roman"/>
          <w:b/>
          <w:bCs/>
          <w:sz w:val="24"/>
          <w:szCs w:val="24"/>
        </w:rPr>
        <w:t>-</w:t>
      </w:r>
      <w:r w:rsidRPr="32A0FC0E">
        <w:rPr>
          <w:rFonts w:ascii="Times New Roman" w:hAnsi="Times New Roman" w:cs="Times New Roman"/>
          <w:b/>
          <w:bCs/>
          <w:sz w:val="24"/>
          <w:szCs w:val="24"/>
        </w:rPr>
        <w:t>time profiles of AMX and CLV.</w:t>
      </w:r>
      <w:r w:rsidR="1FCA34BC" w:rsidRPr="32A0FC0E">
        <w:rPr>
          <w:rFonts w:ascii="Times New Roman" w:hAnsi="Times New Roman" w:cs="Times New Roman"/>
          <w:b/>
          <w:bCs/>
          <w:sz w:val="24"/>
          <w:szCs w:val="24"/>
        </w:rPr>
        <w:t xml:space="preserve"> </w:t>
      </w:r>
      <w:r w:rsidRPr="32A0FC0E">
        <w:rPr>
          <w:rFonts w:ascii="Times New Roman" w:hAnsi="Times New Roman" w:cs="Times New Roman"/>
          <w:sz w:val="24"/>
          <w:szCs w:val="24"/>
        </w:rPr>
        <w:t>Urinary pharmacokinetic (UPK) profiles of AMX and CLV following oral AMX</w:t>
      </w:r>
      <w:r w:rsidR="1FCA34BC" w:rsidRPr="32A0FC0E">
        <w:rPr>
          <w:rFonts w:ascii="Times New Roman" w:hAnsi="Times New Roman" w:cs="Times New Roman"/>
          <w:sz w:val="24"/>
          <w:szCs w:val="24"/>
        </w:rPr>
        <w:t>-</w:t>
      </w:r>
      <w:r w:rsidRPr="32A0FC0E">
        <w:rPr>
          <w:rFonts w:ascii="Times New Roman" w:hAnsi="Times New Roman" w:cs="Times New Roman"/>
          <w:sz w:val="24"/>
          <w:szCs w:val="24"/>
        </w:rPr>
        <w:t xml:space="preserve">CLV dose, showing predicted drug concentrations (µg/mL) over an </w:t>
      </w:r>
      <w:r w:rsidR="3648F5B5" w:rsidRPr="32A0FC0E">
        <w:rPr>
          <w:rFonts w:ascii="Times New Roman" w:hAnsi="Times New Roman" w:cs="Times New Roman"/>
          <w:sz w:val="24"/>
          <w:szCs w:val="24"/>
        </w:rPr>
        <w:t>q</w:t>
      </w:r>
      <w:r w:rsidRPr="32A0FC0E">
        <w:rPr>
          <w:rFonts w:ascii="Times New Roman" w:hAnsi="Times New Roman" w:cs="Times New Roman"/>
          <w:sz w:val="24"/>
          <w:szCs w:val="24"/>
        </w:rPr>
        <w:t xml:space="preserve">8h dosing interval. Panels display the individual urinary </w:t>
      </w:r>
      <w:r w:rsidR="1FCA34BC" w:rsidRPr="32A0FC0E">
        <w:rPr>
          <w:rFonts w:ascii="Times New Roman" w:hAnsi="Times New Roman" w:cs="Times New Roman"/>
          <w:sz w:val="24"/>
          <w:szCs w:val="24"/>
        </w:rPr>
        <w:t>concentration-time</w:t>
      </w:r>
      <w:r w:rsidRPr="32A0FC0E">
        <w:rPr>
          <w:rFonts w:ascii="Times New Roman" w:hAnsi="Times New Roman" w:cs="Times New Roman"/>
          <w:sz w:val="24"/>
          <w:szCs w:val="24"/>
        </w:rPr>
        <w:t xml:space="preserve"> curves for AMX (blue) and CLV (red), as well as combined profiles where both drugs were administered together.</w:t>
      </w:r>
    </w:p>
    <w:p w14:paraId="052769FA" w14:textId="1EC31216" w:rsidR="004D5DFF" w:rsidRDefault="004D5DFF">
      <w:pPr>
        <w:rPr>
          <w:rFonts w:ascii="Times New Roman" w:hAnsi="Times New Roman" w:cs="Times New Roman"/>
          <w:sz w:val="24"/>
          <w:szCs w:val="24"/>
        </w:rPr>
      </w:pPr>
      <w:r>
        <w:rPr>
          <w:rFonts w:ascii="Times New Roman" w:hAnsi="Times New Roman" w:cs="Times New Roman"/>
          <w:sz w:val="24"/>
          <w:szCs w:val="24"/>
        </w:rPr>
        <w:br w:type="page"/>
      </w:r>
    </w:p>
    <w:p w14:paraId="3C99947C" w14:textId="6579840A" w:rsidR="00B4138E" w:rsidRDefault="004D5DFF" w:rsidP="00B4138E">
      <w:pPr>
        <w:rPr>
          <w:rFonts w:ascii="Times New Roman" w:hAnsi="Times New Roman" w:cs="Times New Roman"/>
          <w:sz w:val="24"/>
          <w:szCs w:val="24"/>
        </w:rPr>
      </w:pPr>
      <w:r>
        <w:rPr>
          <w:noProof/>
        </w:rPr>
        <w:lastRenderedPageBreak/>
        <w:drawing>
          <wp:inline distT="0" distB="0" distL="0" distR="0" wp14:anchorId="4B4CB8C0" wp14:editId="4AFCEE64">
            <wp:extent cx="5731510" cy="6777355"/>
            <wp:effectExtent l="0" t="0" r="2540" b="4445"/>
            <wp:docPr id="1195364015" name="Picture 10"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364015" name="Picture 10" descr="A screenshot of a computer screen&#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6777355"/>
                    </a:xfrm>
                    <a:prstGeom prst="rect">
                      <a:avLst/>
                    </a:prstGeom>
                    <a:noFill/>
                    <a:ln>
                      <a:noFill/>
                    </a:ln>
                  </pic:spPr>
                </pic:pic>
              </a:graphicData>
            </a:graphic>
          </wp:inline>
        </w:drawing>
      </w:r>
    </w:p>
    <w:p w14:paraId="60569C95" w14:textId="6397E134" w:rsidR="005E6D25" w:rsidRDefault="005E6D25" w:rsidP="00E54937">
      <w:pPr>
        <w:jc w:val="both"/>
        <w:rPr>
          <w:rFonts w:ascii="Times New Roman" w:hAnsi="Times New Roman" w:cs="Times New Roman"/>
          <w:sz w:val="24"/>
          <w:szCs w:val="24"/>
        </w:rPr>
      </w:pPr>
      <w:r w:rsidRPr="005E6D25">
        <w:rPr>
          <w:rFonts w:ascii="Times New Roman" w:hAnsi="Times New Roman" w:cs="Times New Roman"/>
          <w:b/>
          <w:bCs/>
          <w:sz w:val="24"/>
          <w:szCs w:val="24"/>
        </w:rPr>
        <w:t>Supplementary Figure S8</w:t>
      </w:r>
      <w:r>
        <w:rPr>
          <w:rFonts w:ascii="Times New Roman" w:hAnsi="Times New Roman" w:cs="Times New Roman"/>
          <w:b/>
          <w:bCs/>
          <w:sz w:val="24"/>
          <w:szCs w:val="24"/>
        </w:rPr>
        <w:t xml:space="preserve">. </w:t>
      </w:r>
      <w:r w:rsidRPr="005E6D25">
        <w:rPr>
          <w:rFonts w:ascii="Times New Roman" w:hAnsi="Times New Roman" w:cs="Times New Roman"/>
          <w:b/>
          <w:bCs/>
          <w:sz w:val="24"/>
          <w:szCs w:val="24"/>
        </w:rPr>
        <w:t>Checkerboard analysis of AMX</w:t>
      </w:r>
      <w:r>
        <w:rPr>
          <w:rFonts w:ascii="Times New Roman" w:hAnsi="Times New Roman" w:cs="Times New Roman"/>
          <w:b/>
          <w:bCs/>
          <w:sz w:val="24"/>
          <w:szCs w:val="24"/>
        </w:rPr>
        <w:t>-</w:t>
      </w:r>
      <w:r w:rsidRPr="005E6D25">
        <w:rPr>
          <w:rFonts w:ascii="Times New Roman" w:hAnsi="Times New Roman" w:cs="Times New Roman"/>
          <w:b/>
          <w:bCs/>
          <w:sz w:val="24"/>
          <w:szCs w:val="24"/>
        </w:rPr>
        <w:t xml:space="preserve">CLV interactions across resistant </w:t>
      </w:r>
      <w:r w:rsidRPr="005E6D25">
        <w:rPr>
          <w:rFonts w:ascii="Times New Roman" w:hAnsi="Times New Roman" w:cs="Times New Roman"/>
          <w:b/>
          <w:bCs/>
          <w:i/>
          <w:iCs/>
          <w:sz w:val="24"/>
          <w:szCs w:val="24"/>
        </w:rPr>
        <w:t>E. coli</w:t>
      </w:r>
      <w:r w:rsidRPr="005E6D25">
        <w:rPr>
          <w:rFonts w:ascii="Times New Roman" w:hAnsi="Times New Roman" w:cs="Times New Roman"/>
          <w:b/>
          <w:bCs/>
          <w:sz w:val="24"/>
          <w:szCs w:val="24"/>
        </w:rPr>
        <w:t xml:space="preserve"> isolates.</w:t>
      </w:r>
      <w:r>
        <w:rPr>
          <w:rFonts w:ascii="Times New Roman" w:hAnsi="Times New Roman" w:cs="Times New Roman"/>
          <w:b/>
          <w:bCs/>
          <w:sz w:val="24"/>
          <w:szCs w:val="24"/>
        </w:rPr>
        <w:t xml:space="preserve"> </w:t>
      </w:r>
      <w:r w:rsidRPr="005E6D25">
        <w:rPr>
          <w:rFonts w:ascii="Times New Roman" w:hAnsi="Times New Roman" w:cs="Times New Roman"/>
          <w:sz w:val="24"/>
          <w:szCs w:val="24"/>
        </w:rPr>
        <w:t>Checkerboard assays were performed on AMX</w:t>
      </w:r>
      <w:r>
        <w:rPr>
          <w:rFonts w:ascii="Times New Roman" w:hAnsi="Times New Roman" w:cs="Times New Roman"/>
          <w:sz w:val="24"/>
          <w:szCs w:val="24"/>
        </w:rPr>
        <w:t>-</w:t>
      </w:r>
      <w:r w:rsidRPr="005E6D25">
        <w:rPr>
          <w:rFonts w:ascii="Times New Roman" w:hAnsi="Times New Roman" w:cs="Times New Roman"/>
          <w:sz w:val="24"/>
          <w:szCs w:val="24"/>
        </w:rPr>
        <w:t xml:space="preserve">CLV </w:t>
      </w:r>
      <w:r w:rsidRPr="00784653">
        <w:rPr>
          <w:rFonts w:ascii="Times New Roman" w:hAnsi="Times New Roman" w:cs="Times New Roman"/>
          <w:i/>
          <w:iCs/>
          <w:sz w:val="24"/>
          <w:szCs w:val="24"/>
        </w:rPr>
        <w:t>E. coli</w:t>
      </w:r>
      <w:r w:rsidRPr="005E6D25">
        <w:rPr>
          <w:rFonts w:ascii="Times New Roman" w:hAnsi="Times New Roman" w:cs="Times New Roman"/>
          <w:sz w:val="24"/>
          <w:szCs w:val="24"/>
        </w:rPr>
        <w:t xml:space="preserve"> </w:t>
      </w:r>
      <w:r w:rsidR="00784653">
        <w:rPr>
          <w:rFonts w:ascii="Times New Roman" w:hAnsi="Times New Roman" w:cs="Times New Roman"/>
          <w:sz w:val="24"/>
          <w:szCs w:val="24"/>
        </w:rPr>
        <w:t xml:space="preserve">B50 </w:t>
      </w:r>
      <w:r w:rsidRPr="005E6D25">
        <w:rPr>
          <w:rFonts w:ascii="Times New Roman" w:hAnsi="Times New Roman" w:cs="Times New Roman"/>
          <w:sz w:val="24"/>
          <w:szCs w:val="24"/>
        </w:rPr>
        <w:t>isolates with AMX</w:t>
      </w:r>
      <w:r w:rsidR="00784653">
        <w:rPr>
          <w:rFonts w:ascii="Times New Roman" w:hAnsi="Times New Roman" w:cs="Times New Roman"/>
          <w:sz w:val="24"/>
          <w:szCs w:val="24"/>
        </w:rPr>
        <w:t>-</w:t>
      </w:r>
      <w:r w:rsidRPr="005E6D25">
        <w:rPr>
          <w:rFonts w:ascii="Times New Roman" w:hAnsi="Times New Roman" w:cs="Times New Roman"/>
          <w:sz w:val="24"/>
          <w:szCs w:val="24"/>
        </w:rPr>
        <w:t>CLV MICs ranging from 4 to 256 mg/L. Each panel shows a two-dimensional AMX</w:t>
      </w:r>
      <w:r w:rsidR="00784653">
        <w:rPr>
          <w:rFonts w:ascii="Times New Roman" w:hAnsi="Times New Roman" w:cs="Times New Roman"/>
          <w:sz w:val="24"/>
          <w:szCs w:val="24"/>
        </w:rPr>
        <w:t>-</w:t>
      </w:r>
      <w:r w:rsidRPr="005E6D25">
        <w:rPr>
          <w:rFonts w:ascii="Times New Roman" w:hAnsi="Times New Roman" w:cs="Times New Roman"/>
          <w:sz w:val="24"/>
          <w:szCs w:val="24"/>
        </w:rPr>
        <w:t>CLV concentration matrix, with growth inhibition quantified by optical density at 600 nm (OD₆₀₀) following overnight incubation. Heatmaps represent normalised OD₆₀₀ values, with darker blue indicating greater inhibition and white denoting uninhibited growth (colour scale bar shown to the right). At moderate CLV concentrations, clearance depended on synergistic interactions between the β-lactam and β-lactamase inhibitor, whereas at very high CLV concentrations, direct antibacterial activity of CLV was observed. These</w:t>
      </w:r>
      <w:r w:rsidR="00F25F16">
        <w:rPr>
          <w:rFonts w:ascii="Times New Roman" w:hAnsi="Times New Roman" w:cs="Times New Roman"/>
          <w:sz w:val="24"/>
          <w:szCs w:val="24"/>
        </w:rPr>
        <w:t xml:space="preserve"> </w:t>
      </w:r>
      <w:r w:rsidRPr="005E6D25">
        <w:rPr>
          <w:rFonts w:ascii="Times New Roman" w:hAnsi="Times New Roman" w:cs="Times New Roman"/>
          <w:sz w:val="24"/>
          <w:szCs w:val="24"/>
        </w:rPr>
        <w:t xml:space="preserve">data </w:t>
      </w:r>
      <w:r w:rsidRPr="005E6D25">
        <w:rPr>
          <w:rFonts w:ascii="Times New Roman" w:hAnsi="Times New Roman" w:cs="Times New Roman"/>
          <w:sz w:val="24"/>
          <w:szCs w:val="24"/>
        </w:rPr>
        <w:lastRenderedPageBreak/>
        <w:t>reveal two distinct clearance mechanisms and confirm that CLV can exert intrinsic antibacterial effects at high urinary exposures.</w:t>
      </w:r>
    </w:p>
    <w:p w14:paraId="3002A0EF" w14:textId="7ADA09CB" w:rsidR="00E12A06" w:rsidRDefault="00E12A06" w:rsidP="00E54937">
      <w:pPr>
        <w:jc w:val="both"/>
        <w:rPr>
          <w:rFonts w:ascii="Times New Roman" w:hAnsi="Times New Roman" w:cs="Times New Roman"/>
          <w:b/>
          <w:bCs/>
          <w:sz w:val="24"/>
          <w:szCs w:val="24"/>
        </w:rPr>
      </w:pPr>
      <w:r>
        <w:rPr>
          <w:noProof/>
        </w:rPr>
        <w:drawing>
          <wp:inline distT="0" distB="0" distL="0" distR="0" wp14:anchorId="0A1D053D" wp14:editId="4B13DEEB">
            <wp:extent cx="5646806" cy="3253902"/>
            <wp:effectExtent l="0" t="0" r="0" b="3810"/>
            <wp:docPr id="790440533" name="Picture 11" descr="A close-up of a dn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440533" name="Picture 11" descr="A close-up of a dna test&#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852" t="21888" r="26086" b="17594"/>
                    <a:stretch>
                      <a:fillRect/>
                    </a:stretch>
                  </pic:blipFill>
                  <pic:spPr bwMode="auto">
                    <a:xfrm>
                      <a:off x="0" y="0"/>
                      <a:ext cx="5660763" cy="3261945"/>
                    </a:xfrm>
                    <a:prstGeom prst="rect">
                      <a:avLst/>
                    </a:prstGeom>
                    <a:noFill/>
                    <a:ln>
                      <a:noFill/>
                    </a:ln>
                    <a:extLst>
                      <a:ext uri="{53640926-AAD7-44D8-BBD7-CCE9431645EC}">
                        <a14:shadowObscured xmlns:a14="http://schemas.microsoft.com/office/drawing/2010/main"/>
                      </a:ext>
                    </a:extLst>
                  </pic:spPr>
                </pic:pic>
              </a:graphicData>
            </a:graphic>
          </wp:inline>
        </w:drawing>
      </w:r>
    </w:p>
    <w:p w14:paraId="03A95B09" w14:textId="26192182" w:rsidR="00F74DA0" w:rsidRDefault="00F74DA0" w:rsidP="00F74DA0">
      <w:pPr>
        <w:jc w:val="both"/>
        <w:rPr>
          <w:rFonts w:ascii="Times New Roman" w:hAnsi="Times New Roman" w:cs="Times New Roman"/>
          <w:sz w:val="24"/>
          <w:szCs w:val="24"/>
        </w:rPr>
      </w:pPr>
      <w:r w:rsidRPr="00F74DA0">
        <w:rPr>
          <w:rFonts w:ascii="Times New Roman" w:hAnsi="Times New Roman" w:cs="Times New Roman"/>
          <w:b/>
          <w:bCs/>
          <w:sz w:val="24"/>
          <w:szCs w:val="24"/>
        </w:rPr>
        <w:t>Supplementary Figure S9</w:t>
      </w:r>
      <w:r>
        <w:rPr>
          <w:rFonts w:ascii="Times New Roman" w:hAnsi="Times New Roman" w:cs="Times New Roman"/>
          <w:b/>
          <w:bCs/>
          <w:sz w:val="24"/>
          <w:szCs w:val="24"/>
        </w:rPr>
        <w:t>.</w:t>
      </w:r>
      <w:r w:rsidRPr="00F74DA0">
        <w:rPr>
          <w:rFonts w:ascii="Times New Roman" w:hAnsi="Times New Roman" w:cs="Times New Roman"/>
          <w:b/>
          <w:bCs/>
          <w:sz w:val="24"/>
          <w:szCs w:val="24"/>
        </w:rPr>
        <w:t xml:space="preserve"> Coomassie-stained SDS</w:t>
      </w:r>
      <w:r>
        <w:rPr>
          <w:rFonts w:ascii="Times New Roman" w:hAnsi="Times New Roman" w:cs="Times New Roman"/>
          <w:b/>
          <w:bCs/>
          <w:sz w:val="24"/>
          <w:szCs w:val="24"/>
        </w:rPr>
        <w:t>-</w:t>
      </w:r>
      <w:r w:rsidRPr="00F74DA0">
        <w:rPr>
          <w:rFonts w:ascii="Times New Roman" w:hAnsi="Times New Roman" w:cs="Times New Roman"/>
          <w:b/>
          <w:bCs/>
          <w:sz w:val="24"/>
          <w:szCs w:val="24"/>
        </w:rPr>
        <w:t xml:space="preserve">PAGE confirming equal protein loading for </w:t>
      </w:r>
      <w:proofErr w:type="spellStart"/>
      <w:r w:rsidRPr="00F74DA0">
        <w:rPr>
          <w:rFonts w:ascii="Times New Roman" w:hAnsi="Times New Roman" w:cs="Times New Roman"/>
          <w:b/>
          <w:bCs/>
          <w:sz w:val="24"/>
          <w:szCs w:val="24"/>
        </w:rPr>
        <w:t>bocillin</w:t>
      </w:r>
      <w:proofErr w:type="spellEnd"/>
      <w:r w:rsidRPr="00F74DA0">
        <w:rPr>
          <w:rFonts w:ascii="Times New Roman" w:hAnsi="Times New Roman" w:cs="Times New Roman"/>
          <w:b/>
          <w:bCs/>
          <w:sz w:val="24"/>
          <w:szCs w:val="24"/>
        </w:rPr>
        <w:t>-FL PBP labelling assays.</w:t>
      </w:r>
      <w:r>
        <w:rPr>
          <w:rFonts w:ascii="Times New Roman" w:hAnsi="Times New Roman" w:cs="Times New Roman"/>
          <w:b/>
          <w:bCs/>
          <w:sz w:val="24"/>
          <w:szCs w:val="24"/>
        </w:rPr>
        <w:t xml:space="preserve"> </w:t>
      </w:r>
      <w:r w:rsidRPr="00F74DA0">
        <w:rPr>
          <w:rFonts w:ascii="Times New Roman" w:hAnsi="Times New Roman" w:cs="Times New Roman"/>
          <w:sz w:val="24"/>
          <w:szCs w:val="24"/>
        </w:rPr>
        <w:t xml:space="preserve">Coomassie-stained SDS–PAGE gel of membrane preparations used for </w:t>
      </w:r>
      <w:proofErr w:type="spellStart"/>
      <w:r w:rsidRPr="00F74DA0">
        <w:rPr>
          <w:rFonts w:ascii="Times New Roman" w:hAnsi="Times New Roman" w:cs="Times New Roman"/>
          <w:sz w:val="24"/>
          <w:szCs w:val="24"/>
        </w:rPr>
        <w:t>bocillin</w:t>
      </w:r>
      <w:proofErr w:type="spellEnd"/>
      <w:r w:rsidRPr="00F74DA0">
        <w:rPr>
          <w:rFonts w:ascii="Times New Roman" w:hAnsi="Times New Roman" w:cs="Times New Roman"/>
          <w:sz w:val="24"/>
          <w:szCs w:val="24"/>
        </w:rPr>
        <w:t>-FL competition assays performed on AMX</w:t>
      </w:r>
      <w:r>
        <w:rPr>
          <w:rFonts w:ascii="Times New Roman" w:hAnsi="Times New Roman" w:cs="Times New Roman"/>
          <w:sz w:val="24"/>
          <w:szCs w:val="24"/>
        </w:rPr>
        <w:t>-</w:t>
      </w:r>
      <w:r w:rsidRPr="00F74DA0">
        <w:rPr>
          <w:rFonts w:ascii="Times New Roman" w:hAnsi="Times New Roman" w:cs="Times New Roman"/>
          <w:sz w:val="24"/>
          <w:szCs w:val="24"/>
        </w:rPr>
        <w:t>CLV</w:t>
      </w:r>
      <w:r>
        <w:rPr>
          <w:rFonts w:ascii="Times New Roman" w:hAnsi="Times New Roman" w:cs="Times New Roman"/>
          <w:sz w:val="24"/>
          <w:szCs w:val="24"/>
        </w:rPr>
        <w:t xml:space="preserve"> </w:t>
      </w:r>
      <w:r w:rsidRPr="00F74DA0">
        <w:rPr>
          <w:rFonts w:ascii="Times New Roman" w:hAnsi="Times New Roman" w:cs="Times New Roman"/>
          <w:sz w:val="24"/>
          <w:szCs w:val="24"/>
        </w:rPr>
        <w:t xml:space="preserve">resistant </w:t>
      </w:r>
      <w:r w:rsidRPr="00F74DA0">
        <w:rPr>
          <w:rFonts w:ascii="Times New Roman" w:hAnsi="Times New Roman" w:cs="Times New Roman"/>
          <w:i/>
          <w:iCs/>
          <w:sz w:val="24"/>
          <w:szCs w:val="24"/>
        </w:rPr>
        <w:t>E. coli</w:t>
      </w:r>
      <w:r w:rsidRPr="00F74DA0">
        <w:rPr>
          <w:rFonts w:ascii="Times New Roman" w:hAnsi="Times New Roman" w:cs="Times New Roman"/>
          <w:sz w:val="24"/>
          <w:szCs w:val="24"/>
        </w:rPr>
        <w:t xml:space="preserve"> isolates. Molecular mass markers (</w:t>
      </w:r>
      <w:proofErr w:type="spellStart"/>
      <w:r w:rsidRPr="00F74DA0">
        <w:rPr>
          <w:rFonts w:ascii="Times New Roman" w:hAnsi="Times New Roman" w:cs="Times New Roman"/>
          <w:sz w:val="24"/>
          <w:szCs w:val="24"/>
        </w:rPr>
        <w:t>kDa</w:t>
      </w:r>
      <w:proofErr w:type="spellEnd"/>
      <w:r w:rsidRPr="00F74DA0">
        <w:rPr>
          <w:rFonts w:ascii="Times New Roman" w:hAnsi="Times New Roman" w:cs="Times New Roman"/>
          <w:sz w:val="24"/>
          <w:szCs w:val="24"/>
        </w:rPr>
        <w:t xml:space="preserve">) are indicated above each lane. Comparable band intensities across samples confirm equivalent total protein loading, validating </w:t>
      </w:r>
      <w:r>
        <w:rPr>
          <w:rFonts w:ascii="Times New Roman" w:hAnsi="Times New Roman" w:cs="Times New Roman"/>
          <w:sz w:val="24"/>
          <w:szCs w:val="24"/>
        </w:rPr>
        <w:t xml:space="preserve">the </w:t>
      </w:r>
      <w:r w:rsidRPr="00F74DA0">
        <w:rPr>
          <w:rFonts w:ascii="Times New Roman" w:hAnsi="Times New Roman" w:cs="Times New Roman"/>
          <w:sz w:val="24"/>
          <w:szCs w:val="24"/>
        </w:rPr>
        <w:t xml:space="preserve">interpretation of the </w:t>
      </w:r>
      <w:proofErr w:type="spellStart"/>
      <w:r w:rsidRPr="00F74DA0">
        <w:rPr>
          <w:rFonts w:ascii="Times New Roman" w:hAnsi="Times New Roman" w:cs="Times New Roman"/>
          <w:sz w:val="24"/>
          <w:szCs w:val="24"/>
        </w:rPr>
        <w:t>bocillin</w:t>
      </w:r>
      <w:proofErr w:type="spellEnd"/>
      <w:r w:rsidRPr="00F74DA0">
        <w:rPr>
          <w:rFonts w:ascii="Times New Roman" w:hAnsi="Times New Roman" w:cs="Times New Roman"/>
          <w:sz w:val="24"/>
          <w:szCs w:val="24"/>
        </w:rPr>
        <w:t xml:space="preserve">-FL binding experiments shown in Fig. 7C. </w:t>
      </w:r>
    </w:p>
    <w:p w14:paraId="47BD44AE" w14:textId="43009FB4" w:rsidR="00F74DA0" w:rsidRDefault="00F74DA0">
      <w:pPr>
        <w:rPr>
          <w:rFonts w:ascii="Times New Roman" w:hAnsi="Times New Roman" w:cs="Times New Roman"/>
          <w:b/>
          <w:bCs/>
          <w:sz w:val="24"/>
          <w:szCs w:val="24"/>
        </w:rPr>
      </w:pPr>
      <w:r>
        <w:rPr>
          <w:rFonts w:ascii="Times New Roman" w:hAnsi="Times New Roman" w:cs="Times New Roman"/>
          <w:b/>
          <w:bCs/>
          <w:sz w:val="24"/>
          <w:szCs w:val="24"/>
        </w:rPr>
        <w:br w:type="page"/>
      </w:r>
    </w:p>
    <w:p w14:paraId="3C75F887" w14:textId="07FB1DDD" w:rsidR="003955AB" w:rsidRDefault="00671563" w:rsidP="003955AB">
      <w:pPr>
        <w:pStyle w:val="NormalWeb"/>
      </w:pPr>
      <w:r>
        <w:rPr>
          <w:noProof/>
        </w:rPr>
        <w:lastRenderedPageBreak/>
        <w:drawing>
          <wp:inline distT="0" distB="0" distL="0" distR="0" wp14:anchorId="26F39574" wp14:editId="206CD492">
            <wp:extent cx="5870643" cy="4890850"/>
            <wp:effectExtent l="0" t="0" r="0" b="5080"/>
            <wp:docPr id="902852455" name="Picture 12" descr="A close-up of a test resul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852455" name="Picture 12" descr="A close-up of a test results&#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351" r="19212" b="8987"/>
                    <a:stretch>
                      <a:fillRect/>
                    </a:stretch>
                  </pic:blipFill>
                  <pic:spPr bwMode="auto">
                    <a:xfrm>
                      <a:off x="0" y="0"/>
                      <a:ext cx="5879093" cy="4897890"/>
                    </a:xfrm>
                    <a:prstGeom prst="rect">
                      <a:avLst/>
                    </a:prstGeom>
                    <a:noFill/>
                    <a:ln>
                      <a:noFill/>
                    </a:ln>
                    <a:extLst>
                      <a:ext uri="{53640926-AAD7-44D8-BBD7-CCE9431645EC}">
                        <a14:shadowObscured xmlns:a14="http://schemas.microsoft.com/office/drawing/2010/main"/>
                      </a:ext>
                    </a:extLst>
                  </pic:spPr>
                </pic:pic>
              </a:graphicData>
            </a:graphic>
          </wp:inline>
        </w:drawing>
      </w:r>
    </w:p>
    <w:p w14:paraId="76EA5E93" w14:textId="65DE7B1A" w:rsidR="00B6739E" w:rsidRPr="00B6739E" w:rsidRDefault="09D53F23" w:rsidP="00B6739E">
      <w:pPr>
        <w:jc w:val="both"/>
        <w:rPr>
          <w:rFonts w:ascii="Times New Roman" w:hAnsi="Times New Roman" w:cs="Times New Roman"/>
          <w:sz w:val="24"/>
          <w:szCs w:val="24"/>
        </w:rPr>
      </w:pPr>
      <w:r w:rsidRPr="32A0FC0E">
        <w:rPr>
          <w:rFonts w:ascii="Times New Roman" w:hAnsi="Times New Roman" w:cs="Times New Roman"/>
          <w:b/>
          <w:bCs/>
          <w:sz w:val="24"/>
          <w:szCs w:val="24"/>
        </w:rPr>
        <w:t xml:space="preserve">Supplementary Figure S10. Membrane protein profiles and </w:t>
      </w:r>
      <w:proofErr w:type="spellStart"/>
      <w:r w:rsidRPr="32A0FC0E">
        <w:rPr>
          <w:rFonts w:ascii="Times New Roman" w:hAnsi="Times New Roman" w:cs="Times New Roman"/>
          <w:b/>
          <w:bCs/>
          <w:sz w:val="24"/>
          <w:szCs w:val="24"/>
        </w:rPr>
        <w:t>bocillin</w:t>
      </w:r>
      <w:proofErr w:type="spellEnd"/>
      <w:r w:rsidRPr="32A0FC0E">
        <w:rPr>
          <w:rFonts w:ascii="Times New Roman" w:hAnsi="Times New Roman" w:cs="Times New Roman"/>
          <w:b/>
          <w:bCs/>
          <w:sz w:val="24"/>
          <w:szCs w:val="24"/>
        </w:rPr>
        <w:t xml:space="preserve">-FL penicillin-binding protein (PBP) labelling in wild-type and CLV-resistant </w:t>
      </w:r>
      <w:r w:rsidRPr="32A0FC0E">
        <w:rPr>
          <w:rFonts w:ascii="Times New Roman" w:hAnsi="Times New Roman" w:cs="Times New Roman"/>
          <w:b/>
          <w:bCs/>
          <w:i/>
          <w:iCs/>
          <w:sz w:val="24"/>
          <w:szCs w:val="24"/>
        </w:rPr>
        <w:t>E. coli</w:t>
      </w:r>
      <w:r w:rsidRPr="32A0FC0E">
        <w:rPr>
          <w:rFonts w:ascii="Times New Roman" w:hAnsi="Times New Roman" w:cs="Times New Roman"/>
          <w:b/>
          <w:bCs/>
          <w:sz w:val="24"/>
          <w:szCs w:val="24"/>
        </w:rPr>
        <w:t xml:space="preserve"> isolates. Left panel: </w:t>
      </w:r>
      <w:r w:rsidRPr="32A0FC0E">
        <w:rPr>
          <w:rFonts w:ascii="Times New Roman" w:hAnsi="Times New Roman" w:cs="Times New Roman"/>
          <w:sz w:val="24"/>
          <w:szCs w:val="24"/>
        </w:rPr>
        <w:t xml:space="preserve">Coomassie-stained SDS-PAGE of membrane fractions from wild-type and CLV-resistant </w:t>
      </w:r>
      <w:r w:rsidRPr="32A0FC0E">
        <w:rPr>
          <w:rFonts w:ascii="Times New Roman" w:hAnsi="Times New Roman" w:cs="Times New Roman"/>
          <w:i/>
          <w:iCs/>
          <w:sz w:val="24"/>
          <w:szCs w:val="24"/>
        </w:rPr>
        <w:t>E. coli</w:t>
      </w:r>
      <w:r w:rsidRPr="32A0FC0E">
        <w:rPr>
          <w:rFonts w:ascii="Times New Roman" w:hAnsi="Times New Roman" w:cs="Times New Roman"/>
          <w:sz w:val="24"/>
          <w:szCs w:val="24"/>
        </w:rPr>
        <w:t>, with molecular mass markers (</w:t>
      </w:r>
      <w:proofErr w:type="spellStart"/>
      <w:r w:rsidRPr="32A0FC0E">
        <w:rPr>
          <w:rFonts w:ascii="Times New Roman" w:hAnsi="Times New Roman" w:cs="Times New Roman"/>
          <w:sz w:val="24"/>
          <w:szCs w:val="24"/>
        </w:rPr>
        <w:t>kDa</w:t>
      </w:r>
      <w:proofErr w:type="spellEnd"/>
      <w:r w:rsidRPr="32A0FC0E">
        <w:rPr>
          <w:rFonts w:ascii="Times New Roman" w:hAnsi="Times New Roman" w:cs="Times New Roman"/>
          <w:sz w:val="24"/>
          <w:szCs w:val="24"/>
        </w:rPr>
        <w:t>) indicated above lanes. Comparable overall banding patterns confirm equivalent membrane protein loading across</w:t>
      </w:r>
      <w:r w:rsidRPr="32A0FC0E">
        <w:rPr>
          <w:rFonts w:ascii="Times New Roman" w:hAnsi="Times New Roman" w:cs="Times New Roman"/>
          <w:b/>
          <w:bCs/>
          <w:sz w:val="24"/>
          <w:szCs w:val="24"/>
        </w:rPr>
        <w:t xml:space="preserve"> </w:t>
      </w:r>
      <w:r w:rsidRPr="32A0FC0E">
        <w:rPr>
          <w:rFonts w:ascii="Times New Roman" w:hAnsi="Times New Roman" w:cs="Times New Roman"/>
          <w:sz w:val="24"/>
          <w:szCs w:val="24"/>
        </w:rPr>
        <w:t>samples.</w:t>
      </w:r>
      <w:r w:rsidR="00B6739E">
        <w:br/>
      </w:r>
      <w:r w:rsidRPr="32A0FC0E">
        <w:rPr>
          <w:rFonts w:ascii="Times New Roman" w:hAnsi="Times New Roman" w:cs="Times New Roman"/>
          <w:b/>
          <w:bCs/>
          <w:sz w:val="24"/>
          <w:szCs w:val="24"/>
        </w:rPr>
        <w:t xml:space="preserve">Right panel: </w:t>
      </w:r>
      <w:proofErr w:type="spellStart"/>
      <w:r w:rsidRPr="32A0FC0E">
        <w:rPr>
          <w:rFonts w:ascii="Times New Roman" w:hAnsi="Times New Roman" w:cs="Times New Roman"/>
          <w:sz w:val="24"/>
          <w:szCs w:val="24"/>
        </w:rPr>
        <w:t>Bocillin</w:t>
      </w:r>
      <w:proofErr w:type="spellEnd"/>
      <w:r w:rsidRPr="32A0FC0E">
        <w:rPr>
          <w:rFonts w:ascii="Times New Roman" w:hAnsi="Times New Roman" w:cs="Times New Roman"/>
          <w:sz w:val="24"/>
          <w:szCs w:val="24"/>
        </w:rPr>
        <w:t>-FL labelled PBP profiles from the same membrane preparations. Differences in the intensity of labelled bands between wild-type and resistant mutants indicate altered PBP binding in CLV-resistant isolates, consistent with the PBP-associated susceptibility mechanisms identified in whole-genome analyses (Fig. 7E).</w:t>
      </w:r>
    </w:p>
    <w:p w14:paraId="09FB83BA" w14:textId="77777777" w:rsidR="00F74DA0" w:rsidRPr="00F74DA0" w:rsidRDefault="00F74DA0" w:rsidP="00F74DA0">
      <w:pPr>
        <w:jc w:val="both"/>
        <w:rPr>
          <w:rFonts w:ascii="Times New Roman" w:hAnsi="Times New Roman" w:cs="Times New Roman"/>
          <w:b/>
          <w:bCs/>
          <w:sz w:val="24"/>
          <w:szCs w:val="24"/>
        </w:rPr>
      </w:pPr>
    </w:p>
    <w:p w14:paraId="0C343CF9" w14:textId="77777777" w:rsidR="00E12A06" w:rsidRPr="005E6D25" w:rsidRDefault="00E12A06" w:rsidP="00E54937">
      <w:pPr>
        <w:jc w:val="both"/>
        <w:rPr>
          <w:rFonts w:ascii="Times New Roman" w:hAnsi="Times New Roman" w:cs="Times New Roman"/>
          <w:b/>
          <w:bCs/>
          <w:sz w:val="24"/>
          <w:szCs w:val="24"/>
        </w:rPr>
      </w:pPr>
    </w:p>
    <w:p w14:paraId="1FD2BEB8" w14:textId="1A4A5806" w:rsidR="32A0FC0E" w:rsidRDefault="32A0FC0E">
      <w:r>
        <w:br w:type="page"/>
      </w:r>
    </w:p>
    <w:p w14:paraId="1642F3F3" w14:textId="6738E157" w:rsidR="153FF7CB" w:rsidRDefault="153FF7CB" w:rsidP="32A0FC0E">
      <w:pPr>
        <w:jc w:val="both"/>
        <w:rPr>
          <w:rFonts w:ascii="Times New Roman" w:hAnsi="Times New Roman" w:cs="Times New Roman"/>
          <w:b/>
          <w:bCs/>
          <w:sz w:val="24"/>
          <w:szCs w:val="24"/>
        </w:rPr>
      </w:pPr>
      <w:r>
        <w:rPr>
          <w:noProof/>
        </w:rPr>
        <w:lastRenderedPageBreak/>
        <w:drawing>
          <wp:inline distT="0" distB="0" distL="0" distR="0" wp14:anchorId="1DDEB95D" wp14:editId="6C7EA7CF">
            <wp:extent cx="5724525" cy="4562475"/>
            <wp:effectExtent l="0" t="0" r="0" b="0"/>
            <wp:docPr id="43499729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997298" name="Picture 434997298"/>
                    <pic:cNvPicPr/>
                  </pic:nvPicPr>
                  <pic:blipFill>
                    <a:blip r:embed="rId16">
                      <a:extLst>
                        <a:ext uri="{28A0092B-C50C-407E-A947-70E740481C1C}">
                          <a14:useLocalDpi xmlns:a14="http://schemas.microsoft.com/office/drawing/2010/main"/>
                        </a:ext>
                      </a:extLst>
                    </a:blip>
                    <a:stretch>
                      <a:fillRect/>
                    </a:stretch>
                  </pic:blipFill>
                  <pic:spPr>
                    <a:xfrm>
                      <a:off x="0" y="0"/>
                      <a:ext cx="5724525" cy="4562475"/>
                    </a:xfrm>
                    <a:prstGeom prst="rect">
                      <a:avLst/>
                    </a:prstGeom>
                  </pic:spPr>
                </pic:pic>
              </a:graphicData>
            </a:graphic>
          </wp:inline>
        </w:drawing>
      </w:r>
    </w:p>
    <w:p w14:paraId="040FD3EE" w14:textId="3E01AA55" w:rsidR="0B303523" w:rsidRDefault="0B303523" w:rsidP="32A0FC0E">
      <w:pPr>
        <w:jc w:val="both"/>
      </w:pPr>
      <w:r w:rsidRPr="32A0FC0E">
        <w:rPr>
          <w:rFonts w:ascii="Times New Roman" w:eastAsia="Times New Roman" w:hAnsi="Times New Roman" w:cs="Times New Roman"/>
          <w:b/>
          <w:bCs/>
          <w:sz w:val="24"/>
          <w:szCs w:val="24"/>
        </w:rPr>
        <w:t>Supplementary F</w:t>
      </w:r>
      <w:r w:rsidR="23216618" w:rsidRPr="32A0FC0E">
        <w:rPr>
          <w:rFonts w:ascii="Times New Roman" w:eastAsia="Times New Roman" w:hAnsi="Times New Roman" w:cs="Times New Roman"/>
          <w:b/>
          <w:bCs/>
          <w:sz w:val="24"/>
          <w:szCs w:val="24"/>
        </w:rPr>
        <w:t xml:space="preserve">igure S11. HFIM Setup: </w:t>
      </w:r>
      <w:r w:rsidR="23216618" w:rsidRPr="32A0FC0E">
        <w:rPr>
          <w:rFonts w:ascii="Times New Roman" w:eastAsia="Times New Roman" w:hAnsi="Times New Roman" w:cs="Times New Roman"/>
          <w:sz w:val="24"/>
          <w:szCs w:val="24"/>
        </w:rPr>
        <w:t xml:space="preserve">Schematic representation of the HFIM system used to reproduce human drug exposure profiles. Fresh medium containing AMX and </w:t>
      </w:r>
      <w:r w:rsidR="27FDF6D5" w:rsidRPr="32A0FC0E">
        <w:rPr>
          <w:rFonts w:ascii="Times New Roman" w:eastAsia="Times New Roman" w:hAnsi="Times New Roman" w:cs="Times New Roman"/>
          <w:sz w:val="24"/>
          <w:szCs w:val="24"/>
        </w:rPr>
        <w:t>CLV</w:t>
      </w:r>
      <w:r w:rsidR="23216618" w:rsidRPr="32A0FC0E">
        <w:rPr>
          <w:rFonts w:ascii="Times New Roman" w:eastAsia="Times New Roman" w:hAnsi="Times New Roman" w:cs="Times New Roman"/>
          <w:sz w:val="24"/>
          <w:szCs w:val="24"/>
        </w:rPr>
        <w:t xml:space="preserve"> is continuously infused into the central compartment by programmable syringe pumps to simulate the physiological clearance rates of both drugs. The central reservoir (200 mL) is connected to the hollow fibre cartridge, where bacteria grow on the outer surface of semi-permeable capillaries. Drug enters the </w:t>
      </w:r>
      <w:r w:rsidR="60920B39" w:rsidRPr="32A0FC0E">
        <w:rPr>
          <w:rFonts w:ascii="Times New Roman" w:eastAsia="Times New Roman" w:hAnsi="Times New Roman" w:cs="Times New Roman"/>
          <w:sz w:val="24"/>
          <w:szCs w:val="24"/>
        </w:rPr>
        <w:t>extra-capillary</w:t>
      </w:r>
      <w:r w:rsidR="23216618" w:rsidRPr="32A0FC0E">
        <w:rPr>
          <w:rFonts w:ascii="Times New Roman" w:eastAsia="Times New Roman" w:hAnsi="Times New Roman" w:cs="Times New Roman"/>
          <w:sz w:val="24"/>
          <w:szCs w:val="24"/>
        </w:rPr>
        <w:t xml:space="preserve"> space via diffusion, allowing bacteria to be exposed to dynamically changing concentrations over time. Waste and spent medium are removed through an elimination pump, maintaining target drug half-lives (</w:t>
      </w:r>
      <w:r w:rsidR="451297A6" w:rsidRPr="32A0FC0E">
        <w:rPr>
          <w:rFonts w:ascii="Times New Roman" w:eastAsia="Times New Roman" w:hAnsi="Times New Roman" w:cs="Times New Roman"/>
          <w:sz w:val="24"/>
          <w:szCs w:val="24"/>
        </w:rPr>
        <w:t>AMX</w:t>
      </w:r>
      <w:r w:rsidR="23216618" w:rsidRPr="32A0FC0E">
        <w:rPr>
          <w:rFonts w:ascii="Times New Roman" w:eastAsia="Times New Roman" w:hAnsi="Times New Roman" w:cs="Times New Roman"/>
          <w:sz w:val="24"/>
          <w:szCs w:val="24"/>
        </w:rPr>
        <w:t xml:space="preserve">: 1.35 h; </w:t>
      </w:r>
      <w:r w:rsidR="196BC235" w:rsidRPr="32A0FC0E">
        <w:rPr>
          <w:rFonts w:ascii="Times New Roman" w:eastAsia="Times New Roman" w:hAnsi="Times New Roman" w:cs="Times New Roman"/>
          <w:sz w:val="24"/>
          <w:szCs w:val="24"/>
        </w:rPr>
        <w:t>CLV</w:t>
      </w:r>
      <w:r w:rsidR="23216618" w:rsidRPr="32A0FC0E">
        <w:rPr>
          <w:rFonts w:ascii="Times New Roman" w:eastAsia="Times New Roman" w:hAnsi="Times New Roman" w:cs="Times New Roman"/>
          <w:sz w:val="24"/>
          <w:szCs w:val="24"/>
        </w:rPr>
        <w:t>: 1.15 h). Sampling ports located on both the central reservoir and the hollow fibre cartridge permit collection of pharmacokinetic and microbiological samples throughout the experiment</w:t>
      </w:r>
      <w:r w:rsidR="0D85AAAF" w:rsidRPr="32A0FC0E">
        <w:rPr>
          <w:rFonts w:ascii="Times New Roman" w:eastAsia="Times New Roman" w:hAnsi="Times New Roman" w:cs="Times New Roman"/>
          <w:sz w:val="24"/>
          <w:szCs w:val="24"/>
        </w:rPr>
        <w:t>.</w:t>
      </w:r>
    </w:p>
    <w:sectPr w:rsidR="0B3035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2C531F" w14:textId="77777777" w:rsidR="0002480D" w:rsidRDefault="0002480D" w:rsidP="00263758">
      <w:pPr>
        <w:spacing w:after="0" w:line="240" w:lineRule="auto"/>
      </w:pPr>
      <w:r>
        <w:separator/>
      </w:r>
    </w:p>
  </w:endnote>
  <w:endnote w:type="continuationSeparator" w:id="0">
    <w:p w14:paraId="46A84FAA" w14:textId="77777777" w:rsidR="0002480D" w:rsidRDefault="0002480D" w:rsidP="00263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A15D6" w14:textId="77777777" w:rsidR="0002480D" w:rsidRDefault="0002480D" w:rsidP="00263758">
      <w:pPr>
        <w:spacing w:after="0" w:line="240" w:lineRule="auto"/>
      </w:pPr>
      <w:r>
        <w:separator/>
      </w:r>
    </w:p>
  </w:footnote>
  <w:footnote w:type="continuationSeparator" w:id="0">
    <w:p w14:paraId="6DFAA169" w14:textId="77777777" w:rsidR="0002480D" w:rsidRDefault="0002480D" w:rsidP="0026375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31D"/>
    <w:rsid w:val="0002480D"/>
    <w:rsid w:val="001359E9"/>
    <w:rsid w:val="0023057F"/>
    <w:rsid w:val="00263758"/>
    <w:rsid w:val="00366503"/>
    <w:rsid w:val="00377DF7"/>
    <w:rsid w:val="003955AB"/>
    <w:rsid w:val="003A4D47"/>
    <w:rsid w:val="004D5DFF"/>
    <w:rsid w:val="004F34FC"/>
    <w:rsid w:val="00590113"/>
    <w:rsid w:val="005E6D25"/>
    <w:rsid w:val="006116C2"/>
    <w:rsid w:val="00671563"/>
    <w:rsid w:val="006773F2"/>
    <w:rsid w:val="0070031D"/>
    <w:rsid w:val="00784653"/>
    <w:rsid w:val="009018C5"/>
    <w:rsid w:val="009E7C3C"/>
    <w:rsid w:val="00A61650"/>
    <w:rsid w:val="00B4138E"/>
    <w:rsid w:val="00B6739E"/>
    <w:rsid w:val="00B85333"/>
    <w:rsid w:val="00BD7142"/>
    <w:rsid w:val="00DA706B"/>
    <w:rsid w:val="00DC0334"/>
    <w:rsid w:val="00E12A06"/>
    <w:rsid w:val="00E54937"/>
    <w:rsid w:val="00F02B2D"/>
    <w:rsid w:val="00F25F16"/>
    <w:rsid w:val="00F74DA0"/>
    <w:rsid w:val="00F84FB9"/>
    <w:rsid w:val="00FD496E"/>
    <w:rsid w:val="02570AB2"/>
    <w:rsid w:val="03243C55"/>
    <w:rsid w:val="05D437AB"/>
    <w:rsid w:val="09D53F23"/>
    <w:rsid w:val="0B303523"/>
    <w:rsid w:val="0D85AAAF"/>
    <w:rsid w:val="0DFD38C6"/>
    <w:rsid w:val="0E7A5ABD"/>
    <w:rsid w:val="153FF7CB"/>
    <w:rsid w:val="196BC235"/>
    <w:rsid w:val="1FCA34BC"/>
    <w:rsid w:val="23216618"/>
    <w:rsid w:val="272F3280"/>
    <w:rsid w:val="27FDF6D5"/>
    <w:rsid w:val="2A165C3A"/>
    <w:rsid w:val="2AB09710"/>
    <w:rsid w:val="300282AC"/>
    <w:rsid w:val="31E88D9A"/>
    <w:rsid w:val="32A0FC0E"/>
    <w:rsid w:val="32C95144"/>
    <w:rsid w:val="34132637"/>
    <w:rsid w:val="361F4C6D"/>
    <w:rsid w:val="3648F5B5"/>
    <w:rsid w:val="43E30DBC"/>
    <w:rsid w:val="451297A6"/>
    <w:rsid w:val="4F73DADC"/>
    <w:rsid w:val="527ED03A"/>
    <w:rsid w:val="57798B50"/>
    <w:rsid w:val="5D3D24F5"/>
    <w:rsid w:val="5E29EB0D"/>
    <w:rsid w:val="60920B39"/>
    <w:rsid w:val="637EB0B4"/>
    <w:rsid w:val="6B5C624E"/>
    <w:rsid w:val="7039EC8B"/>
    <w:rsid w:val="7407B624"/>
    <w:rsid w:val="787BA0A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5E16AA"/>
  <w15:chartTrackingRefBased/>
  <w15:docId w15:val="{4C61EA54-E4A7-45A0-A4AA-6FE81B354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031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0031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0031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0031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0031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0031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031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031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031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031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0031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0031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0031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0031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003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03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03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031D"/>
    <w:rPr>
      <w:rFonts w:eastAsiaTheme="majorEastAsia" w:cstheme="majorBidi"/>
      <w:color w:val="272727" w:themeColor="text1" w:themeTint="D8"/>
    </w:rPr>
  </w:style>
  <w:style w:type="paragraph" w:styleId="Title">
    <w:name w:val="Title"/>
    <w:basedOn w:val="Normal"/>
    <w:next w:val="Normal"/>
    <w:link w:val="TitleChar"/>
    <w:uiPriority w:val="10"/>
    <w:qFormat/>
    <w:rsid w:val="007003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03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031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03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031D"/>
    <w:pPr>
      <w:spacing w:before="160"/>
      <w:jc w:val="center"/>
    </w:pPr>
    <w:rPr>
      <w:i/>
      <w:iCs/>
      <w:color w:val="404040" w:themeColor="text1" w:themeTint="BF"/>
    </w:rPr>
  </w:style>
  <w:style w:type="character" w:customStyle="1" w:styleId="QuoteChar">
    <w:name w:val="Quote Char"/>
    <w:basedOn w:val="DefaultParagraphFont"/>
    <w:link w:val="Quote"/>
    <w:uiPriority w:val="29"/>
    <w:rsid w:val="0070031D"/>
    <w:rPr>
      <w:i/>
      <w:iCs/>
      <w:color w:val="404040" w:themeColor="text1" w:themeTint="BF"/>
    </w:rPr>
  </w:style>
  <w:style w:type="paragraph" w:styleId="ListParagraph">
    <w:name w:val="List Paragraph"/>
    <w:basedOn w:val="Normal"/>
    <w:uiPriority w:val="34"/>
    <w:qFormat/>
    <w:rsid w:val="0070031D"/>
    <w:pPr>
      <w:ind w:left="720"/>
      <w:contextualSpacing/>
    </w:pPr>
  </w:style>
  <w:style w:type="character" w:styleId="IntenseEmphasis">
    <w:name w:val="Intense Emphasis"/>
    <w:basedOn w:val="DefaultParagraphFont"/>
    <w:uiPriority w:val="21"/>
    <w:qFormat/>
    <w:rsid w:val="0070031D"/>
    <w:rPr>
      <w:i/>
      <w:iCs/>
      <w:color w:val="2F5496" w:themeColor="accent1" w:themeShade="BF"/>
    </w:rPr>
  </w:style>
  <w:style w:type="paragraph" w:styleId="IntenseQuote">
    <w:name w:val="Intense Quote"/>
    <w:basedOn w:val="Normal"/>
    <w:next w:val="Normal"/>
    <w:link w:val="IntenseQuoteChar"/>
    <w:uiPriority w:val="30"/>
    <w:qFormat/>
    <w:rsid w:val="0070031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0031D"/>
    <w:rPr>
      <w:i/>
      <w:iCs/>
      <w:color w:val="2F5496" w:themeColor="accent1" w:themeShade="BF"/>
    </w:rPr>
  </w:style>
  <w:style w:type="character" w:styleId="IntenseReference">
    <w:name w:val="Intense Reference"/>
    <w:basedOn w:val="DefaultParagraphFont"/>
    <w:uiPriority w:val="32"/>
    <w:qFormat/>
    <w:rsid w:val="0070031D"/>
    <w:rPr>
      <w:b/>
      <w:bCs/>
      <w:smallCaps/>
      <w:color w:val="2F5496" w:themeColor="accent1" w:themeShade="BF"/>
      <w:spacing w:val="5"/>
    </w:rPr>
  </w:style>
  <w:style w:type="paragraph" w:styleId="NormalWeb">
    <w:name w:val="Normal (Web)"/>
    <w:basedOn w:val="Normal"/>
    <w:uiPriority w:val="99"/>
    <w:semiHidden/>
    <w:unhideWhenUsed/>
    <w:rsid w:val="0070031D"/>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2637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3758"/>
  </w:style>
  <w:style w:type="paragraph" w:styleId="Footer">
    <w:name w:val="footer"/>
    <w:basedOn w:val="Normal"/>
    <w:link w:val="FooterChar"/>
    <w:uiPriority w:val="99"/>
    <w:unhideWhenUsed/>
    <w:rsid w:val="002637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37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tiff"/><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1248</Words>
  <Characters>7355</Characters>
  <Application>Microsoft Office Word</Application>
  <DocSecurity>0</DocSecurity>
  <Lines>270</Lines>
  <Paragraphs>155</Paragraphs>
  <ScaleCrop>false</ScaleCrop>
  <Company/>
  <LinksUpToDate>false</LinksUpToDate>
  <CharactersWithSpaces>8458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vineet dubey</dc:creator>
  <cp:keywords/>
  <dc:description/>
  <cp:lastModifiedBy>vineet dubey</cp:lastModifiedBy>
  <cp:revision>22</cp:revision>
  <dcterms:created xsi:type="dcterms:W3CDTF">2025-11-17T09:15:00Z</dcterms:created>
  <dcterms:modified xsi:type="dcterms:W3CDTF">2025-11-18T15:41:00Z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03002549-ca63-4c9b-8b4e-83978ab9a229</vt:lpwstr>
  </property>
</Properties>
</file>