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1E98E" w14:textId="59B4F4FC" w:rsidR="001808E8" w:rsidRPr="00BB7FF1" w:rsidRDefault="004E1506" w:rsidP="005970C3">
      <w:pPr>
        <w:spacing w:line="480" w:lineRule="auto"/>
        <w:jc w:val="center"/>
        <w:rPr>
          <w:sz w:val="32"/>
          <w:szCs w:val="32"/>
        </w:rPr>
      </w:pPr>
      <w:r w:rsidRPr="00BB7FF1">
        <w:rPr>
          <w:sz w:val="32"/>
          <w:szCs w:val="32"/>
        </w:rPr>
        <w:t>Supplementary</w:t>
      </w:r>
      <w:r w:rsidR="008C56B0" w:rsidRPr="00BB7FF1">
        <w:rPr>
          <w:sz w:val="32"/>
          <w:szCs w:val="32"/>
        </w:rPr>
        <w:t xml:space="preserve"> </w:t>
      </w:r>
      <w:r w:rsidR="001808E8" w:rsidRPr="00BB7FF1">
        <w:rPr>
          <w:sz w:val="32"/>
          <w:szCs w:val="32"/>
        </w:rPr>
        <w:t>Information</w:t>
      </w:r>
      <w:r w:rsidR="008C56B0" w:rsidRPr="00BB7FF1">
        <w:rPr>
          <w:sz w:val="32"/>
          <w:szCs w:val="32"/>
        </w:rPr>
        <w:t xml:space="preserve"> </w:t>
      </w:r>
      <w:r w:rsidR="001808E8" w:rsidRPr="00BB7FF1">
        <w:rPr>
          <w:sz w:val="32"/>
          <w:szCs w:val="32"/>
        </w:rPr>
        <w:t>for</w:t>
      </w:r>
    </w:p>
    <w:p w14:paraId="1D9B1075" w14:textId="77777777" w:rsidR="00342588" w:rsidRPr="00BB7FF1" w:rsidRDefault="00342588" w:rsidP="005970C3">
      <w:pPr>
        <w:spacing w:line="480" w:lineRule="auto"/>
        <w:jc w:val="center"/>
        <w:rPr>
          <w:sz w:val="32"/>
          <w:szCs w:val="32"/>
        </w:rPr>
      </w:pPr>
    </w:p>
    <w:p w14:paraId="593EA26C" w14:textId="77777777" w:rsidR="00ED2809" w:rsidRPr="00BB7FF1" w:rsidRDefault="00ED2809" w:rsidP="00ED2809">
      <w:pPr>
        <w:spacing w:line="276" w:lineRule="auto"/>
        <w:jc w:val="both"/>
        <w:rPr>
          <w:b/>
          <w:bCs/>
          <w:sz w:val="52"/>
          <w:szCs w:val="52"/>
        </w:rPr>
      </w:pPr>
      <w:r w:rsidRPr="00BB7FF1">
        <w:rPr>
          <w:b/>
          <w:bCs/>
          <w:sz w:val="52"/>
          <w:szCs w:val="52"/>
        </w:rPr>
        <w:t>Systematic Baikal seal hunting and exploitation at a single site since Neolithic</w:t>
      </w:r>
    </w:p>
    <w:p w14:paraId="3CA5AEF1" w14:textId="77777777" w:rsidR="00ED2809" w:rsidRPr="00BB7FF1" w:rsidRDefault="00ED2809" w:rsidP="005970C3">
      <w:pPr>
        <w:spacing w:line="480" w:lineRule="auto"/>
        <w:jc w:val="center"/>
      </w:pPr>
    </w:p>
    <w:p w14:paraId="586D62EA" w14:textId="3A0AC46F" w:rsidR="001808E8" w:rsidRPr="00BB7FF1" w:rsidRDefault="001808E8" w:rsidP="00ED2809">
      <w:pPr>
        <w:spacing w:line="480" w:lineRule="auto"/>
      </w:pPr>
      <w:r w:rsidRPr="00BB7FF1">
        <w:t xml:space="preserve">Bruno </w:t>
      </w:r>
      <w:proofErr w:type="spellStart"/>
      <w:r w:rsidRPr="00BB7FF1">
        <w:t>Mitter</w:t>
      </w:r>
      <w:proofErr w:type="spellEnd"/>
      <w:r w:rsidRPr="00BB7FF1">
        <w:t xml:space="preserve">, </w:t>
      </w:r>
      <w:r w:rsidR="00AA5ED2" w:rsidRPr="00BB7FF1">
        <w:t xml:space="preserve">Peter Vršanský, </w:t>
      </w:r>
      <w:r w:rsidRPr="00BB7FF1">
        <w:t>Gonzalo Linares-</w:t>
      </w:r>
      <w:proofErr w:type="spellStart"/>
      <w:r w:rsidRPr="00BB7FF1">
        <w:t>M</w:t>
      </w:r>
      <w:r w:rsidR="00B83F02" w:rsidRPr="00BB7FF1">
        <w:t>a</w:t>
      </w:r>
      <w:r w:rsidRPr="00BB7FF1">
        <w:t>t</w:t>
      </w:r>
      <w:r w:rsidR="00B83F02" w:rsidRPr="00BB7FF1">
        <w:t>á</w:t>
      </w:r>
      <w:r w:rsidRPr="00BB7FF1">
        <w:t>s</w:t>
      </w:r>
      <w:proofErr w:type="spellEnd"/>
      <w:r w:rsidRPr="00BB7FF1">
        <w:t xml:space="preserve">, Jana </w:t>
      </w:r>
      <w:proofErr w:type="spellStart"/>
      <w:r w:rsidRPr="00BB7FF1">
        <w:t>Mellnerová</w:t>
      </w:r>
      <w:proofErr w:type="spellEnd"/>
      <w:r w:rsidR="00CA4D79" w:rsidRPr="00BB7FF1">
        <w:t xml:space="preserve"> </w:t>
      </w:r>
      <w:proofErr w:type="spellStart"/>
      <w:r w:rsidRPr="00BB7FF1">
        <w:t>Šuteková</w:t>
      </w:r>
      <w:proofErr w:type="spellEnd"/>
      <w:r w:rsidRPr="00BB7FF1">
        <w:t xml:space="preserve">, Júlia </w:t>
      </w:r>
      <w:proofErr w:type="spellStart"/>
      <w:r w:rsidRPr="00BB7FF1">
        <w:t>Kotulová</w:t>
      </w:r>
      <w:proofErr w:type="spellEnd"/>
      <w:r w:rsidRPr="00BB7FF1">
        <w:t xml:space="preserve">, </w:t>
      </w:r>
      <w:r w:rsidR="00AA5ED2" w:rsidRPr="00BB7FF1">
        <w:t>Helena</w:t>
      </w:r>
      <w:r w:rsidRPr="00BB7FF1">
        <w:t xml:space="preserve"> </w:t>
      </w:r>
      <w:proofErr w:type="spellStart"/>
      <w:r w:rsidRPr="00BB7FF1">
        <w:t>Pálková</w:t>
      </w:r>
      <w:proofErr w:type="spellEnd"/>
      <w:r w:rsidRPr="00BB7FF1">
        <w:t xml:space="preserve">, </w:t>
      </w:r>
      <w:proofErr w:type="spellStart"/>
      <w:r w:rsidRPr="00BB7FF1">
        <w:t>Rastislav</w:t>
      </w:r>
      <w:proofErr w:type="spellEnd"/>
      <w:r w:rsidRPr="00BB7FF1">
        <w:t xml:space="preserve"> </w:t>
      </w:r>
      <w:proofErr w:type="spellStart"/>
      <w:r w:rsidRPr="00BB7FF1">
        <w:t>Milovský</w:t>
      </w:r>
      <w:proofErr w:type="spellEnd"/>
      <w:r w:rsidR="00AA5ED2" w:rsidRPr="00BB7FF1">
        <w:t xml:space="preserve">, Miroslav Hain, Daniel </w:t>
      </w:r>
      <w:proofErr w:type="spellStart"/>
      <w:r w:rsidR="00AA5ED2" w:rsidRPr="00BB7FF1">
        <w:t>Kosnáč</w:t>
      </w:r>
      <w:proofErr w:type="spellEnd"/>
      <w:r w:rsidR="00AA5ED2" w:rsidRPr="00BB7FF1">
        <w:t>, Noel Amano</w:t>
      </w:r>
    </w:p>
    <w:p w14:paraId="443202E7" w14:textId="5E68D3CA" w:rsidR="001808E8" w:rsidRPr="00BB7FF1" w:rsidRDefault="001808E8" w:rsidP="00ED2809">
      <w:pPr>
        <w:tabs>
          <w:tab w:val="left" w:pos="3008"/>
          <w:tab w:val="right" w:pos="10490"/>
        </w:tabs>
        <w:spacing w:line="480" w:lineRule="auto"/>
      </w:pPr>
      <w:r w:rsidRPr="00BB7FF1">
        <w:t>Correspondence to: geolvrsa@savba.sk</w:t>
      </w:r>
      <w:r w:rsidR="003A21CF" w:rsidRPr="00BB7FF1">
        <w:rPr>
          <w:rStyle w:val="Hyperlink"/>
          <w:color w:val="auto"/>
          <w:u w:val="none"/>
        </w:rPr>
        <w:t xml:space="preserve"> (Institute of Zoology SAS, Bratislava)</w:t>
      </w:r>
    </w:p>
    <w:p w14:paraId="2E84F7E0" w14:textId="77777777" w:rsidR="00C30090" w:rsidRPr="00BB7FF1" w:rsidRDefault="00C30090" w:rsidP="005970C3">
      <w:pPr>
        <w:tabs>
          <w:tab w:val="left" w:pos="3008"/>
          <w:tab w:val="right" w:pos="10490"/>
        </w:tabs>
        <w:spacing w:line="480" w:lineRule="auto"/>
        <w:jc w:val="both"/>
      </w:pPr>
    </w:p>
    <w:p w14:paraId="5D3D400A" w14:textId="5B42B337" w:rsidR="00C30090" w:rsidRPr="00BB7FF1" w:rsidRDefault="00C30090" w:rsidP="005970C3">
      <w:pPr>
        <w:tabs>
          <w:tab w:val="left" w:pos="3008"/>
          <w:tab w:val="right" w:pos="10490"/>
        </w:tabs>
        <w:spacing w:line="480" w:lineRule="auto"/>
        <w:jc w:val="both"/>
      </w:pPr>
      <w:r w:rsidRPr="00BB7FF1">
        <w:t>This Supplementary material includes:</w:t>
      </w:r>
    </w:p>
    <w:p w14:paraId="07C7B8D1" w14:textId="29C9CFF3" w:rsidR="00C30090" w:rsidRPr="00BB7FF1" w:rsidRDefault="00C30090" w:rsidP="005970C3">
      <w:pPr>
        <w:tabs>
          <w:tab w:val="left" w:pos="3008"/>
          <w:tab w:val="right" w:pos="10490"/>
        </w:tabs>
        <w:spacing w:line="480" w:lineRule="auto"/>
        <w:jc w:val="both"/>
        <w:rPr>
          <w:b/>
        </w:rPr>
      </w:pPr>
      <w:proofErr w:type="gramStart"/>
      <w:r w:rsidRPr="00BB7FF1">
        <w:rPr>
          <w:b/>
        </w:rPr>
        <w:t>Supplementary Note 1.</w:t>
      </w:r>
      <w:proofErr w:type="gramEnd"/>
      <w:r w:rsidRPr="00BB7FF1">
        <w:rPr>
          <w:b/>
        </w:rPr>
        <w:t xml:space="preserve"> Further detail</w:t>
      </w:r>
      <w:r w:rsidR="001B6C3E" w:rsidRPr="00BB7FF1">
        <w:rPr>
          <w:b/>
        </w:rPr>
        <w:t>s</w:t>
      </w:r>
      <w:r w:rsidRPr="00BB7FF1">
        <w:rPr>
          <w:b/>
        </w:rPr>
        <w:t xml:space="preserve"> related to faunal analysis</w:t>
      </w:r>
    </w:p>
    <w:p w14:paraId="214D7557" w14:textId="7D72BF06" w:rsidR="00C30090" w:rsidRPr="00BB7FF1" w:rsidRDefault="00C30090" w:rsidP="005970C3">
      <w:pPr>
        <w:tabs>
          <w:tab w:val="left" w:pos="3008"/>
          <w:tab w:val="right" w:pos="10490"/>
        </w:tabs>
        <w:spacing w:line="480" w:lineRule="auto"/>
        <w:jc w:val="both"/>
        <w:rPr>
          <w:b/>
        </w:rPr>
      </w:pPr>
      <w:proofErr w:type="gramStart"/>
      <w:r w:rsidRPr="00BB7FF1">
        <w:rPr>
          <w:b/>
        </w:rPr>
        <w:t xml:space="preserve">Supplementary Note </w:t>
      </w:r>
      <w:r w:rsidR="00643340" w:rsidRPr="00BB7FF1">
        <w:rPr>
          <w:b/>
        </w:rPr>
        <w:t>2</w:t>
      </w:r>
      <w:r w:rsidRPr="00BB7FF1">
        <w:rPr>
          <w:b/>
        </w:rPr>
        <w:t>.</w:t>
      </w:r>
      <w:proofErr w:type="gramEnd"/>
      <w:r w:rsidRPr="00BB7FF1">
        <w:rPr>
          <w:b/>
        </w:rPr>
        <w:t xml:space="preserve"> Further details to seal </w:t>
      </w:r>
      <w:r w:rsidR="005970C3" w:rsidRPr="00BB7FF1">
        <w:rPr>
          <w:b/>
        </w:rPr>
        <w:t>behavior</w:t>
      </w:r>
    </w:p>
    <w:p w14:paraId="51ACCCD1" w14:textId="57B3D988" w:rsidR="005970C3" w:rsidRPr="00BB7FF1" w:rsidRDefault="005970C3" w:rsidP="005970C3">
      <w:pPr>
        <w:tabs>
          <w:tab w:val="left" w:pos="3008"/>
          <w:tab w:val="right" w:pos="10490"/>
        </w:tabs>
        <w:spacing w:line="480" w:lineRule="auto"/>
        <w:jc w:val="both"/>
        <w:rPr>
          <w:b/>
        </w:rPr>
      </w:pPr>
      <w:proofErr w:type="gramStart"/>
      <w:r w:rsidRPr="00BB7FF1">
        <w:rPr>
          <w:b/>
        </w:rPr>
        <w:t>Supplementary Note 3.</w:t>
      </w:r>
      <w:proofErr w:type="gramEnd"/>
      <w:r w:rsidRPr="00BB7FF1">
        <w:rPr>
          <w:b/>
        </w:rPr>
        <w:t xml:space="preserve"> Associated charcoal </w:t>
      </w:r>
    </w:p>
    <w:p w14:paraId="22AABA8B" w14:textId="59407652" w:rsidR="00C30090" w:rsidRPr="00BB7FF1" w:rsidRDefault="00C30090" w:rsidP="005970C3">
      <w:pPr>
        <w:tabs>
          <w:tab w:val="left" w:pos="3008"/>
          <w:tab w:val="right" w:pos="10490"/>
        </w:tabs>
        <w:spacing w:line="480" w:lineRule="auto"/>
        <w:rPr>
          <w:b/>
        </w:rPr>
      </w:pPr>
      <w:r w:rsidRPr="00BB7FF1">
        <w:rPr>
          <w:b/>
        </w:rPr>
        <w:t>Supplementary</w:t>
      </w:r>
      <w:r w:rsidR="001B6C3E" w:rsidRPr="00BB7FF1">
        <w:rPr>
          <w:b/>
        </w:rPr>
        <w:t xml:space="preserve"> </w:t>
      </w:r>
      <w:r w:rsidRPr="00BB7FF1">
        <w:rPr>
          <w:b/>
        </w:rPr>
        <w:t>Figures 1-</w:t>
      </w:r>
      <w:r w:rsidR="00F75FD6" w:rsidRPr="00BB7FF1">
        <w:rPr>
          <w:b/>
        </w:rPr>
        <w:t>1</w:t>
      </w:r>
      <w:r w:rsidR="005970C3" w:rsidRPr="00BB7FF1">
        <w:rPr>
          <w:b/>
        </w:rPr>
        <w:t>4</w:t>
      </w:r>
    </w:p>
    <w:p w14:paraId="16F634F0" w14:textId="3FDD0200" w:rsidR="001808E8" w:rsidRPr="00BB7FF1" w:rsidRDefault="00C30090" w:rsidP="005970C3">
      <w:pPr>
        <w:tabs>
          <w:tab w:val="left" w:pos="3008"/>
          <w:tab w:val="right" w:pos="10490"/>
        </w:tabs>
        <w:spacing w:line="480" w:lineRule="auto"/>
        <w:jc w:val="both"/>
        <w:rPr>
          <w:rFonts w:eastAsiaTheme="minorHAnsi"/>
          <w:b/>
          <w:vertAlign w:val="superscript"/>
        </w:rPr>
      </w:pPr>
      <w:r w:rsidRPr="00BB7FF1">
        <w:rPr>
          <w:b/>
        </w:rPr>
        <w:t>Supplementary References</w:t>
      </w:r>
    </w:p>
    <w:p w14:paraId="5399E80D" w14:textId="1356201C" w:rsidR="004E1506" w:rsidRPr="00BB7FF1" w:rsidRDefault="001808E8" w:rsidP="005970C3">
      <w:pPr>
        <w:spacing w:line="480" w:lineRule="auto"/>
        <w:jc w:val="both"/>
      </w:pPr>
      <w:r w:rsidRPr="00BB7FF1">
        <w:br w:type="page"/>
      </w:r>
    </w:p>
    <w:p w14:paraId="76271054" w14:textId="18C0715E" w:rsidR="0035692A" w:rsidRPr="00BB7FF1" w:rsidRDefault="0035692A" w:rsidP="005970C3">
      <w:pPr>
        <w:tabs>
          <w:tab w:val="left" w:pos="3008"/>
          <w:tab w:val="right" w:pos="10490"/>
        </w:tabs>
        <w:spacing w:line="480" w:lineRule="auto"/>
        <w:jc w:val="both"/>
        <w:rPr>
          <w:b/>
        </w:rPr>
      </w:pPr>
      <w:proofErr w:type="gramStart"/>
      <w:r w:rsidRPr="00BB7FF1">
        <w:rPr>
          <w:b/>
        </w:rPr>
        <w:lastRenderedPageBreak/>
        <w:t>Supplementary Note 1</w:t>
      </w:r>
      <w:r w:rsidR="00C30090" w:rsidRPr="00BB7FF1">
        <w:rPr>
          <w:b/>
        </w:rPr>
        <w:t>.</w:t>
      </w:r>
      <w:proofErr w:type="gramEnd"/>
      <w:r w:rsidR="00C30090" w:rsidRPr="00BB7FF1">
        <w:rPr>
          <w:b/>
        </w:rPr>
        <w:t xml:space="preserve"> Further detail</w:t>
      </w:r>
      <w:r w:rsidR="001B6C3E" w:rsidRPr="00BB7FF1">
        <w:rPr>
          <w:b/>
        </w:rPr>
        <w:t>s</w:t>
      </w:r>
      <w:r w:rsidR="00C30090" w:rsidRPr="00BB7FF1">
        <w:rPr>
          <w:b/>
        </w:rPr>
        <w:t xml:space="preserve"> related to faunal analysis</w:t>
      </w:r>
    </w:p>
    <w:p w14:paraId="1B0B0D70" w14:textId="77777777" w:rsidR="005970C3" w:rsidRPr="00BB7FF1" w:rsidRDefault="005970C3" w:rsidP="005970C3">
      <w:pPr>
        <w:tabs>
          <w:tab w:val="left" w:pos="3008"/>
          <w:tab w:val="right" w:pos="10490"/>
        </w:tabs>
        <w:spacing w:line="480" w:lineRule="auto"/>
        <w:jc w:val="both"/>
        <w:rPr>
          <w:b/>
          <w:lang w:val="en-GB"/>
        </w:rPr>
      </w:pPr>
    </w:p>
    <w:p w14:paraId="4799DE54" w14:textId="39FE91AB" w:rsidR="004E1506" w:rsidRPr="00BB7FF1" w:rsidRDefault="004E1506" w:rsidP="005970C3">
      <w:pPr>
        <w:spacing w:line="480" w:lineRule="auto"/>
        <w:jc w:val="both"/>
        <w:rPr>
          <w:i/>
          <w:iCs/>
        </w:rPr>
      </w:pPr>
      <w:r w:rsidRPr="00BB7FF1">
        <w:rPr>
          <w:i/>
          <w:iCs/>
        </w:rPr>
        <w:t xml:space="preserve">Fragmentation and </w:t>
      </w:r>
      <w:proofErr w:type="spellStart"/>
      <w:r w:rsidRPr="00BB7FF1">
        <w:rPr>
          <w:i/>
          <w:iCs/>
        </w:rPr>
        <w:t>Taphonomic</w:t>
      </w:r>
      <w:proofErr w:type="spellEnd"/>
      <w:r w:rsidRPr="00BB7FF1">
        <w:rPr>
          <w:i/>
          <w:iCs/>
        </w:rPr>
        <w:t xml:space="preserve"> Evidence</w:t>
      </w:r>
    </w:p>
    <w:p w14:paraId="5E7CC469" w14:textId="485DBACC" w:rsidR="00C81676" w:rsidRPr="00BB7FF1" w:rsidRDefault="004E1506" w:rsidP="005970C3">
      <w:pPr>
        <w:spacing w:line="480" w:lineRule="auto"/>
        <w:jc w:val="both"/>
      </w:pPr>
      <w:r w:rsidRPr="00BB7FF1">
        <w:t>All bone fragments recovered during field</w:t>
      </w:r>
      <w:r w:rsidR="009D025E" w:rsidRPr="00BB7FF1">
        <w:t>work in 199</w:t>
      </w:r>
      <w:r w:rsidR="00B91147" w:rsidRPr="00BB7FF1">
        <w:t>7</w:t>
      </w:r>
      <w:r w:rsidR="0035692A" w:rsidRPr="00BB7FF1">
        <w:t>,</w:t>
      </w:r>
      <w:r w:rsidR="009D025E" w:rsidRPr="00BB7FF1">
        <w:t xml:space="preserve"> totaling 945, were analyz</w:t>
      </w:r>
      <w:r w:rsidRPr="00BB7FF1">
        <w:t xml:space="preserve">ed. These were deposited throughout different periods, but assigned to one cultural layer. </w:t>
      </w:r>
      <w:proofErr w:type="gramStart"/>
      <w:r w:rsidR="00BE5894" w:rsidRPr="00BB7FF1">
        <w:t xml:space="preserve">A </w:t>
      </w:r>
      <w:r w:rsidR="008C56B0" w:rsidRPr="00BB7FF1">
        <w:t>rabbit bone and dog femur were</w:t>
      </w:r>
      <w:proofErr w:type="gramEnd"/>
      <w:r w:rsidR="00BE5894" w:rsidRPr="00BB7FF1">
        <w:t xml:space="preserve"> displaced from the main assemblage during the post-excavation stage</w:t>
      </w:r>
      <w:r w:rsidRPr="00BB7FF1">
        <w:t xml:space="preserve"> </w:t>
      </w:r>
      <w:r w:rsidR="00BE5894" w:rsidRPr="00BB7FF1">
        <w:t xml:space="preserve">and could not be assessed </w:t>
      </w:r>
      <w:proofErr w:type="spellStart"/>
      <w:r w:rsidR="00BE5894" w:rsidRPr="00BB7FF1">
        <w:t>taphonomically</w:t>
      </w:r>
      <w:proofErr w:type="spellEnd"/>
      <w:r w:rsidR="008C56B0" w:rsidRPr="00BB7FF1">
        <w:t>.</w:t>
      </w:r>
    </w:p>
    <w:p w14:paraId="1A0EC6B0" w14:textId="038E652F" w:rsidR="001C04E2" w:rsidRPr="00BB7FF1" w:rsidRDefault="004E1506" w:rsidP="005970C3">
      <w:pPr>
        <w:spacing w:line="480" w:lineRule="auto"/>
        <w:jc w:val="both"/>
      </w:pPr>
      <w:r w:rsidRPr="00BB7FF1">
        <w:t xml:space="preserve">Bones are </w:t>
      </w:r>
      <w:r w:rsidR="00403619" w:rsidRPr="00BB7FF1">
        <w:t>generally well-</w:t>
      </w:r>
      <w:r w:rsidRPr="00BB7FF1">
        <w:t>preserved with mostly fair bone tissue integrity</w:t>
      </w:r>
      <w:r w:rsidR="00BE5894" w:rsidRPr="00BB7FF1">
        <w:t xml:space="preserve"> and cortical preservation</w:t>
      </w:r>
      <w:r w:rsidR="001C04E2" w:rsidRPr="00BB7FF1">
        <w:t>, m</w:t>
      </w:r>
      <w:r w:rsidRPr="00BB7FF1">
        <w:t xml:space="preserve">edium erosion with </w:t>
      </w:r>
      <w:r w:rsidR="001C04E2" w:rsidRPr="00BB7FF1">
        <w:t xml:space="preserve">a </w:t>
      </w:r>
      <w:r w:rsidRPr="00BB7FF1">
        <w:t>similar proportion of non-eroded and highly eroded specimens</w:t>
      </w:r>
      <w:r w:rsidR="001C04E2" w:rsidRPr="00BB7FF1">
        <w:t xml:space="preserve"> and m</w:t>
      </w:r>
      <w:r w:rsidRPr="00BB7FF1">
        <w:t>inimal level of trampling (n=5).</w:t>
      </w:r>
      <w:r w:rsidR="001C04E2" w:rsidRPr="00BB7FF1">
        <w:t xml:space="preserve"> </w:t>
      </w:r>
      <w:r w:rsidRPr="00BB7FF1">
        <w:t>Heavy-weathered specimens account for less than 6.4% (</w:t>
      </w:r>
      <w:r w:rsidRPr="00BB7FF1">
        <w:fldChar w:fldCharType="begin"/>
      </w:r>
      <w:r w:rsidRPr="00BB7FF1">
        <w:instrText xml:space="preserve"> REF _Ref175746311 \h </w:instrText>
      </w:r>
      <w:r w:rsidR="00F3418A" w:rsidRPr="00BB7FF1">
        <w:instrText xml:space="preserve"> \* MERGEFORMAT </w:instrText>
      </w:r>
      <w:r w:rsidRPr="00BB7FF1">
        <w:fldChar w:fldCharType="separate"/>
      </w:r>
      <w:r w:rsidR="00342588" w:rsidRPr="00BB7FF1">
        <w:t xml:space="preserve">Supplementary </w:t>
      </w:r>
      <w:proofErr w:type="gramStart"/>
      <w:r w:rsidR="00342588" w:rsidRPr="00BB7FF1">
        <w:t>Figure  2</w:t>
      </w:r>
      <w:proofErr w:type="gramEnd"/>
      <w:r w:rsidRPr="00BB7FF1">
        <w:fldChar w:fldCharType="end"/>
      </w:r>
      <w:r w:rsidRPr="00BB7FF1">
        <w:t>). Abrasion impacted 11.4 % of the assemblage</w:t>
      </w:r>
      <w:r w:rsidR="001C04E2" w:rsidRPr="00BB7FF1">
        <w:t>,</w:t>
      </w:r>
      <w:r w:rsidRPr="00BB7FF1">
        <w:t xml:space="preserve"> with some severely abraded specimens.</w:t>
      </w:r>
    </w:p>
    <w:p w14:paraId="6B326F4F" w14:textId="4F6E5BF5" w:rsidR="001C04E2" w:rsidRPr="00BB7FF1" w:rsidRDefault="004E1506" w:rsidP="005970C3">
      <w:pPr>
        <w:spacing w:line="480" w:lineRule="auto"/>
        <w:jc w:val="both"/>
      </w:pPr>
      <w:r w:rsidRPr="00BB7FF1">
        <w:t xml:space="preserve">Recorded fragmentation in </w:t>
      </w:r>
      <w:r w:rsidR="001C04E2" w:rsidRPr="00BB7FF1">
        <w:t xml:space="preserve">the </w:t>
      </w:r>
      <w:r w:rsidRPr="00BB7FF1">
        <w:t>assemblage is minimal as only 15</w:t>
      </w:r>
      <w:proofErr w:type="gramStart"/>
      <w:r w:rsidRPr="00BB7FF1">
        <w:t>,6</w:t>
      </w:r>
      <w:proofErr w:type="gramEnd"/>
      <w:r w:rsidRPr="00BB7FF1">
        <w:t xml:space="preserve">% of total fragments are unidentifiable to class level. </w:t>
      </w:r>
      <w:r w:rsidR="002A5CCD" w:rsidRPr="00BB7FF1">
        <w:t xml:space="preserve">Bone frequencies highly but non-significantly correlate with bone density </w:t>
      </w:r>
      <w:r w:rsidRPr="00BB7FF1">
        <w:t>(r=0.602, p=0.065</w:t>
      </w:r>
      <w:r w:rsidR="008C56B0" w:rsidRPr="00BB7FF1">
        <w:t>; see Supplementary Table 1</w:t>
      </w:r>
      <w:r w:rsidR="00342588" w:rsidRPr="00BB7FF1">
        <w:t>4</w:t>
      </w:r>
      <w:r w:rsidRPr="00BB7FF1">
        <w:t>) suggest</w:t>
      </w:r>
      <w:r w:rsidR="002A5CCD" w:rsidRPr="00BB7FF1">
        <w:t xml:space="preserve">ing </w:t>
      </w:r>
      <w:r w:rsidR="00844031" w:rsidRPr="00BB7FF1">
        <w:t>a</w:t>
      </w:r>
      <w:r w:rsidR="00BE5894" w:rsidRPr="00BB7FF1">
        <w:t xml:space="preserve"> </w:t>
      </w:r>
      <w:r w:rsidRPr="00BB7FF1">
        <w:t xml:space="preserve">density-mediated attrition profile, which </w:t>
      </w:r>
      <w:r w:rsidR="00844031" w:rsidRPr="00BB7FF1">
        <w:t xml:space="preserve">may have been caused by a combination of factors, including carnivore ravaging, winnowing by waterborne processes as well as potential </w:t>
      </w:r>
      <w:r w:rsidRPr="00BB7FF1">
        <w:t>biochemical diagenetic damages. One specimen exhibited acidification of surface, due to possible digestion by carnivore</w:t>
      </w:r>
      <w:r w:rsidR="00844031" w:rsidRPr="00BB7FF1">
        <w:t xml:space="preserve"> or diagenetic alteration.</w:t>
      </w:r>
      <w:r w:rsidR="001C04E2" w:rsidRPr="00BB7FF1">
        <w:t xml:space="preserve"> </w:t>
      </w:r>
      <w:r w:rsidRPr="00BB7FF1">
        <w:t xml:space="preserve">Predominantly mild and medium concentration of </w:t>
      </w:r>
      <w:proofErr w:type="spellStart"/>
      <w:r w:rsidRPr="00BB7FF1">
        <w:t>dentritic</w:t>
      </w:r>
      <w:proofErr w:type="spellEnd"/>
      <w:r w:rsidRPr="00BB7FF1">
        <w:t xml:space="preserve"> </w:t>
      </w:r>
      <w:r w:rsidR="00844031" w:rsidRPr="00BB7FF1">
        <w:t xml:space="preserve">root-etching </w:t>
      </w:r>
      <w:r w:rsidRPr="00BB7FF1">
        <w:t>marks impacted most of the assemblage.</w:t>
      </w:r>
      <w:r w:rsidR="001C04E2" w:rsidRPr="00BB7FF1">
        <w:t xml:space="preserve"> </w:t>
      </w:r>
      <w:proofErr w:type="spellStart"/>
      <w:r w:rsidRPr="00BB7FF1">
        <w:t>Carvivore</w:t>
      </w:r>
      <w:proofErr w:type="spellEnd"/>
      <w:r w:rsidRPr="00BB7FF1">
        <w:t xml:space="preserve"> gnawing </w:t>
      </w:r>
      <w:r w:rsidR="00844031" w:rsidRPr="00BB7FF1">
        <w:t xml:space="preserve">is present on </w:t>
      </w:r>
      <w:r w:rsidRPr="00BB7FF1">
        <w:t xml:space="preserve">5% of all specimens (n=28, and 25 of identified specimens), suggesting </w:t>
      </w:r>
      <w:r w:rsidR="00844031" w:rsidRPr="00BB7FF1">
        <w:t xml:space="preserve">some degree of carnivore </w:t>
      </w:r>
      <w:r w:rsidRPr="00BB7FF1">
        <w:t>attrition.</w:t>
      </w:r>
      <w:r w:rsidR="001C04E2" w:rsidRPr="00BB7FF1">
        <w:t xml:space="preserve"> </w:t>
      </w:r>
      <w:r w:rsidRPr="00BB7FF1">
        <w:t>Only 2,</w:t>
      </w:r>
      <w:r w:rsidR="002A5CCD" w:rsidRPr="00BB7FF1">
        <w:t>9</w:t>
      </w:r>
      <w:r w:rsidRPr="00BB7FF1">
        <w:t xml:space="preserve">% of all fragments exhibited rodent gnawing, yet the number is </w:t>
      </w:r>
      <w:r w:rsidR="00BF423D" w:rsidRPr="00BB7FF1">
        <w:t>possibly</w:t>
      </w:r>
      <w:r w:rsidRPr="00BB7FF1">
        <w:t xml:space="preserve"> underrepresented due to microscopic nature and known living population of rodents on islands</w:t>
      </w:r>
      <w:r w:rsidR="00844031" w:rsidRPr="00BB7FF1">
        <w:t xml:space="preserve"> – not necessarily, it depends on the degree of exposure of the remains and whether they were weathered/dry</w:t>
      </w:r>
      <w:r w:rsidR="0035692A" w:rsidRPr="00BB7FF1">
        <w:t xml:space="preserve"> (see Supplementary Figure 2-3)</w:t>
      </w:r>
      <w:r w:rsidR="001C04E2" w:rsidRPr="00BB7FF1">
        <w:t>.</w:t>
      </w:r>
      <w:r w:rsidR="00BF423D" w:rsidRPr="00BB7FF1">
        <w:t xml:space="preserve"> Moreover most of bones burned.</w:t>
      </w:r>
    </w:p>
    <w:p w14:paraId="2C98FD5F" w14:textId="77777777" w:rsidR="00BF423D" w:rsidRPr="00BB7FF1" w:rsidRDefault="00BF423D" w:rsidP="005970C3">
      <w:pPr>
        <w:spacing w:line="480" w:lineRule="auto"/>
        <w:jc w:val="both"/>
        <w:rPr>
          <w:i/>
          <w:iCs/>
        </w:rPr>
      </w:pPr>
    </w:p>
    <w:p w14:paraId="0FA515FD" w14:textId="35A1224B" w:rsidR="001C04E2" w:rsidRPr="00BB7FF1" w:rsidRDefault="001C04E2" w:rsidP="005970C3">
      <w:pPr>
        <w:spacing w:line="480" w:lineRule="auto"/>
        <w:jc w:val="both"/>
        <w:rPr>
          <w:i/>
          <w:iCs/>
        </w:rPr>
      </w:pPr>
      <w:r w:rsidRPr="00BB7FF1">
        <w:rPr>
          <w:i/>
          <w:iCs/>
        </w:rPr>
        <w:t>Further taxonomic identification</w:t>
      </w:r>
    </w:p>
    <w:p w14:paraId="2F9AF81E" w14:textId="7469991B" w:rsidR="001C04E2" w:rsidRPr="00BB7FF1" w:rsidRDefault="002F51BE" w:rsidP="005970C3">
      <w:pPr>
        <w:spacing w:line="480" w:lineRule="auto"/>
        <w:jc w:val="both"/>
      </w:pPr>
      <w:r w:rsidRPr="00BB7FF1">
        <w:rPr>
          <w:rFonts w:eastAsia="TimesNewRomanPSMT"/>
        </w:rPr>
        <w:t xml:space="preserve">Four identified specimens of genus </w:t>
      </w:r>
      <w:proofErr w:type="spellStart"/>
      <w:r w:rsidRPr="00BB7FF1">
        <w:rPr>
          <w:rFonts w:eastAsia="TimesNewRomanPSMT"/>
          <w:i/>
          <w:iCs/>
        </w:rPr>
        <w:t>Canis</w:t>
      </w:r>
      <w:proofErr w:type="spellEnd"/>
      <w:r w:rsidRPr="00BB7FF1">
        <w:rPr>
          <w:rFonts w:eastAsia="TimesNewRomanPSMT"/>
          <w:i/>
          <w:iCs/>
        </w:rPr>
        <w:t xml:space="preserve"> </w:t>
      </w:r>
      <w:r w:rsidRPr="00BB7FF1">
        <w:rPr>
          <w:rFonts w:eastAsia="TimesNewRomanPSMT"/>
        </w:rPr>
        <w:t>were present</w:t>
      </w:r>
      <w:r w:rsidR="0035692A" w:rsidRPr="00BB7FF1">
        <w:rPr>
          <w:rFonts w:eastAsia="TimesNewRomanPSMT"/>
        </w:rPr>
        <w:t xml:space="preserve"> (see Supplementary </w:t>
      </w:r>
      <w:r w:rsidR="00CD2C56" w:rsidRPr="00BB7FF1">
        <w:rPr>
          <w:rFonts w:eastAsia="TimesNewRomanPSMT"/>
        </w:rPr>
        <w:t>T</w:t>
      </w:r>
      <w:r w:rsidR="0035692A" w:rsidRPr="00BB7FF1">
        <w:rPr>
          <w:rFonts w:eastAsia="TimesNewRomanPSMT"/>
        </w:rPr>
        <w:t>able 1)</w:t>
      </w:r>
      <w:r w:rsidRPr="00BB7FF1">
        <w:rPr>
          <w:rFonts w:eastAsia="TimesNewRomanPSMT"/>
        </w:rPr>
        <w:t xml:space="preserve">. Only </w:t>
      </w:r>
      <w:r w:rsidR="00844031" w:rsidRPr="00BB7FF1">
        <w:rPr>
          <w:rFonts w:eastAsia="TimesNewRomanPSMT"/>
        </w:rPr>
        <w:t xml:space="preserve">the </w:t>
      </w:r>
      <w:r w:rsidRPr="00BB7FF1">
        <w:rPr>
          <w:rFonts w:eastAsia="TimesNewRomanPSMT"/>
        </w:rPr>
        <w:t xml:space="preserve">greater </w:t>
      </w:r>
      <w:proofErr w:type="spellStart"/>
      <w:r w:rsidRPr="00BB7FF1">
        <w:rPr>
          <w:rFonts w:eastAsia="TimesNewRomanPSMT"/>
        </w:rPr>
        <w:t>ischiatic</w:t>
      </w:r>
      <w:proofErr w:type="spellEnd"/>
      <w:r w:rsidRPr="00BB7FF1">
        <w:rPr>
          <w:rFonts w:eastAsia="TimesNewRomanPSMT"/>
        </w:rPr>
        <w:t xml:space="preserve"> spine of </w:t>
      </w:r>
      <w:proofErr w:type="spellStart"/>
      <w:r w:rsidRPr="00BB7FF1">
        <w:rPr>
          <w:rFonts w:eastAsia="TimesNewRomanPSMT"/>
          <w:i/>
          <w:iCs/>
        </w:rPr>
        <w:t>os</w:t>
      </w:r>
      <w:proofErr w:type="spellEnd"/>
      <w:r w:rsidRPr="00BB7FF1">
        <w:rPr>
          <w:rFonts w:eastAsia="TimesNewRomanPSMT"/>
          <w:i/>
          <w:iCs/>
        </w:rPr>
        <w:t xml:space="preserve"> coxae </w:t>
      </w:r>
      <w:r w:rsidRPr="00BB7FF1">
        <w:rPr>
          <w:rFonts w:eastAsia="TimesNewRomanPSMT"/>
        </w:rPr>
        <w:t>provide</w:t>
      </w:r>
      <w:r w:rsidR="00844031" w:rsidRPr="00BB7FF1">
        <w:rPr>
          <w:rFonts w:eastAsia="TimesNewRomanPSMT"/>
        </w:rPr>
        <w:t>s</w:t>
      </w:r>
      <w:r w:rsidRPr="00BB7FF1">
        <w:rPr>
          <w:rFonts w:eastAsia="TimesNewRomanPSMT"/>
        </w:rPr>
        <w:t xml:space="preserve"> enough </w:t>
      </w:r>
      <w:proofErr w:type="gramStart"/>
      <w:r w:rsidRPr="00BB7FF1">
        <w:rPr>
          <w:rFonts w:eastAsia="TimesNewRomanPSMT"/>
        </w:rPr>
        <w:t>dichotomy</w:t>
      </w:r>
      <w:proofErr w:type="gramEnd"/>
      <w:r w:rsidRPr="00BB7FF1">
        <w:rPr>
          <w:rFonts w:eastAsia="TimesNewRomanPSMT"/>
          <w:i/>
          <w:iCs/>
        </w:rPr>
        <w:t xml:space="preserve"> </w:t>
      </w:r>
      <w:r w:rsidRPr="00BB7FF1">
        <w:rPr>
          <w:rFonts w:eastAsia="TimesNewRomanPSMT"/>
        </w:rPr>
        <w:t xml:space="preserve">to differentiate between </w:t>
      </w:r>
      <w:proofErr w:type="spellStart"/>
      <w:r w:rsidRPr="00BB7FF1">
        <w:rPr>
          <w:rFonts w:eastAsia="TimesNewRomanPSMT"/>
          <w:i/>
          <w:iCs/>
        </w:rPr>
        <w:t>Canis</w:t>
      </w:r>
      <w:proofErr w:type="spellEnd"/>
      <w:r w:rsidRPr="00BB7FF1">
        <w:rPr>
          <w:rFonts w:eastAsia="TimesNewRomanPSMT"/>
          <w:i/>
          <w:iCs/>
        </w:rPr>
        <w:t xml:space="preserve"> </w:t>
      </w:r>
      <w:proofErr w:type="spellStart"/>
      <w:r w:rsidRPr="00BB7FF1">
        <w:rPr>
          <w:rFonts w:eastAsia="TimesNewRomanPSMT"/>
          <w:i/>
          <w:iCs/>
        </w:rPr>
        <w:t>familiaris</w:t>
      </w:r>
      <w:proofErr w:type="spellEnd"/>
      <w:r w:rsidRPr="00BB7FF1">
        <w:rPr>
          <w:rFonts w:eastAsia="TimesNewRomanPSMT"/>
          <w:i/>
          <w:iCs/>
        </w:rPr>
        <w:t xml:space="preserve"> </w:t>
      </w:r>
      <w:r w:rsidRPr="00BB7FF1">
        <w:rPr>
          <w:rFonts w:eastAsia="TimesNewRomanPSMT"/>
        </w:rPr>
        <w:t xml:space="preserve">and </w:t>
      </w:r>
      <w:proofErr w:type="spellStart"/>
      <w:r w:rsidRPr="00BB7FF1">
        <w:rPr>
          <w:rFonts w:eastAsia="TimesNewRomanPSMT"/>
          <w:i/>
          <w:iCs/>
        </w:rPr>
        <w:t>Canis</w:t>
      </w:r>
      <w:proofErr w:type="spellEnd"/>
      <w:r w:rsidRPr="00BB7FF1">
        <w:rPr>
          <w:rFonts w:eastAsia="TimesNewRomanPSMT"/>
          <w:i/>
          <w:iCs/>
        </w:rPr>
        <w:t xml:space="preserve"> lupus</w:t>
      </w:r>
      <w:r w:rsidR="00C81676" w:rsidRPr="00BB7FF1">
        <w:rPr>
          <w:rFonts w:eastAsia="TimesNewRomanPSMT"/>
          <w:i/>
          <w:iCs/>
        </w:rPr>
        <w:t>.</w:t>
      </w:r>
      <w:r w:rsidRPr="00BB7FF1">
        <w:rPr>
          <w:rFonts w:eastAsia="TimesNewRomanPSMT"/>
        </w:rPr>
        <w:t xml:space="preserve"> Three specimens were assigned to category dog/wolf (</w:t>
      </w:r>
      <w:proofErr w:type="spellStart"/>
      <w:r w:rsidRPr="00BB7FF1">
        <w:rPr>
          <w:rFonts w:eastAsia="TimesNewRomanPSMT"/>
          <w:i/>
          <w:iCs/>
        </w:rPr>
        <w:t>Canis</w:t>
      </w:r>
      <w:proofErr w:type="spellEnd"/>
      <w:r w:rsidRPr="00BB7FF1">
        <w:rPr>
          <w:rFonts w:eastAsia="TimesNewRomanPSMT"/>
          <w:i/>
          <w:iCs/>
        </w:rPr>
        <w:t xml:space="preserve"> lupus</w:t>
      </w:r>
      <w:r w:rsidRPr="00BB7FF1">
        <w:rPr>
          <w:rFonts w:eastAsia="TimesNewRomanPSMT"/>
        </w:rPr>
        <w:t>)</w:t>
      </w:r>
      <w:r w:rsidRPr="00BB7FF1">
        <w:rPr>
          <w:rFonts w:eastAsia="TimesNewRomanPSMT"/>
          <w:i/>
          <w:iCs/>
        </w:rPr>
        <w:t xml:space="preserve"> </w:t>
      </w:r>
      <w:r w:rsidRPr="00BB7FF1">
        <w:rPr>
          <w:rFonts w:eastAsia="TimesNewRomanPSMT"/>
        </w:rPr>
        <w:t xml:space="preserve">including right mandible, left phalange and metacarpal 3/4. Three bear specimens were identified. These include </w:t>
      </w:r>
      <w:r w:rsidR="00844031" w:rsidRPr="00BB7FF1">
        <w:rPr>
          <w:rFonts w:eastAsia="TimesNewRomanPSMT"/>
        </w:rPr>
        <w:t xml:space="preserve">an </w:t>
      </w:r>
      <w:r w:rsidRPr="00BB7FF1">
        <w:rPr>
          <w:rFonts w:eastAsia="TimesNewRomanPSMT"/>
        </w:rPr>
        <w:t xml:space="preserve">almost complete unfused vertebra with carnivore puncture and </w:t>
      </w:r>
      <w:r w:rsidR="00403619" w:rsidRPr="00BB7FF1">
        <w:rPr>
          <w:rFonts w:eastAsia="TimesNewRomanPSMT"/>
        </w:rPr>
        <w:t>four possible</w:t>
      </w:r>
      <w:r w:rsidRPr="00BB7FF1">
        <w:rPr>
          <w:rFonts w:eastAsia="TimesNewRomanPSMT"/>
        </w:rPr>
        <w:t xml:space="preserve"> </w:t>
      </w:r>
      <w:r w:rsidR="001C04E2" w:rsidRPr="00BB7FF1">
        <w:rPr>
          <w:rFonts w:eastAsia="TimesNewRomanPSMT"/>
        </w:rPr>
        <w:t>trampling marks</w:t>
      </w:r>
      <w:r w:rsidRPr="00BB7FF1">
        <w:rPr>
          <w:rFonts w:eastAsia="TimesNewRomanPSMT"/>
        </w:rPr>
        <w:t xml:space="preserve">, and two complete exceptionally well preserved fully fused specimens of bear. Judging by the occupation of </w:t>
      </w:r>
      <w:r w:rsidR="00844031" w:rsidRPr="00BB7FF1">
        <w:rPr>
          <w:rFonts w:eastAsia="TimesNewRomanPSMT"/>
        </w:rPr>
        <w:t xml:space="preserve">the </w:t>
      </w:r>
      <w:r w:rsidRPr="00BB7FF1">
        <w:rPr>
          <w:rFonts w:eastAsia="TimesNewRomanPSMT"/>
        </w:rPr>
        <w:t>area by only one brown bear species</w:t>
      </w:r>
      <w:r w:rsidRPr="00BB7FF1">
        <w:rPr>
          <w:rFonts w:eastAsia="TimesNewRomanPSMT"/>
          <w:i/>
          <w:iCs/>
        </w:rPr>
        <w:t xml:space="preserve">, </w:t>
      </w:r>
      <w:r w:rsidRPr="00BB7FF1">
        <w:rPr>
          <w:rFonts w:eastAsia="TimesNewRomanPSMT"/>
        </w:rPr>
        <w:t xml:space="preserve">and </w:t>
      </w:r>
      <w:r w:rsidR="00844031" w:rsidRPr="00BB7FF1">
        <w:rPr>
          <w:rFonts w:eastAsia="TimesNewRomanPSMT"/>
        </w:rPr>
        <w:t xml:space="preserve">the </w:t>
      </w:r>
      <w:r w:rsidRPr="00BB7FF1">
        <w:rPr>
          <w:rFonts w:eastAsia="TimesNewRomanPSMT"/>
        </w:rPr>
        <w:t xml:space="preserve">tradition </w:t>
      </w:r>
      <w:r w:rsidR="00403619" w:rsidRPr="00BB7FF1">
        <w:rPr>
          <w:rFonts w:eastAsia="TimesNewRomanPSMT"/>
        </w:rPr>
        <w:t>of</w:t>
      </w:r>
      <w:r w:rsidRPr="00BB7FF1">
        <w:rPr>
          <w:rFonts w:eastAsia="TimesNewRomanPSMT"/>
        </w:rPr>
        <w:t xml:space="preserve"> hunt</w:t>
      </w:r>
      <w:r w:rsidR="00403619" w:rsidRPr="00BB7FF1">
        <w:rPr>
          <w:rFonts w:eastAsia="TimesNewRomanPSMT"/>
        </w:rPr>
        <w:t>ing</w:t>
      </w:r>
      <w:r w:rsidRPr="00BB7FF1">
        <w:rPr>
          <w:rFonts w:eastAsia="TimesNewRomanPSMT"/>
        </w:rPr>
        <w:t xml:space="preserve"> brown bears in the are</w:t>
      </w:r>
      <w:r w:rsidR="00554036" w:rsidRPr="00BB7FF1">
        <w:rPr>
          <w:rFonts w:eastAsia="TimesNewRomanPSMT"/>
        </w:rPr>
        <w:t>a</w:t>
      </w:r>
      <w:r w:rsidRPr="00BB7FF1">
        <w:rPr>
          <w:rFonts w:eastAsia="TimesNewRomanPSMT"/>
        </w:rPr>
        <w:t xml:space="preserve"> </w:t>
      </w:r>
      <w:r w:rsidR="00844031" w:rsidRPr="00BB7FF1">
        <w:rPr>
          <w:rFonts w:eastAsia="TimesNewRomanPSMT"/>
        </w:rPr>
        <w:t>the</w:t>
      </w:r>
      <w:r w:rsidRPr="00BB7FF1">
        <w:rPr>
          <w:rFonts w:eastAsia="TimesNewRomanPSMT"/>
        </w:rPr>
        <w:t xml:space="preserve"> bones </w:t>
      </w:r>
      <w:r w:rsidR="00844031" w:rsidRPr="00BB7FF1">
        <w:rPr>
          <w:rFonts w:eastAsia="TimesNewRomanPSMT"/>
        </w:rPr>
        <w:t xml:space="preserve">could be </w:t>
      </w:r>
      <w:r w:rsidR="00C81676" w:rsidRPr="00BB7FF1">
        <w:rPr>
          <w:rFonts w:eastAsia="TimesNewRomanPSMT"/>
        </w:rPr>
        <w:t xml:space="preserve">tentatively </w:t>
      </w:r>
      <w:r w:rsidR="00844031" w:rsidRPr="00BB7FF1">
        <w:rPr>
          <w:rFonts w:eastAsia="TimesNewRomanPSMT"/>
        </w:rPr>
        <w:t>assigned</w:t>
      </w:r>
      <w:r w:rsidRPr="00BB7FF1">
        <w:rPr>
          <w:rFonts w:eastAsia="TimesNewRomanPSMT"/>
        </w:rPr>
        <w:t xml:space="preserve"> to </w:t>
      </w:r>
      <w:proofErr w:type="spellStart"/>
      <w:r w:rsidRPr="00BB7FF1">
        <w:rPr>
          <w:rFonts w:eastAsia="TimesNewRomanPSMT"/>
          <w:i/>
          <w:iCs/>
        </w:rPr>
        <w:t>Ursus</w:t>
      </w:r>
      <w:proofErr w:type="spellEnd"/>
      <w:r w:rsidRPr="00BB7FF1">
        <w:rPr>
          <w:rFonts w:eastAsia="TimesNewRomanPSMT"/>
          <w:i/>
          <w:iCs/>
        </w:rPr>
        <w:t xml:space="preserve"> </w:t>
      </w:r>
      <w:proofErr w:type="spellStart"/>
      <w:r w:rsidRPr="00BB7FF1">
        <w:rPr>
          <w:rFonts w:eastAsia="TimesNewRomanPSMT"/>
          <w:i/>
          <w:iCs/>
        </w:rPr>
        <w:t>arctos</w:t>
      </w:r>
      <w:proofErr w:type="spellEnd"/>
      <w:r w:rsidRPr="00BB7FF1">
        <w:rPr>
          <w:rFonts w:eastAsia="TimesNewRomanPSMT"/>
          <w:i/>
          <w:iCs/>
        </w:rPr>
        <w:t>.</w:t>
      </w:r>
      <w:r w:rsidRPr="00BB7FF1">
        <w:rPr>
          <w:rFonts w:eastAsia="TimesNewRomanPSMT"/>
        </w:rPr>
        <w:t xml:space="preserve"> Other bones resembling those of bear</w:t>
      </w:r>
      <w:r w:rsidR="00844031" w:rsidRPr="00BB7FF1">
        <w:rPr>
          <w:rFonts w:eastAsia="TimesNewRomanPSMT"/>
        </w:rPr>
        <w:t>s</w:t>
      </w:r>
      <w:r w:rsidRPr="00BB7FF1">
        <w:rPr>
          <w:rFonts w:eastAsia="TimesNewRomanPSMT"/>
        </w:rPr>
        <w:t xml:space="preserve"> or dogs</w:t>
      </w:r>
      <w:r w:rsidR="00844031" w:rsidRPr="00BB7FF1">
        <w:rPr>
          <w:rFonts w:eastAsia="TimesNewRomanPSMT"/>
        </w:rPr>
        <w:t xml:space="preserve"> but otherwise not clearly identifiable</w:t>
      </w:r>
      <w:r w:rsidRPr="00BB7FF1">
        <w:rPr>
          <w:rFonts w:eastAsia="TimesNewRomanPSMT"/>
        </w:rPr>
        <w:t xml:space="preserve">, mainly phalanges and metacarpals/tarsals have been assigned to class </w:t>
      </w:r>
      <w:proofErr w:type="spellStart"/>
      <w:r w:rsidRPr="00BB7FF1">
        <w:rPr>
          <w:rFonts w:eastAsia="TimesNewRomanPSMT"/>
          <w:i/>
          <w:iCs/>
        </w:rPr>
        <w:t>Carnivora</w:t>
      </w:r>
      <w:proofErr w:type="spellEnd"/>
      <w:r w:rsidRPr="00BB7FF1">
        <w:rPr>
          <w:rFonts w:eastAsia="TimesNewRomanPSMT"/>
          <w:i/>
          <w:iCs/>
        </w:rPr>
        <w:t xml:space="preserve"> </w:t>
      </w:r>
      <w:r w:rsidRPr="00BB7FF1">
        <w:rPr>
          <w:rFonts w:eastAsia="TimesNewRomanPSMT"/>
        </w:rPr>
        <w:t xml:space="preserve">(NISP=9). As some complete bones and bone fragments show similar traits among carnivorous species </w:t>
      </w:r>
      <w:r w:rsidR="00C81676" w:rsidRPr="00BB7FF1">
        <w:rPr>
          <w:rFonts w:eastAsia="TimesNewRomanPSMT"/>
        </w:rPr>
        <w:t>we</w:t>
      </w:r>
      <w:r w:rsidRPr="00BB7FF1">
        <w:rPr>
          <w:rFonts w:eastAsia="TimesNewRomanPSMT"/>
        </w:rPr>
        <w:t xml:space="preserve"> were </w:t>
      </w:r>
      <w:r w:rsidR="00C81676" w:rsidRPr="00BB7FF1">
        <w:rPr>
          <w:rFonts w:eastAsia="TimesNewRomanPSMT"/>
        </w:rPr>
        <w:t>un</w:t>
      </w:r>
      <w:r w:rsidRPr="00BB7FF1">
        <w:rPr>
          <w:rFonts w:eastAsia="TimesNewRomanPSMT"/>
        </w:rPr>
        <w:t xml:space="preserve">able to differentiate between most of these </w:t>
      </w:r>
      <w:proofErr w:type="spellStart"/>
      <w:r w:rsidRPr="00BB7FF1">
        <w:rPr>
          <w:rFonts w:eastAsia="TimesNewRomanPSMT"/>
          <w:i/>
          <w:iCs/>
        </w:rPr>
        <w:t>Carnivor</w:t>
      </w:r>
      <w:r w:rsidR="00844031" w:rsidRPr="00BB7FF1">
        <w:rPr>
          <w:rFonts w:eastAsia="TimesNewRomanPSMT"/>
          <w:i/>
          <w:iCs/>
        </w:rPr>
        <w:t>a</w:t>
      </w:r>
      <w:proofErr w:type="spellEnd"/>
      <w:r w:rsidRPr="00BB7FF1">
        <w:rPr>
          <w:rFonts w:eastAsia="TimesNewRomanPSMT"/>
          <w:i/>
          <w:iCs/>
        </w:rPr>
        <w:t xml:space="preserve"> </w:t>
      </w:r>
      <w:r w:rsidRPr="00BB7FF1">
        <w:rPr>
          <w:rFonts w:eastAsia="TimesNewRomanPSMT"/>
        </w:rPr>
        <w:t>specimens</w:t>
      </w:r>
      <w:r w:rsidR="0035692A" w:rsidRPr="00BB7FF1">
        <w:rPr>
          <w:rFonts w:eastAsia="TimesNewRomanPSMT"/>
        </w:rPr>
        <w:t xml:space="preserve"> (see Supplementary </w:t>
      </w:r>
      <w:r w:rsidR="00CD2C56" w:rsidRPr="00BB7FF1">
        <w:rPr>
          <w:rFonts w:eastAsia="TimesNewRomanPSMT"/>
        </w:rPr>
        <w:t>T</w:t>
      </w:r>
      <w:r w:rsidR="0035692A" w:rsidRPr="00BB7FF1">
        <w:rPr>
          <w:rFonts w:eastAsia="TimesNewRomanPSMT"/>
        </w:rPr>
        <w:t>able 1)</w:t>
      </w:r>
      <w:r w:rsidRPr="00BB7FF1">
        <w:rPr>
          <w:rFonts w:eastAsia="TimesNewRomanPSMT"/>
        </w:rPr>
        <w:t>.</w:t>
      </w:r>
    </w:p>
    <w:p w14:paraId="5D8A0D67" w14:textId="48D04040" w:rsidR="001C04E2" w:rsidRPr="00BB7FF1" w:rsidRDefault="002F51BE" w:rsidP="005970C3">
      <w:pPr>
        <w:spacing w:line="480" w:lineRule="auto"/>
        <w:jc w:val="both"/>
        <w:rPr>
          <w:rFonts w:eastAsia="TimesNewRomanPSMT"/>
        </w:rPr>
      </w:pPr>
      <w:r w:rsidRPr="00BB7FF1">
        <w:rPr>
          <w:rFonts w:eastAsia="TimesNewRomanPSMT"/>
        </w:rPr>
        <w:t xml:space="preserve">Given the bulk of the assemblage remains from </w:t>
      </w:r>
      <w:proofErr w:type="spellStart"/>
      <w:r w:rsidRPr="00BB7FF1">
        <w:rPr>
          <w:rFonts w:eastAsia="TimesNewRomanPSMT"/>
        </w:rPr>
        <w:t>Ushkany</w:t>
      </w:r>
      <w:proofErr w:type="spellEnd"/>
      <w:r w:rsidRPr="00BB7FF1">
        <w:rPr>
          <w:rFonts w:eastAsia="TimesNewRomanPSMT"/>
        </w:rPr>
        <w:t xml:space="preserve"> Island included bones of ungulate (NISP=1) and quantity of unidentified mammal fragments (TNF=113). Certain remains were identified only to the family </w:t>
      </w:r>
      <w:proofErr w:type="gramStart"/>
      <w:r w:rsidRPr="00BB7FF1">
        <w:rPr>
          <w:rFonts w:eastAsia="TimesNewRomanPSMT"/>
        </w:rPr>
        <w:t>level,</w:t>
      </w:r>
      <w:proofErr w:type="gramEnd"/>
      <w:r w:rsidRPr="00BB7FF1">
        <w:rPr>
          <w:rFonts w:eastAsia="TimesNewRomanPSMT"/>
        </w:rPr>
        <w:t xml:space="preserve"> these findings show the only large mammal species of the assemblage. </w:t>
      </w:r>
      <w:proofErr w:type="spellStart"/>
      <w:r w:rsidRPr="00BB7FF1">
        <w:rPr>
          <w:rFonts w:eastAsia="TimesNewRomanPSMT"/>
          <w:i/>
          <w:iCs/>
        </w:rPr>
        <w:t>Cervidae</w:t>
      </w:r>
      <w:proofErr w:type="spellEnd"/>
      <w:r w:rsidRPr="00BB7FF1">
        <w:rPr>
          <w:rFonts w:eastAsia="TimesNewRomanPSMT"/>
        </w:rPr>
        <w:t xml:space="preserve"> are </w:t>
      </w:r>
      <w:r w:rsidR="00403619" w:rsidRPr="00BB7FF1">
        <w:rPr>
          <w:rFonts w:eastAsia="TimesNewRomanPSMT"/>
        </w:rPr>
        <w:t>re</w:t>
      </w:r>
      <w:r w:rsidRPr="00BB7FF1">
        <w:rPr>
          <w:rFonts w:eastAsia="TimesNewRomanPSMT"/>
        </w:rPr>
        <w:t>present</w:t>
      </w:r>
      <w:r w:rsidR="00403619" w:rsidRPr="00BB7FF1">
        <w:rPr>
          <w:rFonts w:eastAsia="TimesNewRomanPSMT"/>
        </w:rPr>
        <w:t>ed</w:t>
      </w:r>
      <w:r w:rsidRPr="00BB7FF1">
        <w:rPr>
          <w:rFonts w:eastAsia="TimesNewRomanPSMT"/>
        </w:rPr>
        <w:t xml:space="preserve"> by scapula fragment, </w:t>
      </w:r>
      <w:proofErr w:type="spellStart"/>
      <w:r w:rsidRPr="00BB7FF1">
        <w:rPr>
          <w:rFonts w:eastAsia="TimesNewRomanPSMT"/>
          <w:i/>
          <w:iCs/>
        </w:rPr>
        <w:t>Bovidae</w:t>
      </w:r>
      <w:proofErr w:type="spellEnd"/>
      <w:r w:rsidRPr="00BB7FF1">
        <w:rPr>
          <w:rFonts w:eastAsia="TimesNewRomanPSMT"/>
        </w:rPr>
        <w:t xml:space="preserve"> evidenced by remains of tooth, and </w:t>
      </w:r>
      <w:proofErr w:type="spellStart"/>
      <w:r w:rsidRPr="00BB7FF1">
        <w:rPr>
          <w:rFonts w:eastAsia="TimesNewRomanPSMT"/>
          <w:i/>
          <w:iCs/>
        </w:rPr>
        <w:t>Equidae</w:t>
      </w:r>
      <w:proofErr w:type="spellEnd"/>
      <w:r w:rsidRPr="00BB7FF1">
        <w:rPr>
          <w:rFonts w:eastAsia="TimesNewRomanPSMT"/>
        </w:rPr>
        <w:t xml:space="preserve"> demonstrated with the only cut-marked mandible of assemblage</w:t>
      </w:r>
      <w:r w:rsidR="0035692A" w:rsidRPr="00BB7FF1">
        <w:rPr>
          <w:rFonts w:eastAsia="TimesNewRomanPSMT"/>
        </w:rPr>
        <w:t xml:space="preserve"> (see Figure 4 and Supplementary </w:t>
      </w:r>
      <w:r w:rsidR="00CF27EC" w:rsidRPr="00BB7FF1">
        <w:rPr>
          <w:rFonts w:eastAsia="TimesNewRomanPSMT"/>
        </w:rPr>
        <w:t>T</w:t>
      </w:r>
      <w:r w:rsidR="0035692A" w:rsidRPr="00BB7FF1">
        <w:rPr>
          <w:rFonts w:eastAsia="TimesNewRomanPSMT"/>
        </w:rPr>
        <w:t>able</w:t>
      </w:r>
      <w:r w:rsidR="00CF27EC" w:rsidRPr="00BB7FF1">
        <w:rPr>
          <w:rFonts w:eastAsia="TimesNewRomanPSMT"/>
        </w:rPr>
        <w:t>s</w:t>
      </w:r>
      <w:r w:rsidR="0035692A" w:rsidRPr="00BB7FF1">
        <w:rPr>
          <w:rFonts w:eastAsia="TimesNewRomanPSMT"/>
        </w:rPr>
        <w:t xml:space="preserve"> 1 and 10)</w:t>
      </w:r>
      <w:r w:rsidRPr="00BB7FF1">
        <w:rPr>
          <w:rFonts w:eastAsia="TimesNewRomanPSMT"/>
        </w:rPr>
        <w:t>.</w:t>
      </w:r>
    </w:p>
    <w:p w14:paraId="514784B6" w14:textId="1329B043" w:rsidR="00BF423D" w:rsidRPr="00BB7FF1" w:rsidRDefault="00BA6CAB" w:rsidP="005970C3">
      <w:pPr>
        <w:spacing w:line="480" w:lineRule="auto"/>
        <w:jc w:val="both"/>
        <w:rPr>
          <w:rFonts w:eastAsia="TimesNewRomanPSMT"/>
        </w:rPr>
      </w:pPr>
      <w:r w:rsidRPr="00BB7FF1">
        <w:rPr>
          <w:rFonts w:eastAsia="TimesNewRomanPSMT"/>
        </w:rPr>
        <w:t xml:space="preserve">Only three bird bone specimens were recorded (NISP=3). One coracoid bone belonging to a cormorant, </w:t>
      </w:r>
      <w:proofErr w:type="spellStart"/>
      <w:r w:rsidRPr="00BB7FF1">
        <w:rPr>
          <w:rFonts w:eastAsia="TimesNewRomanPSMT"/>
          <w:i/>
          <w:iCs/>
        </w:rPr>
        <w:t>Phalacrocorax</w:t>
      </w:r>
      <w:proofErr w:type="spellEnd"/>
      <w:r w:rsidRPr="00BB7FF1">
        <w:rPr>
          <w:rFonts w:eastAsia="TimesNewRomanPSMT"/>
          <w:i/>
          <w:iCs/>
        </w:rPr>
        <w:t xml:space="preserve"> spp. </w:t>
      </w:r>
      <w:r w:rsidRPr="00BB7FF1">
        <w:rPr>
          <w:rFonts w:eastAsia="TimesNewRomanPSMT"/>
        </w:rPr>
        <w:t>was identified to species level.</w:t>
      </w:r>
      <w:r w:rsidRPr="00BB7FF1">
        <w:rPr>
          <w:rFonts w:eastAsia="TimesNewRomanPSMT"/>
          <w:i/>
          <w:iCs/>
        </w:rPr>
        <w:t xml:space="preserve"> </w:t>
      </w:r>
      <w:r w:rsidRPr="00BB7FF1">
        <w:rPr>
          <w:rFonts w:eastAsia="TimesNewRomanPSMT"/>
        </w:rPr>
        <w:t xml:space="preserve">It exhibits one </w:t>
      </w:r>
      <w:proofErr w:type="spellStart"/>
      <w:r w:rsidRPr="00BB7FF1">
        <w:rPr>
          <w:rFonts w:eastAsia="TimesNewRomanPSMT"/>
        </w:rPr>
        <w:t>cutmark</w:t>
      </w:r>
      <w:proofErr w:type="spellEnd"/>
      <w:r w:rsidRPr="00BB7FF1">
        <w:rPr>
          <w:rFonts w:eastAsia="TimesNewRomanPSMT"/>
        </w:rPr>
        <w:t>. This migratory bird might therefore partially provide information about seasonality as it is most likely present during periods of open waters. One non-</w:t>
      </w:r>
      <w:proofErr w:type="spellStart"/>
      <w:r w:rsidRPr="00BB7FF1">
        <w:rPr>
          <w:rFonts w:eastAsia="TimesNewRomanPSMT"/>
        </w:rPr>
        <w:t>anthropically</w:t>
      </w:r>
      <w:proofErr w:type="spellEnd"/>
      <w:r w:rsidRPr="00BB7FF1">
        <w:rPr>
          <w:rFonts w:eastAsia="TimesNewRomanPSMT"/>
        </w:rPr>
        <w:t xml:space="preserve"> modified specimen of Ferruginous duck (</w:t>
      </w:r>
      <w:proofErr w:type="spellStart"/>
      <w:r w:rsidRPr="00BB7FF1">
        <w:rPr>
          <w:rFonts w:eastAsia="TimesNewRomanPSMT"/>
          <w:i/>
          <w:iCs/>
        </w:rPr>
        <w:t>Aythya</w:t>
      </w:r>
      <w:proofErr w:type="spellEnd"/>
      <w:r w:rsidRPr="00BB7FF1">
        <w:rPr>
          <w:rFonts w:eastAsia="TimesNewRomanPSMT"/>
          <w:i/>
          <w:iCs/>
        </w:rPr>
        <w:t xml:space="preserve"> </w:t>
      </w:r>
      <w:proofErr w:type="spellStart"/>
      <w:r w:rsidRPr="00BB7FF1">
        <w:rPr>
          <w:rFonts w:eastAsia="TimesNewRomanPSMT"/>
          <w:i/>
          <w:iCs/>
        </w:rPr>
        <w:t>nyroca</w:t>
      </w:r>
      <w:proofErr w:type="spellEnd"/>
      <w:r w:rsidRPr="00BB7FF1">
        <w:rPr>
          <w:rFonts w:eastAsia="TimesNewRomanPSMT"/>
        </w:rPr>
        <w:t>) was identified. Lack of distinct morphological markers make the identification of the third fragmented bird bone element difficult to identify any further.</w:t>
      </w:r>
      <w:r w:rsidRPr="00BB7FF1">
        <w:t xml:space="preserve"> T</w:t>
      </w:r>
      <w:r w:rsidRPr="00BB7FF1">
        <w:rPr>
          <w:rFonts w:eastAsia="TimesNewRomanPSMT"/>
        </w:rPr>
        <w:t>he specimens that could not be securely identified to genus were assigned to the family level.</w:t>
      </w:r>
    </w:p>
    <w:p w14:paraId="55DC4677" w14:textId="77777777" w:rsidR="00BA6CAB" w:rsidRPr="00BB7FF1" w:rsidRDefault="00BA6CAB" w:rsidP="005970C3">
      <w:pPr>
        <w:spacing w:line="480" w:lineRule="auto"/>
        <w:jc w:val="both"/>
        <w:rPr>
          <w:i/>
          <w:iCs/>
        </w:rPr>
      </w:pPr>
    </w:p>
    <w:p w14:paraId="1778B610" w14:textId="027E52C7" w:rsidR="001C04E2" w:rsidRPr="00BB7FF1" w:rsidRDefault="001C04E2" w:rsidP="005970C3">
      <w:pPr>
        <w:spacing w:line="480" w:lineRule="auto"/>
        <w:jc w:val="both"/>
        <w:rPr>
          <w:i/>
          <w:iCs/>
        </w:rPr>
      </w:pPr>
      <w:r w:rsidRPr="00BB7FF1">
        <w:rPr>
          <w:i/>
          <w:iCs/>
        </w:rPr>
        <w:t>Burning</w:t>
      </w:r>
    </w:p>
    <w:p w14:paraId="56DE5279" w14:textId="065B45E1" w:rsidR="009B0AE3" w:rsidRPr="00BB7FF1" w:rsidRDefault="009B0AE3" w:rsidP="005970C3">
      <w:pPr>
        <w:spacing w:line="480" w:lineRule="auto"/>
        <w:jc w:val="both"/>
      </w:pPr>
      <w:r w:rsidRPr="00BB7FF1">
        <w:t>The most common modifications</w:t>
      </w:r>
      <w:r w:rsidR="00FA699B" w:rsidRPr="00BB7FF1">
        <w:t xml:space="preserve"> on faunal fragments</w:t>
      </w:r>
      <w:r w:rsidRPr="00BB7FF1">
        <w:t xml:space="preserve"> observed </w:t>
      </w:r>
      <w:r w:rsidR="00FA699B" w:rsidRPr="00BB7FF1">
        <w:t>at</w:t>
      </w:r>
      <w:r w:rsidRPr="00BB7FF1">
        <w:t xml:space="preserve"> </w:t>
      </w:r>
      <w:proofErr w:type="spellStart"/>
      <w:r w:rsidRPr="00BB7FF1">
        <w:t>Tonkij</w:t>
      </w:r>
      <w:proofErr w:type="spellEnd"/>
      <w:r w:rsidRPr="00BB7FF1">
        <w:t xml:space="preserve"> </w:t>
      </w:r>
      <w:proofErr w:type="spellStart"/>
      <w:r w:rsidRPr="00BB7FF1">
        <w:t>Ushkany</w:t>
      </w:r>
      <w:proofErr w:type="spellEnd"/>
      <w:r w:rsidRPr="00BB7FF1">
        <w:t xml:space="preserve"> Island were burning and calcination (Supplementary </w:t>
      </w:r>
      <w:r w:rsidR="0074431F" w:rsidRPr="00BB7FF1">
        <w:t>Figure</w:t>
      </w:r>
      <w:r w:rsidR="0035692A" w:rsidRPr="00BB7FF1">
        <w:t>s</w:t>
      </w:r>
      <w:r w:rsidR="0074431F" w:rsidRPr="00BB7FF1">
        <w:t xml:space="preserve"> </w:t>
      </w:r>
      <w:r w:rsidR="0035692A" w:rsidRPr="00BB7FF1">
        <w:t>6-7</w:t>
      </w:r>
      <w:r w:rsidR="00554036" w:rsidRPr="00BB7FF1">
        <w:t xml:space="preserve"> </w:t>
      </w:r>
      <w:r w:rsidR="0074431F" w:rsidRPr="00BB7FF1">
        <w:t>and T</w:t>
      </w:r>
      <w:r w:rsidRPr="00BB7FF1">
        <w:t xml:space="preserve">able </w:t>
      </w:r>
      <w:r w:rsidR="004B3B28" w:rsidRPr="00BB7FF1">
        <w:t>9</w:t>
      </w:r>
      <w:r w:rsidRPr="00BB7FF1">
        <w:t xml:space="preserve">). Burning modifications were recorded </w:t>
      </w:r>
      <w:r w:rsidR="00FA699B" w:rsidRPr="00BB7FF1">
        <w:t>for</w:t>
      </w:r>
      <w:r w:rsidRPr="00BB7FF1">
        <w:t xml:space="preserve"> all the identified taxa </w:t>
      </w:r>
      <w:r w:rsidR="0074431F" w:rsidRPr="00BB7FF1">
        <w:t>except the bovid tooth</w:t>
      </w:r>
      <w:r w:rsidRPr="00BB7FF1">
        <w:t>.</w:t>
      </w:r>
      <w:r w:rsidR="000678CA" w:rsidRPr="00BB7FF1">
        <w:t xml:space="preserve"> C</w:t>
      </w:r>
      <w:r w:rsidR="001410EB" w:rsidRPr="00BB7FF1">
        <w:t>alcination</w:t>
      </w:r>
      <w:r w:rsidRPr="00BB7FF1">
        <w:t xml:space="preserve"> </w:t>
      </w:r>
      <w:r w:rsidR="000678CA" w:rsidRPr="00BB7FF1">
        <w:t xml:space="preserve">impacted </w:t>
      </w:r>
      <w:r w:rsidR="001410EB" w:rsidRPr="00BB7FF1">
        <w:t>33</w:t>
      </w:r>
      <w:r w:rsidRPr="00BB7FF1">
        <w:t>%</w:t>
      </w:r>
      <w:r w:rsidR="000678CA" w:rsidRPr="00BB7FF1">
        <w:t xml:space="preserve"> of </w:t>
      </w:r>
      <w:r w:rsidR="00FA699B" w:rsidRPr="00BB7FF1">
        <w:t>bird</w:t>
      </w:r>
      <w:r w:rsidR="000678CA" w:rsidRPr="00BB7FF1">
        <w:t xml:space="preserve"> remains</w:t>
      </w:r>
      <w:r w:rsidR="00FA699B" w:rsidRPr="00BB7FF1">
        <w:t xml:space="preserve"> (n=1)</w:t>
      </w:r>
      <w:r w:rsidR="000678CA" w:rsidRPr="00BB7FF1">
        <w:t>.</w:t>
      </w:r>
      <w:r w:rsidR="0074431F" w:rsidRPr="00BB7FF1">
        <w:t xml:space="preserve"> </w:t>
      </w:r>
      <w:r w:rsidRPr="00BB7FF1">
        <w:t xml:space="preserve">A </w:t>
      </w:r>
      <w:r w:rsidR="00FA699B" w:rsidRPr="00BB7FF1">
        <w:t xml:space="preserve">very high </w:t>
      </w:r>
      <w:r w:rsidRPr="00BB7FF1">
        <w:t>portion of seal remains were burned</w:t>
      </w:r>
      <w:r w:rsidR="001410EB" w:rsidRPr="00BB7FF1">
        <w:t>/</w:t>
      </w:r>
      <w:r w:rsidRPr="00BB7FF1">
        <w:t xml:space="preserve">calcined </w:t>
      </w:r>
      <w:r w:rsidR="001410EB" w:rsidRPr="00BB7FF1">
        <w:t>(9</w:t>
      </w:r>
      <w:r w:rsidR="00116A33" w:rsidRPr="00BB7FF1">
        <w:t>0</w:t>
      </w:r>
      <w:proofErr w:type="gramStart"/>
      <w:r w:rsidR="00116A33" w:rsidRPr="00BB7FF1">
        <w:t>,94</w:t>
      </w:r>
      <w:proofErr w:type="gramEnd"/>
      <w:r w:rsidR="001410EB" w:rsidRPr="00BB7FF1">
        <w:t>%</w:t>
      </w:r>
      <w:r w:rsidR="005D75DB" w:rsidRPr="00BB7FF1">
        <w:t>, n=482</w:t>
      </w:r>
      <w:r w:rsidR="001410EB" w:rsidRPr="00BB7FF1">
        <w:t>)</w:t>
      </w:r>
      <w:r w:rsidR="000678CA" w:rsidRPr="00BB7FF1">
        <w:t>.</w:t>
      </w:r>
      <w:r w:rsidR="0074431F" w:rsidRPr="00BB7FF1">
        <w:t xml:space="preserve"> </w:t>
      </w:r>
      <w:r w:rsidRPr="00BB7FF1">
        <w:t>By comparison</w:t>
      </w:r>
      <w:r w:rsidR="00116A33" w:rsidRPr="00BB7FF1">
        <w:t>,</w:t>
      </w:r>
      <w:r w:rsidRPr="00BB7FF1">
        <w:t xml:space="preserve"> </w:t>
      </w:r>
      <w:r w:rsidR="000678CA" w:rsidRPr="00BB7FF1">
        <w:t>50</w:t>
      </w:r>
      <w:r w:rsidRPr="00BB7FF1">
        <w:t xml:space="preserve">% of </w:t>
      </w:r>
      <w:proofErr w:type="spellStart"/>
      <w:r w:rsidR="00C81676" w:rsidRPr="00BB7FF1">
        <w:t>ursid</w:t>
      </w:r>
      <w:proofErr w:type="spellEnd"/>
      <w:r w:rsidR="00C81676" w:rsidRPr="00BB7FF1">
        <w:t xml:space="preserve"> </w:t>
      </w:r>
      <w:r w:rsidR="00116A33" w:rsidRPr="00BB7FF1">
        <w:t xml:space="preserve">(n=1) </w:t>
      </w:r>
      <w:r w:rsidRPr="00BB7FF1">
        <w:t xml:space="preserve">and </w:t>
      </w:r>
      <w:r w:rsidR="000678CA" w:rsidRPr="00BB7FF1">
        <w:t>100</w:t>
      </w:r>
      <w:r w:rsidRPr="00BB7FF1">
        <w:t xml:space="preserve">% of canid specimens </w:t>
      </w:r>
      <w:r w:rsidR="00116A33" w:rsidRPr="00BB7FF1">
        <w:t xml:space="preserve">(n=5) </w:t>
      </w:r>
      <w:r w:rsidRPr="00BB7FF1">
        <w:t>exhibited burning.</w:t>
      </w:r>
      <w:r w:rsidR="000678CA" w:rsidRPr="00BB7FF1">
        <w:t xml:space="preserve"> </w:t>
      </w:r>
      <w:r w:rsidR="00116A33" w:rsidRPr="00BB7FF1">
        <w:t>The remaining identified carnivore specimens exhibited a high level of burning/calcination</w:t>
      </w:r>
      <w:r w:rsidR="000678CA" w:rsidRPr="00BB7FF1">
        <w:t xml:space="preserve"> (8</w:t>
      </w:r>
      <w:r w:rsidR="008C56B0" w:rsidRPr="00BB7FF1">
        <w:t>1</w:t>
      </w:r>
      <w:proofErr w:type="gramStart"/>
      <w:r w:rsidR="008C56B0" w:rsidRPr="00BB7FF1">
        <w:t>,</w:t>
      </w:r>
      <w:r w:rsidR="000678CA" w:rsidRPr="00BB7FF1">
        <w:t>81</w:t>
      </w:r>
      <w:proofErr w:type="gramEnd"/>
      <w:r w:rsidR="000678CA" w:rsidRPr="00BB7FF1">
        <w:t>%</w:t>
      </w:r>
      <w:r w:rsidR="00116A33" w:rsidRPr="00BB7FF1">
        <w:t>, n=9</w:t>
      </w:r>
      <w:r w:rsidR="000678CA" w:rsidRPr="00BB7FF1">
        <w:t>)</w:t>
      </w:r>
      <w:r w:rsidR="0074431F" w:rsidRPr="00BB7FF1">
        <w:t xml:space="preserve">. </w:t>
      </w:r>
      <w:r w:rsidR="00116A33" w:rsidRPr="00BB7FF1">
        <w:t xml:space="preserve">Additionally, </w:t>
      </w:r>
      <w:proofErr w:type="spellStart"/>
      <w:r w:rsidR="00C81676" w:rsidRPr="00BB7FF1">
        <w:t>cervid</w:t>
      </w:r>
      <w:proofErr w:type="spellEnd"/>
      <w:r w:rsidR="00116A33" w:rsidRPr="00BB7FF1">
        <w:t xml:space="preserve">, </w:t>
      </w:r>
      <w:r w:rsidR="00C81676" w:rsidRPr="00BB7FF1">
        <w:t xml:space="preserve">equid </w:t>
      </w:r>
      <w:r w:rsidR="00116A33" w:rsidRPr="00BB7FF1">
        <w:t xml:space="preserve">and medium ungulate specimens exhibited burning (respectively, n=1). </w:t>
      </w:r>
      <w:r w:rsidRPr="00BB7FF1">
        <w:t>The pattern of completely burned</w:t>
      </w:r>
      <w:r w:rsidR="001410EB" w:rsidRPr="00BB7FF1">
        <w:t xml:space="preserve">/calcined </w:t>
      </w:r>
      <w:r w:rsidRPr="00BB7FF1">
        <w:t>car</w:t>
      </w:r>
      <w:r w:rsidR="001410EB" w:rsidRPr="00BB7FF1">
        <w:t>pals, tarsals, metacarpals, metatarsals</w:t>
      </w:r>
      <w:r w:rsidR="0074431F" w:rsidRPr="00BB7FF1">
        <w:t xml:space="preserve">, and phalanges, the presence of burning in the inner skull, and burned weathered fractures suggest that the burning process </w:t>
      </w:r>
      <w:proofErr w:type="gramStart"/>
      <w:r w:rsidR="0074431F" w:rsidRPr="00BB7FF1">
        <w:t>occurred</w:t>
      </w:r>
      <w:proofErr w:type="gramEnd"/>
      <w:r w:rsidR="0074431F" w:rsidRPr="00BB7FF1">
        <w:t xml:space="preserve"> post-skeletal disarticulation and deposi</w:t>
      </w:r>
      <w:r w:rsidR="001410EB" w:rsidRPr="00BB7FF1">
        <w:t>tion</w:t>
      </w:r>
      <w:r w:rsidR="00D00A1D" w:rsidRPr="00BB7FF1">
        <w:t>,</w:t>
      </w:r>
      <w:r w:rsidR="00FA699B" w:rsidRPr="00BB7FF1">
        <w:t xml:space="preserve"> perhaps associated with waste management practices or the use of bones as fue</w:t>
      </w:r>
      <w:r w:rsidR="00D00A1D" w:rsidRPr="00BB7FF1">
        <w:t>l</w:t>
      </w:r>
      <w:r w:rsidR="001410EB" w:rsidRPr="00BB7FF1">
        <w:t>.</w:t>
      </w:r>
    </w:p>
    <w:p w14:paraId="2279BA3B" w14:textId="77777777" w:rsidR="00BF423D" w:rsidRPr="00BB7FF1" w:rsidRDefault="00BF423D" w:rsidP="005970C3">
      <w:pPr>
        <w:spacing w:line="480" w:lineRule="auto"/>
        <w:jc w:val="both"/>
        <w:rPr>
          <w:i/>
          <w:iCs/>
        </w:rPr>
      </w:pPr>
    </w:p>
    <w:p w14:paraId="5DB0AC2C" w14:textId="3559CF7E" w:rsidR="00C72462" w:rsidRPr="00BB7FF1" w:rsidRDefault="00C72462" w:rsidP="005970C3">
      <w:pPr>
        <w:spacing w:line="480" w:lineRule="auto"/>
        <w:jc w:val="both"/>
        <w:rPr>
          <w:i/>
          <w:iCs/>
        </w:rPr>
      </w:pPr>
      <w:r w:rsidRPr="00BB7FF1">
        <w:rPr>
          <w:i/>
          <w:iCs/>
        </w:rPr>
        <w:t>Butchery marks</w:t>
      </w:r>
    </w:p>
    <w:p w14:paraId="54230F07" w14:textId="6C4DC6E1" w:rsidR="005A5022" w:rsidRPr="00BB7FF1" w:rsidRDefault="009B0AE3" w:rsidP="005970C3">
      <w:pPr>
        <w:spacing w:line="480" w:lineRule="auto"/>
        <w:jc w:val="both"/>
      </w:pPr>
      <w:r w:rsidRPr="00BB7FF1">
        <w:t>Although fragmentation, weathering</w:t>
      </w:r>
      <w:r w:rsidR="00FA699B" w:rsidRPr="00BB7FF1">
        <w:t>,</w:t>
      </w:r>
      <w:r w:rsidRPr="00BB7FF1">
        <w:t xml:space="preserve"> and frequent burning</w:t>
      </w:r>
      <w:r w:rsidR="00FA699B" w:rsidRPr="00BB7FF1">
        <w:t xml:space="preserve"> may</w:t>
      </w:r>
      <w:r w:rsidRPr="00BB7FF1">
        <w:t xml:space="preserve"> obscure butchery evidence</w:t>
      </w:r>
      <w:r w:rsidR="00FA699B" w:rsidRPr="00BB7FF1">
        <w:t>,</w:t>
      </w:r>
      <w:r w:rsidR="00C81676" w:rsidRPr="00BB7FF1">
        <w:t xml:space="preserve"> </w:t>
      </w:r>
      <w:r w:rsidR="00FA699B" w:rsidRPr="00BB7FF1">
        <w:t>marks associated with b</w:t>
      </w:r>
      <w:r w:rsidR="00BD3E20" w:rsidRPr="00BB7FF1">
        <w:t xml:space="preserve">utchery </w:t>
      </w:r>
      <w:r w:rsidR="00FA699B" w:rsidRPr="00BB7FF1">
        <w:t>practices</w:t>
      </w:r>
      <w:r w:rsidR="00BD3E20" w:rsidRPr="00BB7FF1">
        <w:t xml:space="preserve"> were recorded on</w:t>
      </w:r>
      <w:r w:rsidR="00930546" w:rsidRPr="00BB7FF1">
        <w:t xml:space="preserve"> total</w:t>
      </w:r>
      <w:r w:rsidR="00BD3E20" w:rsidRPr="00BB7FF1">
        <w:t xml:space="preserve"> </w:t>
      </w:r>
      <w:r w:rsidR="00683143" w:rsidRPr="00BB7FF1">
        <w:t>325</w:t>
      </w:r>
      <w:r w:rsidR="00930546" w:rsidRPr="00BB7FF1">
        <w:t xml:space="preserve"> fragments</w:t>
      </w:r>
      <w:r w:rsidR="00A14C37" w:rsidRPr="00BB7FF1">
        <w:t xml:space="preserve">. </w:t>
      </w:r>
      <w:proofErr w:type="spellStart"/>
      <w:r w:rsidR="00A14C37" w:rsidRPr="00BB7FF1">
        <w:t>Cutmarks</w:t>
      </w:r>
      <w:proofErr w:type="spellEnd"/>
      <w:r w:rsidR="00A14C37" w:rsidRPr="00BB7FF1">
        <w:t xml:space="preserve"> were recorded on 121 identified</w:t>
      </w:r>
      <w:r w:rsidR="00930546" w:rsidRPr="00BB7FF1">
        <w:t xml:space="preserve"> specimens (</w:t>
      </w:r>
      <w:r w:rsidR="00A6279A" w:rsidRPr="00BB7FF1">
        <w:t>%</w:t>
      </w:r>
      <w:r w:rsidR="00BD3E20" w:rsidRPr="00BB7FF1">
        <w:t>NISP=13</w:t>
      </w:r>
      <w:proofErr w:type="gramStart"/>
      <w:r w:rsidR="00BD3E20" w:rsidRPr="00BB7FF1">
        <w:t>,52</w:t>
      </w:r>
      <w:proofErr w:type="gramEnd"/>
      <w:r w:rsidR="00BD3E20" w:rsidRPr="00BB7FF1">
        <w:t xml:space="preserve">) with n=531 identified </w:t>
      </w:r>
      <w:proofErr w:type="spellStart"/>
      <w:r w:rsidR="00BD3E20" w:rsidRPr="00BB7FF1">
        <w:t>cutmarks</w:t>
      </w:r>
      <w:proofErr w:type="spellEnd"/>
      <w:r w:rsidR="00FA699B" w:rsidRPr="00BB7FF1">
        <w:t>, m</w:t>
      </w:r>
      <w:r w:rsidR="00930546" w:rsidRPr="00BB7FF1">
        <w:t>ostly on seals, canids</w:t>
      </w:r>
      <w:r w:rsidR="007A381A" w:rsidRPr="00BB7FF1">
        <w:t xml:space="preserve"> </w:t>
      </w:r>
      <w:r w:rsidR="00930546" w:rsidRPr="00BB7FF1">
        <w:t xml:space="preserve">and </w:t>
      </w:r>
      <w:proofErr w:type="spellStart"/>
      <w:r w:rsidR="00930546" w:rsidRPr="00BB7FF1">
        <w:t>ursids</w:t>
      </w:r>
      <w:proofErr w:type="spellEnd"/>
      <w:r w:rsidR="00930546" w:rsidRPr="00BB7FF1">
        <w:t xml:space="preserve"> bone fragments</w:t>
      </w:r>
      <w:r w:rsidR="0074431F" w:rsidRPr="00BB7FF1">
        <w:t xml:space="preserve"> (see Supplementary </w:t>
      </w:r>
      <w:r w:rsidR="0035692A" w:rsidRPr="00BB7FF1">
        <w:t>T</w:t>
      </w:r>
      <w:r w:rsidR="0074431F" w:rsidRPr="00BB7FF1">
        <w:t>able</w:t>
      </w:r>
      <w:r w:rsidR="00CF27EC" w:rsidRPr="00BB7FF1">
        <w:t>s</w:t>
      </w:r>
      <w:r w:rsidR="0074431F" w:rsidRPr="00BB7FF1">
        <w:t xml:space="preserve"> </w:t>
      </w:r>
      <w:r w:rsidR="0035692A" w:rsidRPr="00BB7FF1">
        <w:t>8-10</w:t>
      </w:r>
      <w:r w:rsidR="0074431F" w:rsidRPr="00BB7FF1">
        <w:t>)</w:t>
      </w:r>
      <w:r w:rsidR="00930546" w:rsidRPr="00BB7FF1">
        <w:t xml:space="preserve">. </w:t>
      </w:r>
      <w:r w:rsidR="000842A1" w:rsidRPr="00BB7FF1">
        <w:t>T</w:t>
      </w:r>
      <w:r w:rsidR="00197696" w:rsidRPr="00BB7FF1">
        <w:t xml:space="preserve">he </w:t>
      </w:r>
      <w:r w:rsidR="00FA699B" w:rsidRPr="00BB7FF1">
        <w:t xml:space="preserve">assessment of the </w:t>
      </w:r>
      <w:r w:rsidR="00197696" w:rsidRPr="00BB7FF1">
        <w:t xml:space="preserve">placement </w:t>
      </w:r>
      <w:r w:rsidR="0074431F" w:rsidRPr="00BB7FF1">
        <w:t xml:space="preserve">of </w:t>
      </w:r>
      <w:r w:rsidR="00930546" w:rsidRPr="00BB7FF1">
        <w:t xml:space="preserve">478 </w:t>
      </w:r>
      <w:proofErr w:type="spellStart"/>
      <w:r w:rsidR="00930546" w:rsidRPr="00BB7FF1">
        <w:t>cutmarks</w:t>
      </w:r>
      <w:proofErr w:type="spellEnd"/>
      <w:r w:rsidR="00930546" w:rsidRPr="00BB7FF1">
        <w:t xml:space="preserve"> and </w:t>
      </w:r>
      <w:r w:rsidR="0074431F" w:rsidRPr="00BB7FF1">
        <w:t xml:space="preserve">of </w:t>
      </w:r>
      <w:r w:rsidR="00930546" w:rsidRPr="00BB7FF1">
        <w:t>148 other</w:t>
      </w:r>
      <w:r w:rsidR="00197696" w:rsidRPr="00BB7FF1">
        <w:t xml:space="preserve"> butchery marks on </w:t>
      </w:r>
      <w:r w:rsidR="00683143" w:rsidRPr="00BB7FF1">
        <w:t xml:space="preserve">103 </w:t>
      </w:r>
      <w:r w:rsidR="00197696" w:rsidRPr="00BB7FF1">
        <w:t xml:space="preserve">seal skeletal fragments </w:t>
      </w:r>
      <w:r w:rsidR="00FA699B" w:rsidRPr="00BB7FF1">
        <w:t xml:space="preserve">enables us to </w:t>
      </w:r>
      <w:r w:rsidR="000842A1" w:rsidRPr="00BB7FF1">
        <w:t xml:space="preserve">describe </w:t>
      </w:r>
      <w:r w:rsidR="00FA699B" w:rsidRPr="00BB7FF1">
        <w:t xml:space="preserve">the </w:t>
      </w:r>
      <w:r w:rsidR="00197696" w:rsidRPr="00BB7FF1">
        <w:t>carcass processing sequenc</w:t>
      </w:r>
      <w:r w:rsidR="00FA699B" w:rsidRPr="00BB7FF1">
        <w:t>e employed at the site</w:t>
      </w:r>
      <w:r w:rsidR="00197696" w:rsidRPr="00BB7FF1">
        <w:t xml:space="preserve"> </w:t>
      </w:r>
      <w:r w:rsidR="00197696" w:rsidRPr="00BB7FF1">
        <w:fldChar w:fldCharType="begin"/>
      </w:r>
      <w:r w:rsidR="00CF27EC" w:rsidRPr="00BB7FF1">
        <w:instrText xml:space="preserve"> ADDIN ZOTERO_ITEM CSL_CITATION {"citationID":"JlAyR4Er","properties":{"formattedCitation":"\\super following 1\\uc0\\u8211{}3\\nosupersub{}","plainCitation":"following 1–3","dontUpdate":true,"noteIndex":0},"citationItems":[{"id":70,"uris":["http://zotero.org/users/12322507/items/U9SWIFFM","http://zotero.org/users/12322507/items/64SPLBQF"],"itemData":{"id":70,"type":"article-journal","container-title":"The Journal of Island and Coastal Archaeology","DOI":"10.1080/15564894.2013.781084","ISSN":"1556-4894, 1556-1828","issue":"3","journalAbbreviation":"The Journal of Island and Coastal Archaeology","language":"en","page":"317-335","source":"DOI.org (Crossref)","title":"Introduced Domestic Animals in the Neolithic and Metal Age of the Philippines: Evidence From Nagsabaran, Northern Luzon","title-short":"Introduced Domestic Animals in the Neolithic and Metal Age of the Philippines","volume":"8","author":[{"family":"Amano","given":"Noel"},{"family":"Piper","given":"Philip J."},{"family":"Hung","given":"Hsiao-chun"},{"family":"Bellwood","given":"Peter"}],"issued":{"date-parts":[["2013",9]]}},"label":"page","prefix":"following"},{"id":107,"uris":["http://zotero.org/users/12322507/items/8USBAR5I"],"itemData":{"id":107,"type":"article-journal","container-title":"Advances in Archaeological Method and Theory","language":"en","page":"249-337","source":"Zotero","title":"Archaeofaunas and Butchery Studies: A Taphonomic Perspective","volume":"1","author":[{"family":"Lyman","given":"R. Lee"}],"issued":{"date-parts":[["1987"]]}},"label":"page"},{"id":502,"uris":["http://zotero.org/users/12322507/items/C9T8PC5R"],"itemData":{"id":502,"type":"article-journal","container-title":"Circaea","DOI":"10.17616/R3MW23","issue":"1","language":"en","note":"dimensions: 2.273 results\npublisher: re3data.org - Registry of Research Data Repositories","page":"49-62","source":"DOI.org (Datacite)","title":"Butchery evidence on animal bones","volume":"6","author":[{"family":"Rixson","given":"Derrick"}],"issued":{"date-parts":[["1989"]]}},"label":"page"}],"schema":"https://github.com/citation-style-language/schema/raw/master/csl-citation.json"} </w:instrText>
      </w:r>
      <w:r w:rsidR="00197696" w:rsidRPr="00BB7FF1">
        <w:fldChar w:fldCharType="separate"/>
      </w:r>
      <w:r w:rsidR="0035692A" w:rsidRPr="00BB7FF1">
        <w:rPr>
          <w:vertAlign w:val="superscript"/>
          <w:lang w:val="en-GB"/>
        </w:rPr>
        <w:t>1–3</w:t>
      </w:r>
      <w:r w:rsidR="00197696" w:rsidRPr="00BB7FF1">
        <w:fldChar w:fldCharType="end"/>
      </w:r>
      <w:r w:rsidR="0074431F" w:rsidRPr="00BB7FF1">
        <w:t>.</w:t>
      </w:r>
    </w:p>
    <w:p w14:paraId="57259891" w14:textId="44333F5A" w:rsidR="00223052" w:rsidRPr="00BB7FF1" w:rsidRDefault="00197696" w:rsidP="005970C3">
      <w:pPr>
        <w:spacing w:line="480" w:lineRule="auto"/>
        <w:jc w:val="both"/>
      </w:pPr>
      <w:r w:rsidRPr="00BB7FF1">
        <w:t>Evisceration</w:t>
      </w:r>
      <w:r w:rsidR="0074431F" w:rsidRPr="00BB7FF1">
        <w:t xml:space="preserve"> </w:t>
      </w:r>
      <w:r w:rsidR="00FA699B" w:rsidRPr="00BB7FF1">
        <w:t xml:space="preserve">is </w:t>
      </w:r>
      <w:r w:rsidR="0074431F" w:rsidRPr="00BB7FF1">
        <w:t>indicate</w:t>
      </w:r>
      <w:r w:rsidR="00FA699B" w:rsidRPr="00BB7FF1">
        <w:t>d</w:t>
      </w:r>
      <w:r w:rsidR="0074431F" w:rsidRPr="00BB7FF1">
        <w:t xml:space="preserve"> </w:t>
      </w:r>
      <w:r w:rsidR="00FA699B" w:rsidRPr="00BB7FF1">
        <w:t xml:space="preserve">by </w:t>
      </w:r>
      <w:proofErr w:type="spellStart"/>
      <w:r w:rsidRPr="00BB7FF1">
        <w:t>cutmarks</w:t>
      </w:r>
      <w:proofErr w:type="spellEnd"/>
      <w:r w:rsidRPr="00BB7FF1">
        <w:t xml:space="preserve"> on the ventral surface of vertebral bodies (NISP=8) and ribs (NISP=1).</w:t>
      </w:r>
      <w:r w:rsidR="0074431F" w:rsidRPr="00BB7FF1">
        <w:t xml:space="preserve"> </w:t>
      </w:r>
      <w:r w:rsidRPr="00BB7FF1">
        <w:t xml:space="preserve">Skinning </w:t>
      </w:r>
      <w:r w:rsidR="0074431F" w:rsidRPr="00BB7FF1">
        <w:t>is</w:t>
      </w:r>
      <w:r w:rsidRPr="00BB7FF1">
        <w:t xml:space="preserve"> evidenced by </w:t>
      </w:r>
      <w:proofErr w:type="spellStart"/>
      <w:r w:rsidRPr="00BB7FF1">
        <w:t>cutmarks</w:t>
      </w:r>
      <w:proofErr w:type="spellEnd"/>
      <w:r w:rsidRPr="00BB7FF1">
        <w:t xml:space="preserve"> on </w:t>
      </w:r>
      <w:r w:rsidR="000842A1" w:rsidRPr="00BB7FF1">
        <w:t xml:space="preserve">lateral nasal part of </w:t>
      </w:r>
      <w:r w:rsidRPr="00BB7FF1">
        <w:t>crania (Cut NISP=2, #Cuts=12</w:t>
      </w:r>
      <w:proofErr w:type="gramStart"/>
      <w:r w:rsidRPr="00BB7FF1">
        <w:t>)</w:t>
      </w:r>
      <w:r w:rsidRPr="00BB7FF1">
        <w:softHyphen/>
      </w:r>
      <w:proofErr w:type="gramEnd"/>
      <w:r w:rsidRPr="00BB7FF1">
        <w:t xml:space="preserve"> and may be evidenced on flippers - metatarsals, metacarpals, distal radio-ulna and distal </w:t>
      </w:r>
      <w:proofErr w:type="spellStart"/>
      <w:r w:rsidRPr="00BB7FF1">
        <w:t>tibio</w:t>
      </w:r>
      <w:proofErr w:type="spellEnd"/>
      <w:r w:rsidRPr="00BB7FF1">
        <w:t>-fibula</w:t>
      </w:r>
      <w:r w:rsidR="0074431F" w:rsidRPr="00BB7FF1">
        <w:t xml:space="preserve">. </w:t>
      </w:r>
      <w:r w:rsidRPr="00BB7FF1">
        <w:t>Gross dismemberment produces major meat yielding units</w:t>
      </w:r>
      <w:r w:rsidRPr="00BB7FF1">
        <w:rPr>
          <w:i/>
          <w:iCs/>
        </w:rPr>
        <w:t xml:space="preserve"> </w:t>
      </w:r>
      <w:r w:rsidR="0074431F" w:rsidRPr="00BB7FF1">
        <w:t>such as head, limbs, and back.</w:t>
      </w:r>
      <w:r w:rsidR="005A5022" w:rsidRPr="00BB7FF1">
        <w:t xml:space="preserve"> The h</w:t>
      </w:r>
      <w:r w:rsidRPr="00BB7FF1">
        <w:t xml:space="preserve">ead decapitation </w:t>
      </w:r>
      <w:r w:rsidR="005A5022" w:rsidRPr="00BB7FF1">
        <w:t xml:space="preserve">is </w:t>
      </w:r>
      <w:r w:rsidRPr="00BB7FF1">
        <w:t xml:space="preserve">evidenced by </w:t>
      </w:r>
      <w:proofErr w:type="spellStart"/>
      <w:r w:rsidRPr="00BB7FF1">
        <w:t>cutmarks</w:t>
      </w:r>
      <w:proofErr w:type="spellEnd"/>
      <w:r w:rsidRPr="00BB7FF1">
        <w:t xml:space="preserve"> </w:t>
      </w:r>
      <w:r w:rsidR="00FA699B" w:rsidRPr="00BB7FF1">
        <w:t xml:space="preserve">on the base of the </w:t>
      </w:r>
      <w:r w:rsidRPr="00BB7FF1">
        <w:t>occipital bone (Cut NISP=1, #Cuts=2) and atlas (Cut NISP=3, #Cuts=9)</w:t>
      </w:r>
      <w:r w:rsidR="005A5022" w:rsidRPr="00BB7FF1">
        <w:t>. Dismemberment of l</w:t>
      </w:r>
      <w:r w:rsidRPr="00BB7FF1">
        <w:t>imbs</w:t>
      </w:r>
      <w:r w:rsidR="005A5022" w:rsidRPr="00BB7FF1">
        <w:t xml:space="preserve"> </w:t>
      </w:r>
      <w:r w:rsidR="00FA699B" w:rsidRPr="00BB7FF1">
        <w:t xml:space="preserve">is documented by a series of </w:t>
      </w:r>
      <w:proofErr w:type="spellStart"/>
      <w:r w:rsidRPr="00BB7FF1">
        <w:t>cutmarks</w:t>
      </w:r>
      <w:proofErr w:type="spellEnd"/>
      <w:r w:rsidRPr="00BB7FF1">
        <w:t xml:space="preserve"> around </w:t>
      </w:r>
      <w:r w:rsidR="00FA699B" w:rsidRPr="00BB7FF1">
        <w:t xml:space="preserve">the </w:t>
      </w:r>
      <w:r w:rsidRPr="00BB7FF1">
        <w:t xml:space="preserve">articular end of </w:t>
      </w:r>
      <w:r w:rsidR="00FA699B" w:rsidRPr="00BB7FF1">
        <w:t xml:space="preserve">the </w:t>
      </w:r>
      <w:r w:rsidRPr="00BB7FF1">
        <w:t xml:space="preserve">scapula (Cut NISP=3; #Cuts=13) and on </w:t>
      </w:r>
      <w:r w:rsidR="00FA699B" w:rsidRPr="00BB7FF1">
        <w:t xml:space="preserve">the </w:t>
      </w:r>
      <w:r w:rsidRPr="00BB7FF1">
        <w:t xml:space="preserve">pelvis (Cut NISP=2; #Cuts=10); and also on articular surfaces of </w:t>
      </w:r>
      <w:r w:rsidR="00FA699B" w:rsidRPr="00BB7FF1">
        <w:t xml:space="preserve">the </w:t>
      </w:r>
      <w:r w:rsidRPr="00BB7FF1">
        <w:t xml:space="preserve">proximal </w:t>
      </w:r>
      <w:proofErr w:type="spellStart"/>
      <w:r w:rsidRPr="00BB7FF1">
        <w:t>humerus</w:t>
      </w:r>
      <w:proofErr w:type="spellEnd"/>
      <w:r w:rsidRPr="00BB7FF1">
        <w:t xml:space="preserve"> (Cut NISP=2; #Cuts=2) and femur (Cut NISP=4, #Cuts=7)</w:t>
      </w:r>
      <w:r w:rsidR="005A5022" w:rsidRPr="00BB7FF1">
        <w:t xml:space="preserve">. Further, </w:t>
      </w:r>
      <w:r w:rsidR="00FA699B" w:rsidRPr="00BB7FF1">
        <w:t xml:space="preserve">midline </w:t>
      </w:r>
      <w:r w:rsidR="005A5022" w:rsidRPr="00BB7FF1">
        <w:t>s</w:t>
      </w:r>
      <w:r w:rsidRPr="00BB7FF1">
        <w:t>plit</w:t>
      </w:r>
      <w:r w:rsidR="00FA699B" w:rsidRPr="00BB7FF1">
        <w:t>ting</w:t>
      </w:r>
      <w:r w:rsidRPr="00BB7FF1">
        <w:t xml:space="preserve"> of the back </w:t>
      </w:r>
      <w:r w:rsidR="00FA699B" w:rsidRPr="00BB7FF1">
        <w:t xml:space="preserve">is </w:t>
      </w:r>
      <w:r w:rsidRPr="00BB7FF1">
        <w:t>evidenc</w:t>
      </w:r>
      <w:r w:rsidR="005A5022" w:rsidRPr="00BB7FF1">
        <w:t>e</w:t>
      </w:r>
      <w:r w:rsidR="00FA699B" w:rsidRPr="00BB7FF1">
        <w:t>d by</w:t>
      </w:r>
      <w:r w:rsidRPr="00BB7FF1">
        <w:t xml:space="preserve"> multiple chop marks (NISP=5) and transverse and </w:t>
      </w:r>
      <w:proofErr w:type="spellStart"/>
      <w:r w:rsidRPr="00BB7FF1">
        <w:t>longitudal</w:t>
      </w:r>
      <w:proofErr w:type="spellEnd"/>
      <w:r w:rsidRPr="00BB7FF1">
        <w:t xml:space="preserve"> </w:t>
      </w:r>
      <w:proofErr w:type="spellStart"/>
      <w:r w:rsidRPr="00BB7FF1">
        <w:t>cutmarks</w:t>
      </w:r>
      <w:proofErr w:type="spellEnd"/>
      <w:r w:rsidRPr="00BB7FF1">
        <w:t xml:space="preserve"> on vertebrae (NISP=27) follow</w:t>
      </w:r>
      <w:r w:rsidR="00FA699B" w:rsidRPr="00BB7FF1">
        <w:t>ing the</w:t>
      </w:r>
      <w:r w:rsidRPr="00BB7FF1">
        <w:t xml:space="preserve"> main axis of the bone</w:t>
      </w:r>
      <w:r w:rsidR="005A5022" w:rsidRPr="00BB7FF1">
        <w:t>. Another processing sequence, d</w:t>
      </w:r>
      <w:r w:rsidRPr="00BB7FF1">
        <w:t>isarticulation</w:t>
      </w:r>
      <w:r w:rsidR="005A5022" w:rsidRPr="00BB7FF1">
        <w:t>,</w:t>
      </w:r>
      <w:r w:rsidRPr="00BB7FF1">
        <w:t xml:space="preserve"> reduc</w:t>
      </w:r>
      <w:r w:rsidR="005A5022" w:rsidRPr="00BB7FF1">
        <w:t>es</w:t>
      </w:r>
      <w:r w:rsidRPr="00BB7FF1">
        <w:t xml:space="preserve"> meat yielding units into parts used for cooking and further processing</w:t>
      </w:r>
      <w:r w:rsidR="005A5022" w:rsidRPr="00BB7FF1">
        <w:t>. This is evidenced by f</w:t>
      </w:r>
      <w:r w:rsidRPr="00BB7FF1">
        <w:t>ront limb partitioning</w:t>
      </w:r>
      <w:r w:rsidR="005A5022" w:rsidRPr="00BB7FF1">
        <w:t xml:space="preserve"> c</w:t>
      </w:r>
      <w:r w:rsidRPr="00BB7FF1">
        <w:t xml:space="preserve">ut marks produced on </w:t>
      </w:r>
      <w:r w:rsidR="00223052" w:rsidRPr="00BB7FF1">
        <w:t xml:space="preserve">the </w:t>
      </w:r>
      <w:r w:rsidRPr="00BB7FF1">
        <w:t xml:space="preserve">distal </w:t>
      </w:r>
      <w:proofErr w:type="spellStart"/>
      <w:r w:rsidRPr="00BB7FF1">
        <w:t>humerus</w:t>
      </w:r>
      <w:proofErr w:type="spellEnd"/>
      <w:r w:rsidRPr="00BB7FF1">
        <w:t xml:space="preserve"> (Fused: Cut NISP=3, #Cuts=9; Unfused: Cut NISP=2, #Cuts=3), </w:t>
      </w:r>
      <w:r w:rsidR="00223052" w:rsidRPr="00BB7FF1">
        <w:t xml:space="preserve">the </w:t>
      </w:r>
      <w:r w:rsidRPr="00BB7FF1">
        <w:t xml:space="preserve">proximal radius (Cut NISP=1, #Cuts=3), </w:t>
      </w:r>
      <w:r w:rsidR="00223052" w:rsidRPr="00BB7FF1">
        <w:t xml:space="preserve">the </w:t>
      </w:r>
      <w:r w:rsidRPr="00BB7FF1">
        <w:t xml:space="preserve">distal radius (Cut NISP=1, #Cuts=1), </w:t>
      </w:r>
      <w:r w:rsidR="00223052" w:rsidRPr="00BB7FF1">
        <w:t xml:space="preserve">and the </w:t>
      </w:r>
      <w:r w:rsidRPr="00BB7FF1">
        <w:t>distal ulna (Cut NISP=2, #Cuts=9)</w:t>
      </w:r>
      <w:r w:rsidR="005A5022" w:rsidRPr="00BB7FF1">
        <w:t>; h</w:t>
      </w:r>
      <w:r w:rsidRPr="00BB7FF1">
        <w:t>ind limb partitioning</w:t>
      </w:r>
      <w:r w:rsidR="005A5022" w:rsidRPr="00BB7FF1">
        <w:t xml:space="preserve"> with t</w:t>
      </w:r>
      <w:r w:rsidRPr="00BB7FF1">
        <w:t xml:space="preserve">ransverse cuts on posterior side of distal femur (Cut NISP=1; #Cuts=7); </w:t>
      </w:r>
      <w:r w:rsidR="005A5022" w:rsidRPr="00BB7FF1">
        <w:t>c</w:t>
      </w:r>
      <w:r w:rsidRPr="00BB7FF1">
        <w:t>ut marks (</w:t>
      </w:r>
      <w:proofErr w:type="spellStart"/>
      <w:r w:rsidRPr="00BB7FF1">
        <w:t>CutNISP</w:t>
      </w:r>
      <w:proofErr w:type="spellEnd"/>
      <w:r w:rsidRPr="00BB7FF1">
        <w:t xml:space="preserve">=6; #Cuts=13; though these could be from skinning as well) and </w:t>
      </w:r>
      <w:r w:rsidR="00223052" w:rsidRPr="00BB7FF1">
        <w:t xml:space="preserve">a </w:t>
      </w:r>
      <w:r w:rsidRPr="00BB7FF1">
        <w:t xml:space="preserve">chop mark (NISP=1) at the medial surface of distal end of the </w:t>
      </w:r>
      <w:proofErr w:type="spellStart"/>
      <w:r w:rsidRPr="00BB7FF1">
        <w:rPr>
          <w:i/>
          <w:iCs/>
        </w:rPr>
        <w:t>os</w:t>
      </w:r>
      <w:proofErr w:type="spellEnd"/>
      <w:r w:rsidRPr="00BB7FF1">
        <w:rPr>
          <w:i/>
          <w:iCs/>
        </w:rPr>
        <w:t xml:space="preserve"> </w:t>
      </w:r>
      <w:proofErr w:type="spellStart"/>
      <w:r w:rsidRPr="00BB7FF1">
        <w:rPr>
          <w:i/>
          <w:iCs/>
        </w:rPr>
        <w:t>cruris</w:t>
      </w:r>
      <w:proofErr w:type="spellEnd"/>
      <w:r w:rsidRPr="00BB7FF1">
        <w:t xml:space="preserve">, indicate division of </w:t>
      </w:r>
      <w:proofErr w:type="spellStart"/>
      <w:r w:rsidRPr="00BB7FF1">
        <w:t>hindlimb</w:t>
      </w:r>
      <w:proofErr w:type="spellEnd"/>
      <w:r w:rsidRPr="00BB7FF1">
        <w:t xml:space="preserve"> into two units: the higher meat yielding </w:t>
      </w:r>
      <w:proofErr w:type="spellStart"/>
      <w:r w:rsidRPr="00BB7FF1">
        <w:t>tibio</w:t>
      </w:r>
      <w:proofErr w:type="spellEnd"/>
      <w:r w:rsidRPr="00BB7FF1">
        <w:t>-fibula portion and the less meat yielding but</w:t>
      </w:r>
      <w:r w:rsidR="00223052" w:rsidRPr="00BB7FF1">
        <w:t xml:space="preserve"> beloved</w:t>
      </w:r>
      <w:r w:rsidRPr="00BB7FF1">
        <w:t xml:space="preserve"> by contemporary Siberian hunters flipper portion</w:t>
      </w:r>
      <w:r w:rsidR="005A5022" w:rsidRPr="00BB7FF1">
        <w:t xml:space="preserve">. One of </w:t>
      </w:r>
      <w:r w:rsidR="00223052" w:rsidRPr="00BB7FF1">
        <w:t xml:space="preserve">the final butchery stages involves </w:t>
      </w:r>
      <w:proofErr w:type="spellStart"/>
      <w:r w:rsidR="005A5022" w:rsidRPr="00BB7FF1">
        <w:t>d</w:t>
      </w:r>
      <w:r w:rsidRPr="00BB7FF1">
        <w:t>efleshing</w:t>
      </w:r>
      <w:proofErr w:type="spellEnd"/>
      <w:r w:rsidRPr="00BB7FF1">
        <w:t>/</w:t>
      </w:r>
      <w:r w:rsidR="005A5022" w:rsidRPr="00BB7FF1">
        <w:t>f</w:t>
      </w:r>
      <w:r w:rsidRPr="00BB7FF1">
        <w:t>illeting</w:t>
      </w:r>
      <w:r w:rsidR="00223052" w:rsidRPr="00BB7FF1">
        <w:t>, documented through cut-</w:t>
      </w:r>
      <w:r w:rsidRPr="00BB7FF1">
        <w:t xml:space="preserve">marks left from </w:t>
      </w:r>
      <w:r w:rsidR="00223052" w:rsidRPr="00BB7FF1">
        <w:t xml:space="preserve">the </w:t>
      </w:r>
      <w:r w:rsidRPr="00BB7FF1">
        <w:t xml:space="preserve">separation of </w:t>
      </w:r>
      <w:r w:rsidR="00223052" w:rsidRPr="00BB7FF1">
        <w:t xml:space="preserve">the </w:t>
      </w:r>
      <w:r w:rsidRPr="00BB7FF1">
        <w:t xml:space="preserve">meat from bones mainly on shafts of long bones and ribs </w:t>
      </w:r>
      <w:r w:rsidR="005A5022" w:rsidRPr="00BB7FF1">
        <w:t xml:space="preserve">that </w:t>
      </w:r>
      <w:r w:rsidRPr="00BB7FF1">
        <w:t xml:space="preserve">account for the most of recorded </w:t>
      </w:r>
      <w:proofErr w:type="spellStart"/>
      <w:r w:rsidRPr="00BB7FF1">
        <w:t>cutmarks</w:t>
      </w:r>
      <w:proofErr w:type="spellEnd"/>
      <w:r w:rsidRPr="00BB7FF1">
        <w:t xml:space="preserve"> (see</w:t>
      </w:r>
      <w:r w:rsidR="005A5022" w:rsidRPr="00BB7FF1">
        <w:t xml:space="preserve"> Figure </w:t>
      </w:r>
      <w:r w:rsidR="0035692A" w:rsidRPr="00BB7FF1">
        <w:t>2</w:t>
      </w:r>
      <w:r w:rsidR="005A5022" w:rsidRPr="00BB7FF1">
        <w:t xml:space="preserve"> and </w:t>
      </w:r>
      <w:proofErr w:type="spellStart"/>
      <w:r w:rsidR="0035692A" w:rsidRPr="00BB7FF1">
        <w:t>Suplementary</w:t>
      </w:r>
      <w:proofErr w:type="spellEnd"/>
      <w:r w:rsidR="0035692A" w:rsidRPr="00BB7FF1">
        <w:t xml:space="preserve"> </w:t>
      </w:r>
      <w:r w:rsidR="00554036" w:rsidRPr="00BB7FF1">
        <w:t>T</w:t>
      </w:r>
      <w:r w:rsidR="005A5022" w:rsidRPr="00BB7FF1">
        <w:t xml:space="preserve">able </w:t>
      </w:r>
      <w:r w:rsidR="00554036" w:rsidRPr="00BB7FF1">
        <w:t>8</w:t>
      </w:r>
      <w:r w:rsidR="005A5022" w:rsidRPr="00BB7FF1">
        <w:t>)</w:t>
      </w:r>
      <w:r w:rsidRPr="00BB7FF1">
        <w:t>. Such marks are primarily present on long bones</w:t>
      </w:r>
      <w:r w:rsidR="00223052" w:rsidRPr="00BB7FF1">
        <w:t>, exhibiting a range of orientations:</w:t>
      </w:r>
      <w:r w:rsidRPr="00BB7FF1">
        <w:t xml:space="preserve"> transverse, </w:t>
      </w:r>
      <w:r w:rsidR="00223052" w:rsidRPr="00BB7FF1">
        <w:t>longitudinal</w:t>
      </w:r>
      <w:r w:rsidRPr="00BB7FF1">
        <w:t xml:space="preserve"> </w:t>
      </w:r>
      <w:r w:rsidR="00223052" w:rsidRPr="00BB7FF1">
        <w:t>and/</w:t>
      </w:r>
      <w:r w:rsidRPr="00BB7FF1">
        <w:t xml:space="preserve">or </w:t>
      </w:r>
      <w:r w:rsidR="00223052" w:rsidRPr="00BB7FF1">
        <w:t>oblique</w:t>
      </w:r>
      <w:r w:rsidRPr="00BB7FF1">
        <w:t>.</w:t>
      </w:r>
      <w:r w:rsidR="005A5022" w:rsidRPr="00BB7FF1">
        <w:t xml:space="preserve"> On the other hand</w:t>
      </w:r>
      <w:r w:rsidR="00223052" w:rsidRPr="00BB7FF1">
        <w:t>,</w:t>
      </w:r>
      <w:r w:rsidR="005A5022" w:rsidRPr="00BB7FF1">
        <w:t xml:space="preserve"> m</w:t>
      </w:r>
      <w:r w:rsidRPr="00BB7FF1">
        <w:t xml:space="preserve">arrow extraction </w:t>
      </w:r>
      <w:r w:rsidR="005A5022" w:rsidRPr="00BB7FF1">
        <w:t>could be</w:t>
      </w:r>
      <w:r w:rsidRPr="00BB7FF1">
        <w:t xml:space="preserve"> represented by spiral fractures and impact notches</w:t>
      </w:r>
      <w:r w:rsidR="00223052" w:rsidRPr="00BB7FF1">
        <w:t>, found</w:t>
      </w:r>
      <w:r w:rsidRPr="00BB7FF1">
        <w:t xml:space="preserve"> </w:t>
      </w:r>
      <w:r w:rsidR="005A5022" w:rsidRPr="00BB7FF1">
        <w:t xml:space="preserve">mainly in the area of mid shaft on </w:t>
      </w:r>
      <w:r w:rsidRPr="00BB7FF1">
        <w:t xml:space="preserve">several tibia fragments, one </w:t>
      </w:r>
      <w:proofErr w:type="spellStart"/>
      <w:r w:rsidRPr="00BB7FF1">
        <w:t>humerus</w:t>
      </w:r>
      <w:proofErr w:type="spellEnd"/>
      <w:r w:rsidRPr="00BB7FF1">
        <w:t>, femur and two metatarsals.</w:t>
      </w:r>
      <w:r w:rsidR="005A5022" w:rsidRPr="00BB7FF1">
        <w:t xml:space="preserve"> </w:t>
      </w:r>
      <w:r w:rsidR="000842A1" w:rsidRPr="00BB7FF1">
        <w:t>The</w:t>
      </w:r>
      <w:r w:rsidR="005A5022" w:rsidRPr="00BB7FF1">
        <w:t>se</w:t>
      </w:r>
      <w:r w:rsidR="000842A1" w:rsidRPr="00BB7FF1">
        <w:t xml:space="preserve"> recorded butchery marks match the </w:t>
      </w:r>
      <w:proofErr w:type="spellStart"/>
      <w:r w:rsidR="000842A1" w:rsidRPr="00BB7FF1">
        <w:t>ethnoarchaeological</w:t>
      </w:r>
      <w:proofErr w:type="spellEnd"/>
      <w:r w:rsidR="000842A1" w:rsidRPr="00BB7FF1">
        <w:t xml:space="preserve"> carcass processing sequence </w:t>
      </w:r>
      <w:r w:rsidR="000842A1" w:rsidRPr="00BB7FF1">
        <w:fldChar w:fldCharType="begin"/>
      </w:r>
      <w:r w:rsidR="0035692A" w:rsidRPr="00BB7FF1">
        <w:instrText xml:space="preserve"> ADDIN ZOTERO_ITEM CSL_CITATION {"citationID":"C0JGP0NQ","properties":{"formattedCitation":"\\super 1,3\\uc0\\u8211{}5\\nosupersub{}","plainCitation":"1,3–5","noteIndex":0},"citationItems":[{"id":70,"uris":["http://zotero.org/users/12322507/items/U9SWIFFM","http://zotero.org/users/12322507/items/64SPLBQF"],"itemData":{"id":70,"type":"article-journal","container-title":"The Journal of Island and Coastal Archaeology","DOI":"10.1080/15564894.2013.781084","ISSN":"1556-4894, 1556-1828","issue":"3","journalAbbreviation":"The Journal of Island and Coastal Archaeology","language":"en","page":"317-335","source":"DOI.org (Crossref)","title":"Introduced Domestic Animals in the Neolithic and Metal Age of the Philippines: Evidence From Nagsabaran, Northern Luzon","title-short":"Introduced Domestic Animals in the Neolithic and Metal Age of the Philippines","volume":"8","author":[{"family":"Amano","given":"Noel"},{"family":"Piper","given":"Philip J."},{"family":"Hung","given":"Hsiao-chun"},{"family":"Bellwood","given":"Peter"}],"issued":{"date-parts":[["2013",9]]}}},{"id":429,"uris":["http://zotero.org/users/12322507/items/IPEXVVTP"],"itemData":{"id":429,"type":"article-journal","container-title":"Journal of Archaeological Science","DOI":"10.1016/0305-4403(92)90027-Z","ISSN":"03054403","issue":"5","journalAbbreviation":"Journal of Archaeological Science","language":"en","page":"531-555","source":"DOI.org (Crossref)","title":"Derivation and application of a meat utility index for Phocid Seals","volume":"19","author":[{"family":"Lyman","given":"R.Lee"},{"family":"Savelle","given":"James M."},{"family":"Whitridge","given":"Peter"}],"issued":{"date-parts":[["1992",9]]}}},{"id":106,"uris":["http://zotero.org/users/12322507/items/3GHI7XVQ"],"itemData":{"id":106,"type":"article-journal","abstract":"Ethnoarchaeological data indicate that various factors, including size of prey, influence both transport of animal parts and how animals are reduced to humanly usable or consumable portions. Remains of two taxa of pinnipeds of markedly different body size from two sites of similar age on the southern Northwest Coast of North America do not vary significantly in skeletal parts represented, which suggests similar transport histories. Butchering marks on bones of both taxa indicate that the butchery procedure was intertaxonomically similar for joint disarticulation and limb filleting. Bones of the larger taxon display significantly more butchery marks than bones of the smaller one, indicating the larger taxon was subjected to much more intensive butchery than the smaller one due to differences in body size.\n          , \n            Resumen\n            Datos etnoarqueológicos indican que varios factores, entre ellos el tamaño de la presa, condicionan el transporte de las partes del animal y la manera en que éste es reducido a porciones utilizables o consumibles por seres humanos. Los restos de dos taxones de pinípedos con marcada diferencia de tamaño recuperados en dos sitios contemporáneos en el sur de la costa Noroeste de Norteamérica no varían significativamente en las partes esqueletarias representadas, sugiriendo que ambos poseen historias de transporte semejantes. Las marcas de destazamiento en los huesos indican que en ambos taxones se utilizaron procedimientos similares de desarticulación y fileteaje de las extremidades. Los huesos del taxón de mayor tamaño ostentan marcas en cantidades significativamente mayores que los huesos del taxón más pequeño, indicando que el primero estaba sujeto a un destazamiento más intensivo que el segundo debido a diferencias en el tamaño del cuerpo","container-title":"American Antiquity","DOI":"10.2307/280730","ISSN":"0002-7316, 2325-5064","issue":"2","journalAbbreviation":"Am. antiq.","language":"en","page":"246-261","source":"DOI.org (Crossref)","title":"Prehistoric Seal and Sea-Lion Butchering on the Southern Northwest Coast","volume":"57","author":[{"family":"Lyman","given":"R. Lee"}],"issued":{"date-parts":[["1992",4]]}}},{"id":502,"uris":["http://zotero.org/users/12322507/items/C9T8PC5R"],"itemData":{"id":502,"type":"article-journal","container-title":"Circaea","DOI":"10.17616/R3MW23","issue":"1","language":"en","note":"dimensions: 2.273 results\npublisher: re3data.org - Registry of Research Data Repositories","page":"49-62","source":"DOI.org (Datacite)","title":"Butchery evidence on animal bones","volume":"6","author":[{"family":"Rixson","given":"Derrick"}],"issued":{"date-parts":[["1989"]]}}}],"schema":"https://github.com/citation-style-language/schema/raw/master/csl-citation.json"} </w:instrText>
      </w:r>
      <w:r w:rsidR="000842A1" w:rsidRPr="00BB7FF1">
        <w:fldChar w:fldCharType="separate"/>
      </w:r>
      <w:r w:rsidR="0035692A" w:rsidRPr="00BB7FF1">
        <w:rPr>
          <w:vertAlign w:val="superscript"/>
          <w:lang w:val="en-GB"/>
        </w:rPr>
        <w:t>1,3–5</w:t>
      </w:r>
      <w:r w:rsidR="000842A1" w:rsidRPr="00BB7FF1">
        <w:fldChar w:fldCharType="end"/>
      </w:r>
      <w:r w:rsidR="000842A1" w:rsidRPr="00BB7FF1">
        <w:t>, suggesting that humans were the main factor contributing to the creation of the recorded cut, chop, scrape marks and possibly impact notches.</w:t>
      </w:r>
    </w:p>
    <w:p w14:paraId="649011DE" w14:textId="56AD731A" w:rsidR="000842A1" w:rsidRPr="00BB7FF1" w:rsidRDefault="00223052" w:rsidP="005970C3">
      <w:pPr>
        <w:spacing w:line="480" w:lineRule="auto"/>
        <w:jc w:val="both"/>
      </w:pPr>
      <w:r w:rsidRPr="00BB7FF1">
        <w:t>No evidence of bone tool production or other type of bone working was observed among all collected specimens.</w:t>
      </w:r>
    </w:p>
    <w:p w14:paraId="2B588914" w14:textId="3958DD6C" w:rsidR="002F51BE" w:rsidRPr="00BB7FF1" w:rsidRDefault="000842A1" w:rsidP="005970C3">
      <w:pPr>
        <w:spacing w:line="480" w:lineRule="auto"/>
        <w:jc w:val="both"/>
      </w:pPr>
      <w:r w:rsidRPr="00BB7FF1">
        <w:t xml:space="preserve">Bones of non-seal fauna remains </w:t>
      </w:r>
      <w:r w:rsidR="00FE75CF" w:rsidRPr="00BB7FF1">
        <w:t xml:space="preserve">exhibit a </w:t>
      </w:r>
      <w:r w:rsidRPr="00BB7FF1">
        <w:t xml:space="preserve">high frequency of butchery marks, accounting for 44% of all identified non-seal specimens (NISP=12) with recorded 40 </w:t>
      </w:r>
      <w:proofErr w:type="spellStart"/>
      <w:r w:rsidRPr="00BB7FF1">
        <w:t>cutmarks</w:t>
      </w:r>
      <w:proofErr w:type="spellEnd"/>
      <w:r w:rsidR="00180279" w:rsidRPr="00BB7FF1">
        <w:t xml:space="preserve"> (see supplementary </w:t>
      </w:r>
      <w:r w:rsidR="00554036" w:rsidRPr="00BB7FF1">
        <w:t>10</w:t>
      </w:r>
      <w:r w:rsidR="00180279" w:rsidRPr="00BB7FF1">
        <w:t>)</w:t>
      </w:r>
      <w:r w:rsidRPr="00BB7FF1">
        <w:t>.</w:t>
      </w:r>
      <w:r w:rsidR="00180279" w:rsidRPr="00BB7FF1">
        <w:t xml:space="preserve"> M</w:t>
      </w:r>
      <w:r w:rsidRPr="00BB7FF1">
        <w:t xml:space="preserve">ajority </w:t>
      </w:r>
      <w:r w:rsidR="00BE5894" w:rsidRPr="00BB7FF1">
        <w:t>of</w:t>
      </w:r>
      <w:r w:rsidRPr="00BB7FF1">
        <w:t xml:space="preserve"> </w:t>
      </w:r>
      <w:r w:rsidR="00BE5894" w:rsidRPr="00BB7FF1">
        <w:t xml:space="preserve">the </w:t>
      </w:r>
      <w:r w:rsidR="00180279" w:rsidRPr="00BB7FF1">
        <w:t xml:space="preserve">non-seal </w:t>
      </w:r>
      <w:proofErr w:type="spellStart"/>
      <w:r w:rsidRPr="00BB7FF1">
        <w:t>cutmarked</w:t>
      </w:r>
      <w:proofErr w:type="spellEnd"/>
      <w:r w:rsidRPr="00BB7FF1">
        <w:t xml:space="preserve"> specimens belong to </w:t>
      </w:r>
      <w:r w:rsidR="00BE5894" w:rsidRPr="00BB7FF1">
        <w:t>the order</w:t>
      </w:r>
      <w:r w:rsidRPr="00BB7FF1">
        <w:t xml:space="preserve"> </w:t>
      </w:r>
      <w:proofErr w:type="spellStart"/>
      <w:r w:rsidR="00BE5894" w:rsidRPr="00BB7FF1">
        <w:t>C</w:t>
      </w:r>
      <w:r w:rsidRPr="00BB7FF1">
        <w:t>arnivora</w:t>
      </w:r>
      <w:proofErr w:type="spellEnd"/>
      <w:r w:rsidR="00180279" w:rsidRPr="00BB7FF1">
        <w:t xml:space="preserve">, </w:t>
      </w:r>
      <w:proofErr w:type="spellStart"/>
      <w:r w:rsidRPr="00BB7FF1">
        <w:rPr>
          <w:i/>
          <w:iCs/>
        </w:rPr>
        <w:t>Canis</w:t>
      </w:r>
      <w:proofErr w:type="spellEnd"/>
      <w:r w:rsidRPr="00BB7FF1">
        <w:rPr>
          <w:i/>
          <w:iCs/>
        </w:rPr>
        <w:t xml:space="preserve"> lupus </w:t>
      </w:r>
      <w:r w:rsidRPr="00BB7FF1">
        <w:t xml:space="preserve">and </w:t>
      </w:r>
      <w:proofErr w:type="spellStart"/>
      <w:r w:rsidRPr="00BB7FF1">
        <w:rPr>
          <w:i/>
          <w:iCs/>
        </w:rPr>
        <w:t>Ursus</w:t>
      </w:r>
      <w:proofErr w:type="spellEnd"/>
      <w:r w:rsidRPr="00BB7FF1">
        <w:rPr>
          <w:i/>
          <w:iCs/>
        </w:rPr>
        <w:t xml:space="preserve"> </w:t>
      </w:r>
      <w:proofErr w:type="spellStart"/>
      <w:r w:rsidRPr="00BB7FF1">
        <w:rPr>
          <w:i/>
          <w:iCs/>
        </w:rPr>
        <w:t>arctos</w:t>
      </w:r>
      <w:proofErr w:type="spellEnd"/>
      <w:r w:rsidRPr="00BB7FF1">
        <w:t xml:space="preserve">. </w:t>
      </w:r>
      <w:proofErr w:type="gramStart"/>
      <w:r w:rsidRPr="00BB7FF1">
        <w:t>These exhibit mainly skinning marks on phalanges or metatarsals and metacarpals.</w:t>
      </w:r>
      <w:proofErr w:type="gramEnd"/>
      <w:r w:rsidRPr="00BB7FF1">
        <w:t xml:space="preserve"> Four shallow oblique </w:t>
      </w:r>
      <w:proofErr w:type="spellStart"/>
      <w:r w:rsidRPr="00BB7FF1">
        <w:t>striae</w:t>
      </w:r>
      <w:proofErr w:type="spellEnd"/>
      <w:r w:rsidRPr="00BB7FF1">
        <w:t xml:space="preserve"> present on </w:t>
      </w:r>
      <w:r w:rsidR="00BE5894" w:rsidRPr="00BB7FF1">
        <w:t xml:space="preserve">an </w:t>
      </w:r>
      <w:r w:rsidRPr="00BB7FF1">
        <w:t>unfused bear vertebra might have been caused by trampling</w:t>
      </w:r>
      <w:r w:rsidR="00CF27EC" w:rsidRPr="00BB7FF1">
        <w:rPr>
          <w:vertAlign w:val="superscript"/>
        </w:rPr>
        <w:t xml:space="preserve"> </w:t>
      </w:r>
      <w:r w:rsidR="00CF27EC" w:rsidRPr="00BB7FF1">
        <w:t>(</w:t>
      </w:r>
      <w:r w:rsidR="00CF27EC" w:rsidRPr="00BB7FF1">
        <w:rPr>
          <w:lang w:val="en-GB"/>
        </w:rPr>
        <w:t>cf. ref.</w:t>
      </w:r>
      <w:r w:rsidRPr="00BB7FF1">
        <w:t xml:space="preserve"> </w:t>
      </w:r>
      <w:r w:rsidR="00554036" w:rsidRPr="00BB7FF1">
        <w:fldChar w:fldCharType="begin"/>
      </w:r>
      <w:r w:rsidR="003D2215" w:rsidRPr="00BB7FF1">
        <w:instrText xml:space="preserve"> ADDIN ZOTERO_ITEM CSL_CITATION {"citationID":"M53RkIYG","properties":{"formattedCitation":"\\super cf. ref. ,6\\nosupersub{}","plainCitation":"cf. ref. ,6","dontUpdate":true,"noteIndex":0},"citationItems":[{"id":129,"uris":["http://zotero.org/users/12322507/items/527K7S9M"],"itemData":{"id":129,"type":"book","collection-title":"Vertebrate Paleobiology and Paleoanthropology","event-place":"Dordrecht","ISBN":"978-94-017-7430-7","language":"en","publisher":"Springer Netherlands","publisher-place":"Dordrecht","title":"Atlas of Taphonomic Identifications: 1001+ Images of Fossil and Recent Mammal Bone Modification","title-short":"Atlas of Taphonomic Identifications","URL":"http://link.springer.com/10.1007/978-94-017-7432-1","author":[{"family":"Fernandez-Jalvo","given":"Yolanda"},{"family":"Andrews","given":"Peter"}],"accessed":{"date-parts":[["2023",8,31]]},"issued":{"date-parts":[["2016"]]}},"prefix":"cf. ref. "}],"schema":"https://github.com/citation-style-language/schema/raw/master/csl-citation.json"} </w:instrText>
      </w:r>
      <w:r w:rsidR="00554036" w:rsidRPr="00BB7FF1">
        <w:fldChar w:fldCharType="separate"/>
      </w:r>
      <w:r w:rsidR="00CF27EC" w:rsidRPr="00BB7FF1">
        <w:rPr>
          <w:vertAlign w:val="superscript"/>
          <w:lang w:val="en-GB"/>
        </w:rPr>
        <w:t>6</w:t>
      </w:r>
      <w:r w:rsidR="00554036" w:rsidRPr="00BB7FF1">
        <w:fldChar w:fldCharType="end"/>
      </w:r>
      <w:r w:rsidR="00CF27EC" w:rsidRPr="00BB7FF1">
        <w:t>)</w:t>
      </w:r>
      <w:r w:rsidRPr="00BB7FF1">
        <w:t xml:space="preserve"> </w:t>
      </w:r>
      <w:r w:rsidR="00BE5894" w:rsidRPr="00BB7FF1">
        <w:t xml:space="preserve">these trampling marks are </w:t>
      </w:r>
      <w:r w:rsidRPr="00BB7FF1">
        <w:t xml:space="preserve">located on </w:t>
      </w:r>
      <w:r w:rsidR="00BE5894" w:rsidRPr="00BB7FF1">
        <w:t xml:space="preserve">the </w:t>
      </w:r>
      <w:r w:rsidRPr="00BB7FF1">
        <w:t>left side of</w:t>
      </w:r>
      <w:r w:rsidR="00BE5894" w:rsidRPr="00BB7FF1">
        <w:t xml:space="preserve"> the</w:t>
      </w:r>
      <w:r w:rsidRPr="00BB7FF1">
        <w:t xml:space="preserve"> </w:t>
      </w:r>
      <w:r w:rsidR="00BE5894" w:rsidRPr="00BB7FF1">
        <w:t>spinous</w:t>
      </w:r>
      <w:r w:rsidRPr="00BB7FF1">
        <w:t xml:space="preserve"> process</w:t>
      </w:r>
      <w:r w:rsidRPr="00BB7FF1">
        <w:rPr>
          <w:i/>
          <w:iCs/>
        </w:rPr>
        <w:t xml:space="preserve">. </w:t>
      </w:r>
      <w:r w:rsidRPr="00BB7FF1">
        <w:t xml:space="preserve">This specimen </w:t>
      </w:r>
      <w:r w:rsidR="00BE5894" w:rsidRPr="00BB7FF1">
        <w:t xml:space="preserve">also </w:t>
      </w:r>
      <w:r w:rsidRPr="00BB7FF1">
        <w:t xml:space="preserve">exhibits a circular notch </w:t>
      </w:r>
      <w:r w:rsidR="00BE5894" w:rsidRPr="00BB7FF1">
        <w:t>o</w:t>
      </w:r>
      <w:r w:rsidRPr="00BB7FF1">
        <w:t>n the left side of</w:t>
      </w:r>
      <w:r w:rsidR="00BE5894" w:rsidRPr="00BB7FF1">
        <w:t xml:space="preserve"> the</w:t>
      </w:r>
      <w:r w:rsidRPr="00BB7FF1">
        <w:t xml:space="preserve"> vertebral body recorded as</w:t>
      </w:r>
      <w:r w:rsidR="00BE5894" w:rsidRPr="00BB7FF1">
        <w:t xml:space="preserve"> a</w:t>
      </w:r>
      <w:r w:rsidRPr="00BB7FF1">
        <w:t xml:space="preserve"> carnivore puncture. </w:t>
      </w:r>
      <w:r w:rsidR="00180279" w:rsidRPr="00BB7FF1">
        <w:t>Further,</w:t>
      </w:r>
      <w:r w:rsidRPr="00BB7FF1">
        <w:t xml:space="preserve"> </w:t>
      </w:r>
      <w:r w:rsidR="00BE5894" w:rsidRPr="00BB7FF1">
        <w:t xml:space="preserve">a horse </w:t>
      </w:r>
      <w:r w:rsidRPr="00BB7FF1">
        <w:t>mandible</w:t>
      </w:r>
      <w:r w:rsidRPr="00BB7FF1">
        <w:rPr>
          <w:i/>
          <w:iCs/>
        </w:rPr>
        <w:t xml:space="preserve"> </w:t>
      </w:r>
      <w:r w:rsidRPr="00BB7FF1">
        <w:t xml:space="preserve">presents deep parallel superimposed </w:t>
      </w:r>
      <w:proofErr w:type="spellStart"/>
      <w:r w:rsidRPr="00BB7FF1">
        <w:t>cutmarks</w:t>
      </w:r>
      <w:proofErr w:type="spellEnd"/>
      <w:r w:rsidRPr="00BB7FF1">
        <w:t xml:space="preserve"> on the buccal part of the ramus.</w:t>
      </w:r>
    </w:p>
    <w:p w14:paraId="28406816" w14:textId="49E5D7F4" w:rsidR="0035692A" w:rsidRPr="00BB7FF1" w:rsidRDefault="0035692A" w:rsidP="005970C3">
      <w:pPr>
        <w:spacing w:line="480" w:lineRule="auto"/>
        <w:jc w:val="both"/>
      </w:pPr>
      <w:r w:rsidRPr="00BB7FF1">
        <w:br w:type="page"/>
      </w:r>
    </w:p>
    <w:p w14:paraId="119A7BD1" w14:textId="51E92F5F" w:rsidR="0035692A" w:rsidRPr="00BB7FF1" w:rsidRDefault="0035692A" w:rsidP="005970C3">
      <w:pPr>
        <w:spacing w:line="480" w:lineRule="auto"/>
        <w:jc w:val="both"/>
        <w:rPr>
          <w:b/>
        </w:rPr>
      </w:pPr>
      <w:proofErr w:type="gramStart"/>
      <w:r w:rsidRPr="00BB7FF1">
        <w:rPr>
          <w:b/>
        </w:rPr>
        <w:t xml:space="preserve">Supplementary Note </w:t>
      </w:r>
      <w:r w:rsidR="00643340" w:rsidRPr="00BB7FF1">
        <w:rPr>
          <w:b/>
        </w:rPr>
        <w:t>2</w:t>
      </w:r>
      <w:r w:rsidR="00C30090" w:rsidRPr="00BB7FF1">
        <w:rPr>
          <w:b/>
        </w:rPr>
        <w:t>.</w:t>
      </w:r>
      <w:proofErr w:type="gramEnd"/>
      <w:r w:rsidR="00C30090" w:rsidRPr="00BB7FF1">
        <w:rPr>
          <w:b/>
        </w:rPr>
        <w:t xml:space="preserve"> Further details to seal </w:t>
      </w:r>
      <w:r w:rsidR="005970C3" w:rsidRPr="00BB7FF1">
        <w:rPr>
          <w:b/>
        </w:rPr>
        <w:t>behavior</w:t>
      </w:r>
    </w:p>
    <w:p w14:paraId="1B57017E" w14:textId="77777777" w:rsidR="005970C3" w:rsidRPr="00BB7FF1" w:rsidRDefault="005970C3" w:rsidP="005970C3">
      <w:pPr>
        <w:spacing w:line="480" w:lineRule="auto"/>
        <w:jc w:val="both"/>
        <w:rPr>
          <w:b/>
          <w:lang w:val="sk-SK"/>
        </w:rPr>
      </w:pPr>
    </w:p>
    <w:p w14:paraId="72FC62A9" w14:textId="75A02C87" w:rsidR="004E1506" w:rsidRPr="00BB7FF1" w:rsidRDefault="004E1506" w:rsidP="005970C3">
      <w:pPr>
        <w:spacing w:line="480" w:lineRule="auto"/>
        <w:jc w:val="both"/>
        <w:rPr>
          <w:i/>
          <w:iCs/>
        </w:rPr>
      </w:pPr>
      <w:r w:rsidRPr="00BB7FF1">
        <w:rPr>
          <w:i/>
          <w:iCs/>
        </w:rPr>
        <w:t xml:space="preserve">Seal biology and </w:t>
      </w:r>
      <w:proofErr w:type="spellStart"/>
      <w:r w:rsidRPr="00BB7FF1">
        <w:rPr>
          <w:i/>
          <w:iCs/>
        </w:rPr>
        <w:t>zooarchaeological</w:t>
      </w:r>
      <w:proofErr w:type="spellEnd"/>
      <w:r w:rsidRPr="00BB7FF1">
        <w:rPr>
          <w:i/>
          <w:iCs/>
        </w:rPr>
        <w:t xml:space="preserve"> implications.</w:t>
      </w:r>
    </w:p>
    <w:p w14:paraId="0B4F74C8" w14:textId="28DFD365" w:rsidR="00180279" w:rsidRPr="00BB7FF1" w:rsidRDefault="00116A33" w:rsidP="005970C3">
      <w:pPr>
        <w:spacing w:line="480" w:lineRule="auto"/>
        <w:jc w:val="both"/>
      </w:pPr>
      <w:r w:rsidRPr="00BB7FF1">
        <w:t>F</w:t>
      </w:r>
      <w:r w:rsidR="004E1506" w:rsidRPr="00BB7FF1">
        <w:t xml:space="preserve">reezing of lake impacts life history, distribution and </w:t>
      </w:r>
      <w:proofErr w:type="spellStart"/>
      <w:r w:rsidR="004E1506" w:rsidRPr="00BB7FF1">
        <w:t>behaviour</w:t>
      </w:r>
      <w:proofErr w:type="spellEnd"/>
      <w:r w:rsidRPr="00BB7FF1">
        <w:t xml:space="preserve"> of Baikal seal. </w:t>
      </w:r>
      <w:r w:rsidR="004E1506" w:rsidRPr="00BB7FF1">
        <w:t>The freezing</w:t>
      </w:r>
      <w:r w:rsidR="0031302A" w:rsidRPr="00BB7FF1">
        <w:t xml:space="preserve"> of the lake</w:t>
      </w:r>
      <w:r w:rsidR="004E1506" w:rsidRPr="00BB7FF1">
        <w:t xml:space="preserve"> since the beginning of winter, </w:t>
      </w:r>
      <w:r w:rsidR="0031302A" w:rsidRPr="00BB7FF1">
        <w:t xml:space="preserve">lasting </w:t>
      </w:r>
      <w:r w:rsidR="004E1506" w:rsidRPr="00BB7FF1">
        <w:t>until mid-May</w:t>
      </w:r>
      <w:r w:rsidR="0031302A" w:rsidRPr="00BB7FF1">
        <w:t>,</w:t>
      </w:r>
      <w:r w:rsidR="004E1506" w:rsidRPr="00BB7FF1">
        <w:t xml:space="preserve"> causes uneven distribution of seals across the lake, </w:t>
      </w:r>
      <w:r w:rsidR="0031302A" w:rsidRPr="00BB7FF1">
        <w:t xml:space="preserve">so assemblages have the potential to show some degree of </w:t>
      </w:r>
      <w:r w:rsidR="004E1506" w:rsidRPr="00BB7FF1">
        <w:t>sex and age differentiation</w:t>
      </w:r>
      <w:r w:rsidR="006C72A6" w:rsidRPr="00BB7FF1">
        <w:t>.</w:t>
      </w:r>
      <w:r w:rsidRPr="00BB7FF1">
        <w:t xml:space="preserve"> </w:t>
      </w:r>
      <w:r w:rsidR="004E1506" w:rsidRPr="00BB7FF1">
        <w:t xml:space="preserve">Adults settle in the </w:t>
      </w:r>
      <w:r w:rsidR="00BF423D" w:rsidRPr="00BB7FF1">
        <w:t>N</w:t>
      </w:r>
      <w:r w:rsidR="004E1506" w:rsidRPr="00BB7FF1">
        <w:t xml:space="preserve">orth deep waters while juveniles occupy </w:t>
      </w:r>
      <w:r w:rsidR="00BF423D" w:rsidRPr="00BB7FF1">
        <w:t>S</w:t>
      </w:r>
      <w:r w:rsidR="004E1506" w:rsidRPr="00BB7FF1">
        <w:t xml:space="preserve">outh shores. Females concentrate mainly in the deeper areas of the central Baikal, After 11 months of </w:t>
      </w:r>
      <w:proofErr w:type="gramStart"/>
      <w:r w:rsidR="004E1506" w:rsidRPr="00BB7FF1">
        <w:t>pregnancy,</w:t>
      </w:r>
      <w:proofErr w:type="gramEnd"/>
      <w:r w:rsidR="004E1506" w:rsidRPr="00BB7FF1">
        <w:t xml:space="preserve"> females give birth from late February to early April and utilize dens </w:t>
      </w:r>
      <w:r w:rsidR="00BF423D" w:rsidRPr="00BB7FF1">
        <w:t>(</w:t>
      </w:r>
      <w:proofErr w:type="spellStart"/>
      <w:r w:rsidR="00BF423D" w:rsidRPr="00BB7FF1">
        <w:rPr>
          <w:i/>
        </w:rPr>
        <w:t>logovo</w:t>
      </w:r>
      <w:proofErr w:type="spellEnd"/>
      <w:r w:rsidR="00BF423D" w:rsidRPr="00BB7FF1">
        <w:t xml:space="preserve">) </w:t>
      </w:r>
      <w:r w:rsidR="004E1506" w:rsidRPr="00BB7FF1">
        <w:t>for birth and rearing.</w:t>
      </w:r>
      <w:r w:rsidRPr="00BB7FF1">
        <w:t xml:space="preserve"> </w:t>
      </w:r>
      <w:r w:rsidR="004E1506" w:rsidRPr="00BB7FF1">
        <w:rPr>
          <w:lang w:eastAsia="sk-SK"/>
        </w:rPr>
        <w:t xml:space="preserve">With ice melting significant regrouping of seals occurs throughout the spring, The number of juveniles gradually decreases towards the </w:t>
      </w:r>
      <w:r w:rsidR="00BF423D" w:rsidRPr="00BB7FF1">
        <w:rPr>
          <w:lang w:eastAsia="sk-SK"/>
        </w:rPr>
        <w:t>N</w:t>
      </w:r>
      <w:r w:rsidR="004E1506" w:rsidRPr="00BB7FF1">
        <w:rPr>
          <w:lang w:eastAsia="sk-SK"/>
        </w:rPr>
        <w:t xml:space="preserve">orth and </w:t>
      </w:r>
      <w:r w:rsidR="00BF423D" w:rsidRPr="00BB7FF1">
        <w:rPr>
          <w:lang w:eastAsia="sk-SK"/>
        </w:rPr>
        <w:t>E</w:t>
      </w:r>
      <w:r w:rsidR="004E1506" w:rsidRPr="00BB7FF1">
        <w:rPr>
          <w:lang w:eastAsia="sk-SK"/>
        </w:rPr>
        <w:t>ast of the lake, and the number of adults steadily increases</w:t>
      </w:r>
      <w:r w:rsidR="0049518F" w:rsidRPr="00BB7FF1">
        <w:rPr>
          <w:lang w:eastAsia="sk-SK"/>
        </w:rPr>
        <w:fldChar w:fldCharType="begin"/>
      </w:r>
      <w:r w:rsidR="0035692A" w:rsidRPr="00BB7FF1">
        <w:rPr>
          <w:lang w:eastAsia="sk-SK"/>
        </w:rPr>
        <w:instrText xml:space="preserve"> ADDIN ZOTERO_ITEM CSL_CITATION {"citationID":"8U4kVwrX","properties":{"formattedCitation":"\\super 7\\nosupersub{}","plainCitation":"7","noteIndex":0},"citationItems":[{"id":331,"uris":["http://zotero.org/users/12322507/items/B8WBT55C"],"itemData":{"id":331,"type":"book","call-number":"QL737.P64 P37 1993","event-place":"Novosibirsk","ISBN":"978-5-02-030547-2","number-of-pages":"268","publisher":"VO \"Nauka\"","publisher-place":"Novosibirsk","source":"Library of Congress ISBN","title":"Nerpa Baĭkala: biologicheskie osnovy rat︠s︡ionalʹnogo ispolʹzovanii︠a︡ i okhrany resursov","title-short":"Nerpa Baĭkala","author":[{"family":"Pastukhov","given":"V. D."},{"family":"Evsikov","given":"V. I."}],"issued":{"date-parts":[["1993"]]}}}],"schema":"https://github.com/citation-style-language/schema/raw/master/csl-citation.json"} </w:instrText>
      </w:r>
      <w:r w:rsidR="0049518F" w:rsidRPr="00BB7FF1">
        <w:rPr>
          <w:lang w:eastAsia="sk-SK"/>
        </w:rPr>
        <w:fldChar w:fldCharType="separate"/>
      </w:r>
      <w:r w:rsidR="0035692A" w:rsidRPr="00BB7FF1">
        <w:rPr>
          <w:vertAlign w:val="superscript"/>
          <w:lang w:val="en-GB"/>
        </w:rPr>
        <w:t>7</w:t>
      </w:r>
      <w:r w:rsidR="0049518F" w:rsidRPr="00BB7FF1">
        <w:rPr>
          <w:lang w:eastAsia="sk-SK"/>
        </w:rPr>
        <w:fldChar w:fldCharType="end"/>
      </w:r>
      <w:r w:rsidR="004E1506" w:rsidRPr="00BB7FF1">
        <w:rPr>
          <w:lang w:eastAsia="sk-SK"/>
        </w:rPr>
        <w:t>.</w:t>
      </w:r>
      <w:r w:rsidRPr="00BB7FF1">
        <w:t xml:space="preserve"> </w:t>
      </w:r>
      <w:r w:rsidR="004E1506" w:rsidRPr="00BB7FF1">
        <w:rPr>
          <w:lang w:eastAsia="sk-SK"/>
        </w:rPr>
        <w:t>During 2 weeks from late May to early June, animals lose in some cases more than 30 % of their weight due to molting and sun basking.</w:t>
      </w:r>
      <w:r w:rsidRPr="00BB7FF1">
        <w:t xml:space="preserve"> </w:t>
      </w:r>
      <w:r w:rsidR="004E1506" w:rsidRPr="00BB7FF1">
        <w:rPr>
          <w:lang w:eastAsia="sk-SK"/>
        </w:rPr>
        <w:t>Summer spanning from July to September, is characterized with intensive feeding, maximum dispersal, grouping due to the relaxation and low undernourishment and infection rate by e.g. canine distemper virus</w:t>
      </w:r>
      <w:r w:rsidRPr="00BB7FF1">
        <w:t xml:space="preserve">. </w:t>
      </w:r>
      <w:r w:rsidR="004E1506" w:rsidRPr="00BB7FF1">
        <w:rPr>
          <w:lang w:eastAsia="sk-SK"/>
        </w:rPr>
        <w:t xml:space="preserve">The peak of </w:t>
      </w:r>
      <w:proofErr w:type="spellStart"/>
      <w:r w:rsidR="004E1506" w:rsidRPr="00BB7FF1">
        <w:rPr>
          <w:lang w:eastAsia="sk-SK"/>
        </w:rPr>
        <w:t>haulouts</w:t>
      </w:r>
      <w:proofErr w:type="spellEnd"/>
      <w:r w:rsidR="004E1506" w:rsidRPr="00BB7FF1">
        <w:rPr>
          <w:lang w:eastAsia="sk-SK"/>
        </w:rPr>
        <w:t xml:space="preserve"> on isolated rocky portions or islands across Baikal is generally in August with highest concentration of seals is in the Central Baikal. </w:t>
      </w:r>
      <w:proofErr w:type="spellStart"/>
      <w:r w:rsidR="004E1506" w:rsidRPr="00BB7FF1">
        <w:rPr>
          <w:lang w:eastAsia="sk-SK"/>
        </w:rPr>
        <w:t>Ushkany</w:t>
      </w:r>
      <w:proofErr w:type="spellEnd"/>
      <w:r w:rsidR="004E1506" w:rsidRPr="00BB7FF1">
        <w:rPr>
          <w:lang w:eastAsia="sk-SK"/>
        </w:rPr>
        <w:t xml:space="preserve"> Islands observe up to 1000 already in early July</w:t>
      </w:r>
      <w:r w:rsidR="0049518F" w:rsidRPr="00BB7FF1">
        <w:rPr>
          <w:lang w:eastAsia="sk-SK"/>
        </w:rPr>
        <w:fldChar w:fldCharType="begin"/>
      </w:r>
      <w:r w:rsidR="0035692A" w:rsidRPr="00BB7FF1">
        <w:rPr>
          <w:lang w:eastAsia="sk-SK"/>
        </w:rPr>
        <w:instrText xml:space="preserve"> ADDIN ZOTERO_ITEM CSL_CITATION {"citationID":"LYCdtlZP","properties":{"formattedCitation":"\\super 8\\nosupersub{}","plainCitation":"8","noteIndex":0},"citationItems":[{"id":311,"uris":["http://zotero.org/users/12322507/items/2GJVL4ZF"],"itemData":{"id":311,"type":"article-journal","abstract":"Based on the secondary literature, a retrospective characterization of the climate in the Baikal region, starting from the end of the Pleistocene, is given. According to satellite monitoring data, the characteristics of the ice regime of the Lake Baikal in the conditions of climate warming are presented. Moreover, we briefly discuss the impact of climate change on the ecology and biology of the Baikal seal (Pusa sibirica Gm.). Using video materials obtained online at one of the main island coastal rookeries of seals (on the island of Tonkyi, the archipelago of the Ushkany Islands, Lake Baikal) in 2011–2017, the dependence of the number of seals hauled out on the lake level and the peculiarities of the fishing regime was determined (the survey was conducted from May–June to October). A direct relationship was determined between the relative number of animals that had a moulting delay and the ice regime of a given year: the longer the floating ice in the northern part of Lake Baikal remained, the more numerous were the first approaches of seals to the studied rookery and the greater was the proportion of moulting individuals. It is reasonable to assume that the main reason for the Baikal seal to come ashore is not prolongued moulting time, but a physiological need for sunlight, which has a healing effect on the body of animals that lack solar radiation in winter. In general, climate warming has a negative impact on the state of the Baikal seal population. The available paleoclimatic reconstructions of the Holocene indicate that the population of the Baikal seal has experienced a lot of climate changes in its history. Nevertheless, if the current trends of climatic changes persist until the end of the 21st century, the ecology and biology of the seal will drastically change (up to the beginning of terrestrial reproduction), and the population will significantly decrease. However, the Baikal seal as a species would remain.","container-title":"Biosystems Diversity","DOI":"10.15421/012149","ISSN":"2520-2529","issue":"4","language":"en","license":"Copyright (c)","note":"number: 4","page":"387-392","source":"ecology.dp.ua","title":"Summer coastal rookeries and perspectives of the Baikal seal (Pusa sibirica) population in the conditions of the global warming","volume":"29","author":[{"family":"Petrov","given":"E. A."},{"family":"Kupchinsky","given":"A. B."},{"family":"Fialkov","given":"V. A."}],"issued":{"date-parts":[["2021",11,11]]}}}],"schema":"https://github.com/citation-style-language/schema/raw/master/csl-citation.json"} </w:instrText>
      </w:r>
      <w:r w:rsidR="0049518F" w:rsidRPr="00BB7FF1">
        <w:rPr>
          <w:lang w:eastAsia="sk-SK"/>
        </w:rPr>
        <w:fldChar w:fldCharType="separate"/>
      </w:r>
      <w:r w:rsidR="0035692A" w:rsidRPr="00BB7FF1">
        <w:rPr>
          <w:vertAlign w:val="superscript"/>
          <w:lang w:val="en-GB"/>
        </w:rPr>
        <w:t>8</w:t>
      </w:r>
      <w:r w:rsidR="0049518F" w:rsidRPr="00BB7FF1">
        <w:rPr>
          <w:lang w:eastAsia="sk-SK"/>
        </w:rPr>
        <w:fldChar w:fldCharType="end"/>
      </w:r>
      <w:r w:rsidR="0049518F" w:rsidRPr="00BB7FF1">
        <w:rPr>
          <w:lang w:eastAsia="sk-SK"/>
        </w:rPr>
        <w:t xml:space="preserve"> </w:t>
      </w:r>
      <w:r w:rsidR="004E1506" w:rsidRPr="00BB7FF1">
        <w:rPr>
          <w:lang w:eastAsia="sk-SK"/>
        </w:rPr>
        <w:t xml:space="preserve">with currently decreasing trend, possibly due to </w:t>
      </w:r>
      <w:r w:rsidR="00BF423D" w:rsidRPr="00BB7FF1">
        <w:rPr>
          <w:lang w:eastAsia="sk-SK"/>
        </w:rPr>
        <w:t xml:space="preserve">VIP tourism and also </w:t>
      </w:r>
      <w:r w:rsidR="004E1506" w:rsidRPr="00BB7FF1">
        <w:rPr>
          <w:lang w:eastAsia="sk-SK"/>
        </w:rPr>
        <w:t>climate change</w:t>
      </w:r>
      <w:r w:rsidR="0035692A" w:rsidRPr="00BB7FF1">
        <w:rPr>
          <w:lang w:eastAsia="sk-SK"/>
        </w:rPr>
        <w:fldChar w:fldCharType="begin"/>
      </w:r>
      <w:r w:rsidR="0035692A" w:rsidRPr="00BB7FF1">
        <w:rPr>
          <w:lang w:eastAsia="sk-SK"/>
        </w:rPr>
        <w:instrText xml:space="preserve"> ADDIN ZOTERO_ITEM CSL_CITATION {"citationID":"wMvspvhS","properties":{"formattedCitation":"\\super 9\\nosupersub{}","plainCitation":"9","noteIndex":0},"citationItems":[{"id":2450,"uris":["http://zotero.org/users/12322507/items/8SVSWYHZ"],"itemData":{"id":2450,"type":"article-journal","abstract":"Under the conditions of a warming climate and the associated changes in the ice regime, the lives of the Baikal seal (Pusa sibirica Gm.) are undergoing noticeable changes, in particular, the role and importance of shoreline summer rookeries is getting more important. At the same time, due to increasing anthropogenic load on Baikal (mainly because of intensification of tourism and recreational fishing) the animals are displaced from their habitats. In particular, the number of locations suitable for rookeries is reduced. The aim of the study was to identify existing rookeries and locations potentially suitable for their formation on the northeastern shore of Lake Baikal, which is the least exposed to human influence (the territory of SPNR \"Zapovednoe Podlemorye\"). For this purpose, remote, non-invasive methods of research were used, including the usage of UAV. В As a result of the survey, areas suitable for seals rookeries have been located, and the existing rookeries were verified, the number of first haulouts on the Ushkan Islands estimated, the impact of UAVs on animal behavior examined. It is recommended to use UAV in ecological studies and in ice counting of the Baikal seal litter.","container-title":"Международный научно-исследовательский журнал","ISSN":"2303-9868","issue":"8 (122)","note":"number: 8 (122)\npublisher-place: Россия, Екатеринбург\npublisher: Индивидуальный предприниматель Соколова Марина Владимировна","page":"5","source":"cyberleninka.ru","title":"Experience in application of UAV in ecological studies of the Baikal seal (Pusa sibirica GM.) population at the beginning of shore rookeries formation","author":[{"literal":"Ivanov"},{"literal":"Kuchinskii А.B."},{"literal":"Ovdin М.Y"},{"literal":"Petrov Y.A."},{"literal":"Sirovatskii А.A."},{"literal":"Shabanov D.Y."}],"issued":{"date-parts":[["2022"]]}}}],"schema":"https://github.com/citation-style-language/schema/raw/master/csl-citation.json"} </w:instrText>
      </w:r>
      <w:r w:rsidR="0035692A" w:rsidRPr="00BB7FF1">
        <w:rPr>
          <w:lang w:eastAsia="sk-SK"/>
        </w:rPr>
        <w:fldChar w:fldCharType="separate"/>
      </w:r>
      <w:r w:rsidR="0035692A" w:rsidRPr="00BB7FF1">
        <w:rPr>
          <w:vertAlign w:val="superscript"/>
          <w:lang w:val="en-GB"/>
        </w:rPr>
        <w:t>9</w:t>
      </w:r>
      <w:r w:rsidR="0035692A" w:rsidRPr="00BB7FF1">
        <w:rPr>
          <w:lang w:eastAsia="sk-SK"/>
        </w:rPr>
        <w:fldChar w:fldCharType="end"/>
      </w:r>
      <w:r w:rsidR="004E1506" w:rsidRPr="00BB7FF1">
        <w:rPr>
          <w:lang w:eastAsia="sk-SK"/>
        </w:rPr>
        <w:t xml:space="preserve">. Others congregations </w:t>
      </w:r>
      <w:r w:rsidR="00BF423D" w:rsidRPr="00BB7FF1">
        <w:rPr>
          <w:lang w:eastAsia="sk-SK"/>
        </w:rPr>
        <w:t xml:space="preserve">previously </w:t>
      </w:r>
      <w:r w:rsidR="004E1506" w:rsidRPr="00BB7FF1">
        <w:rPr>
          <w:lang w:eastAsia="sk-SK"/>
        </w:rPr>
        <w:t>form</w:t>
      </w:r>
      <w:r w:rsidR="00BF423D" w:rsidRPr="00BB7FF1">
        <w:rPr>
          <w:lang w:eastAsia="sk-SK"/>
        </w:rPr>
        <w:t>ed</w:t>
      </w:r>
      <w:r w:rsidR="004E1506" w:rsidRPr="00BB7FF1">
        <w:rPr>
          <w:lang w:eastAsia="sk-SK"/>
        </w:rPr>
        <w:t xml:space="preserve"> in </w:t>
      </w:r>
      <w:proofErr w:type="spellStart"/>
      <w:r w:rsidR="004E1506" w:rsidRPr="00BB7FF1">
        <w:rPr>
          <w:lang w:eastAsia="sk-SK"/>
        </w:rPr>
        <w:t>Ayaya</w:t>
      </w:r>
      <w:proofErr w:type="spellEnd"/>
      <w:r w:rsidR="004E1506" w:rsidRPr="00BB7FF1">
        <w:rPr>
          <w:lang w:eastAsia="sk-SK"/>
        </w:rPr>
        <w:t xml:space="preserve"> Bay, Cape </w:t>
      </w:r>
      <w:proofErr w:type="spellStart"/>
      <w:r w:rsidR="004E1506" w:rsidRPr="00BB7FF1">
        <w:rPr>
          <w:lang w:eastAsia="sk-SK"/>
        </w:rPr>
        <w:t>Sev</w:t>
      </w:r>
      <w:proofErr w:type="spellEnd"/>
      <w:r w:rsidR="004E1506" w:rsidRPr="00BB7FF1">
        <w:rPr>
          <w:lang w:eastAsia="sk-SK"/>
        </w:rPr>
        <w:t xml:space="preserve">. Cedar, capes </w:t>
      </w:r>
      <w:proofErr w:type="spellStart"/>
      <w:r w:rsidR="004E1506" w:rsidRPr="00BB7FF1">
        <w:rPr>
          <w:lang w:eastAsia="sk-SK"/>
        </w:rPr>
        <w:t>Pongonye</w:t>
      </w:r>
      <w:proofErr w:type="spellEnd"/>
      <w:r w:rsidR="004E1506" w:rsidRPr="00BB7FF1">
        <w:rPr>
          <w:lang w:eastAsia="sk-SK"/>
        </w:rPr>
        <w:t xml:space="preserve">, </w:t>
      </w:r>
      <w:proofErr w:type="spellStart"/>
      <w:r w:rsidR="004E1506" w:rsidRPr="00BB7FF1">
        <w:rPr>
          <w:lang w:eastAsia="sk-SK"/>
        </w:rPr>
        <w:t>Khoboy</w:t>
      </w:r>
      <w:proofErr w:type="spellEnd"/>
      <w:r w:rsidR="004E1506" w:rsidRPr="00BB7FF1">
        <w:rPr>
          <w:lang w:eastAsia="sk-SK"/>
        </w:rPr>
        <w:t xml:space="preserve">, Sagan, </w:t>
      </w:r>
      <w:proofErr w:type="spellStart"/>
      <w:r w:rsidR="004E1506" w:rsidRPr="00BB7FF1">
        <w:rPr>
          <w:lang w:eastAsia="sk-SK"/>
        </w:rPr>
        <w:t>Shoroite-Khushun</w:t>
      </w:r>
      <w:proofErr w:type="spellEnd"/>
      <w:r w:rsidR="0035692A" w:rsidRPr="00BB7FF1">
        <w:rPr>
          <w:lang w:eastAsia="sk-SK"/>
        </w:rPr>
        <w:fldChar w:fldCharType="begin"/>
      </w:r>
      <w:r w:rsidR="0035692A" w:rsidRPr="00BB7FF1">
        <w:rPr>
          <w:lang w:eastAsia="sk-SK"/>
        </w:rPr>
        <w:instrText xml:space="preserve"> ADDIN ZOTERO_ITEM CSL_CITATION {"citationID":"aZKZWFO0","properties":{"formattedCitation":"\\super 7,8\\nosupersub{}","plainCitation":"7,8","noteIndex":0},"citationItems":[{"id":331,"uris":["http://zotero.org/users/12322507/items/B8WBT55C"],"itemData":{"id":331,"type":"book","call-number":"QL737.P64 P37 1993","event-place":"Novosibirsk","ISBN":"978-5-02-030547-2","number-of-pages":"268","publisher":"VO \"Nauka\"","publisher-place":"Novosibirsk","source":"Library of Congress ISBN","title":"Nerpa Baĭkala: biologicheskie osnovy rat︠s︡ionalʹnogo ispolʹzovanii︠a︡ i okhrany resursov","title-short":"Nerpa Baĭkala","author":[{"family":"Pastukhov","given":"V. D."},{"family":"Evsikov","given":"V. I."}],"issued":{"date-parts":[["1993"]]}},"label":"page"},{"id":311,"uris":["http://zotero.org/users/12322507/items/2GJVL4ZF"],"itemData":{"id":311,"type":"article-journal","abstract":"Based on the secondary literature, a retrospective characterization of the climate in the Baikal region, starting from the end of the Pleistocene, is given. According to satellite monitoring data, the characteristics of the ice regime of the Lake Baikal in the conditions of climate warming are presented. Moreover, we briefly discuss the impact of climate change on the ecology and biology of the Baikal seal (Pusa sibirica Gm.). Using video materials obtained online at one of the main island coastal rookeries of seals (on the island of Tonkyi, the archipelago of the Ushkany Islands, Lake Baikal) in 2011–2017, the dependence of the number of seals hauled out on the lake level and the peculiarities of the fishing regime was determined (the survey was conducted from May–June to October). A direct relationship was determined between the relative number of animals that had a moulting delay and the ice regime of a given year: the longer the floating ice in the northern part of Lake Baikal remained, the more numerous were the first approaches of seals to the studied rookery and the greater was the proportion of moulting individuals. It is reasonable to assume that the main reason for the Baikal seal to come ashore is not prolongued moulting time, but a physiological need for sunlight, which has a healing effect on the body of animals that lack solar radiation in winter. In general, climate warming has a negative impact on the state of the Baikal seal population. The available paleoclimatic reconstructions of the Holocene indicate that the population of the Baikal seal has experienced a lot of climate changes in its history. Nevertheless, if the current trends of climatic changes persist until the end of the 21st century, the ecology and biology of the seal will drastically change (up to the beginning of terrestrial reproduction), and the population will significantly decrease. However, the Baikal seal as a species would remain.","container-title":"Biosystems Diversity","DOI":"10.15421/012149","ISSN":"2520-2529","issue":"4","language":"en","license":"Copyright (c)","note":"number: 4","page":"387-392","source":"ecology.dp.ua","title":"Summer coastal rookeries and perspectives of the Baikal seal (Pusa sibirica) population in the conditions of the global warming","volume":"29","author":[{"family":"Petrov","given":"E. A."},{"family":"Kupchinsky","given":"A. B."},{"family":"Fialkov","given":"V. A."}],"issued":{"date-parts":[["2021",11,11]]}},"label":"page"}],"schema":"https://github.com/citation-style-language/schema/raw/master/csl-citation.json"} </w:instrText>
      </w:r>
      <w:r w:rsidR="0035692A" w:rsidRPr="00BB7FF1">
        <w:rPr>
          <w:lang w:eastAsia="sk-SK"/>
        </w:rPr>
        <w:fldChar w:fldCharType="separate"/>
      </w:r>
      <w:r w:rsidR="0035692A" w:rsidRPr="00BB7FF1">
        <w:rPr>
          <w:vertAlign w:val="superscript"/>
          <w:lang w:val="en-GB"/>
        </w:rPr>
        <w:t>7,8</w:t>
      </w:r>
      <w:r w:rsidR="0035692A" w:rsidRPr="00BB7FF1">
        <w:rPr>
          <w:lang w:eastAsia="sk-SK"/>
        </w:rPr>
        <w:fldChar w:fldCharType="end"/>
      </w:r>
      <w:r w:rsidR="0035692A" w:rsidRPr="00BB7FF1">
        <w:rPr>
          <w:lang w:eastAsia="sk-SK"/>
        </w:rPr>
        <w:t>.</w:t>
      </w:r>
      <w:r w:rsidR="00BF423D" w:rsidRPr="00BB7FF1">
        <w:rPr>
          <w:lang w:eastAsia="sk-SK"/>
        </w:rPr>
        <w:t xml:space="preserve"> </w:t>
      </w:r>
      <w:r w:rsidRPr="00BB7FF1">
        <w:rPr>
          <w:lang w:eastAsia="sk-SK"/>
        </w:rPr>
        <w:t>D</w:t>
      </w:r>
      <w:r w:rsidR="004E1506" w:rsidRPr="00BB7FF1">
        <w:rPr>
          <w:lang w:eastAsia="sk-SK"/>
        </w:rPr>
        <w:t xml:space="preserve">uring summer seals occupy deep waters, avoiding shallow waters mainly due to absence of </w:t>
      </w:r>
      <w:proofErr w:type="spellStart"/>
      <w:r w:rsidR="004E1506" w:rsidRPr="00BB7FF1">
        <w:rPr>
          <w:lang w:eastAsia="sk-SK"/>
        </w:rPr>
        <w:t>golomiankas</w:t>
      </w:r>
      <w:proofErr w:type="spellEnd"/>
      <w:r w:rsidR="004E1506" w:rsidRPr="00BB7FF1">
        <w:rPr>
          <w:lang w:eastAsia="sk-SK"/>
        </w:rPr>
        <w:t xml:space="preserve"> and possibly warm water. Yet east coast is always almost 2 times more saturated with seals, in contrast to the west due to well-defined shelf supporting varied ecosystem</w:t>
      </w:r>
      <w:r w:rsidR="0035692A" w:rsidRPr="00BB7FF1">
        <w:rPr>
          <w:lang w:eastAsia="sk-SK"/>
        </w:rPr>
        <w:fldChar w:fldCharType="begin"/>
      </w:r>
      <w:r w:rsidR="00CF27EC" w:rsidRPr="00BB7FF1">
        <w:rPr>
          <w:lang w:eastAsia="sk-SK"/>
        </w:rPr>
        <w:instrText xml:space="preserve"> ADDIN ZOTERO_ITEM CSL_CITATION {"citationID":"5NQ82R2W","properties":{"formattedCitation":"\\super 9\\nosupersub{}","plainCitation":"9","noteIndex":0},"citationItems":[{"id":2450,"uris":["http://zotero.org/users/12322507/items/8SVSWYHZ"],"itemData":{"id":2450,"type":"article-journal","abstract":"Under the conditions of a warming climate and the associated changes in the ice regime, the lives of the Baikal seal (Pusa sibirica Gm.) are undergoing noticeable changes, in particular, the role and importance of shoreline summer rookeries is getting more important. At the same time, due to increasing anthropogenic load on Baikal (mainly because of intensification of tourism and recreational fishing) the animals are displaced from their habitats. In particular, the number of locations suitable for rookeries is reduced. The aim of the study was to identify existing rookeries and locations potentially suitable for their formation on the northeastern shore of Lake Baikal, which is the least exposed to human influence (the territory of SPNR \"Zapovednoe Podlemorye\"). For this purpose, remote, non-invasive methods of research were used, including the usage of UAV. В As a result of the survey, areas suitable for seals rookeries have been located, and the existing rookeries were verified, the number of first haulouts on the Ushkan Islands estimated, the impact of UAVs on animal behavior examined. It is recommended to use UAV in ecological studies and in ice counting of the Baikal seal litter.","container-title":"Международный научно-исследовательский журнал","ISSN":"2303-9868","issue":"8 (122)","note":"number: 8 (122)\npublisher-place: Россия, Екатеринбург\npublisher: Индивидуальный предприниматель Соколова Марина Владимировна","page":"5","source":"cyberleninka.ru","title":"Experience in application of UAV in ecological studies of the Baikal seal (Pusa sibirica GM.) population at the beginning of shore rookeries formation","author":[{"literal":"Ivanov"},{"literal":"Kuchinskii А.B."},{"literal":"Ovdin М.Y"},{"literal":"Petrov Y.A."},{"literal":"Sirovatskii А.A."},{"literal":"Shabanov D.Y."}],"issued":{"date-parts":[["2022"]]}}}],"schema":"https://github.com/citation-style-language/schema/raw/master/csl-citation.json"} </w:instrText>
      </w:r>
      <w:r w:rsidR="0035692A" w:rsidRPr="00BB7FF1">
        <w:rPr>
          <w:lang w:eastAsia="sk-SK"/>
        </w:rPr>
        <w:fldChar w:fldCharType="separate"/>
      </w:r>
      <w:r w:rsidR="0035692A" w:rsidRPr="00BB7FF1">
        <w:rPr>
          <w:vertAlign w:val="superscript"/>
          <w:lang w:val="en-GB"/>
        </w:rPr>
        <w:t>9</w:t>
      </w:r>
      <w:r w:rsidR="0035692A" w:rsidRPr="00BB7FF1">
        <w:rPr>
          <w:lang w:eastAsia="sk-SK"/>
        </w:rPr>
        <w:fldChar w:fldCharType="end"/>
      </w:r>
      <w:r w:rsidR="0035692A" w:rsidRPr="00BB7FF1">
        <w:rPr>
          <w:lang w:eastAsia="sk-SK"/>
        </w:rPr>
        <w:t xml:space="preserve">. </w:t>
      </w:r>
      <w:r w:rsidR="004E1506" w:rsidRPr="00BB7FF1">
        <w:rPr>
          <w:lang w:eastAsia="sk-SK"/>
        </w:rPr>
        <w:t>During autumn seals fragment from large congregation into groups of dozens of individuals till December.</w:t>
      </w:r>
    </w:p>
    <w:p w14:paraId="64E9DC7B" w14:textId="77777777" w:rsidR="00180279" w:rsidRPr="00BB7FF1" w:rsidRDefault="00180279" w:rsidP="005970C3">
      <w:pPr>
        <w:spacing w:line="480" w:lineRule="auto"/>
        <w:jc w:val="both"/>
        <w:rPr>
          <w:u w:val="single"/>
          <w:lang w:eastAsia="sk-SK"/>
        </w:rPr>
      </w:pPr>
      <w:r w:rsidRPr="00BB7FF1">
        <w:rPr>
          <w:u w:val="single"/>
          <w:lang w:eastAsia="sk-SK"/>
        </w:rPr>
        <w:br w:type="page"/>
      </w:r>
    </w:p>
    <w:p w14:paraId="73731E5D" w14:textId="760CD2F4" w:rsidR="00D00A1D" w:rsidRPr="00BB7FF1" w:rsidRDefault="00D00A1D" w:rsidP="005970C3">
      <w:pPr>
        <w:spacing w:line="480" w:lineRule="auto"/>
        <w:jc w:val="both"/>
      </w:pPr>
      <w:r w:rsidRPr="00BB7FF1">
        <w:rPr>
          <w:noProof/>
          <w:lang w:eastAsia="en-US"/>
        </w:rPr>
        <w:drawing>
          <wp:inline distT="0" distB="0" distL="0" distR="0" wp14:anchorId="6505CA6F" wp14:editId="2347149E">
            <wp:extent cx="5731510" cy="2865755"/>
            <wp:effectExtent l="0" t="0" r="0" b="4445"/>
            <wp:docPr id="1167205952" name="Picture 1" descr="A bone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05952" name="Picture 1" descr="A bone with different colored lin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B9CD53D" w14:textId="09D9FE10" w:rsidR="00D00A1D" w:rsidRPr="00BB7FF1" w:rsidRDefault="0047756E" w:rsidP="005970C3">
      <w:pPr>
        <w:spacing w:line="480" w:lineRule="auto"/>
        <w:jc w:val="both"/>
        <w:rPr>
          <w:i/>
          <w:iCs/>
          <w:sz w:val="18"/>
          <w:szCs w:val="18"/>
        </w:rPr>
      </w:pPr>
      <w:r w:rsidRPr="00BB7FF1">
        <w:rPr>
          <w:i/>
          <w:iCs/>
          <w:sz w:val="18"/>
          <w:szCs w:val="18"/>
        </w:rPr>
        <w:t xml:space="preserve">Supplementary </w:t>
      </w:r>
      <w:proofErr w:type="gramStart"/>
      <w:r w:rsidRPr="00BB7FF1">
        <w:rPr>
          <w:i/>
          <w:iCs/>
          <w:sz w:val="18"/>
          <w:szCs w:val="18"/>
        </w:rPr>
        <w:t xml:space="preserve">Figure  </w:t>
      </w:r>
      <w:proofErr w:type="gramEnd"/>
      <w:r w:rsidRPr="00BB7FF1">
        <w:rPr>
          <w:i/>
          <w:iCs/>
          <w:sz w:val="18"/>
          <w:szCs w:val="18"/>
        </w:rPr>
        <w:fldChar w:fldCharType="begin"/>
      </w:r>
      <w:r w:rsidRPr="00BB7FF1">
        <w:rPr>
          <w:i/>
          <w:iCs/>
          <w:sz w:val="18"/>
          <w:szCs w:val="18"/>
        </w:rPr>
        <w:instrText xml:space="preserve"> SEQ Supplementary_Figure_ \* ARABIC </w:instrText>
      </w:r>
      <w:r w:rsidRPr="00BB7FF1">
        <w:rPr>
          <w:i/>
          <w:iCs/>
          <w:sz w:val="18"/>
          <w:szCs w:val="18"/>
        </w:rPr>
        <w:fldChar w:fldCharType="separate"/>
      </w:r>
      <w:r w:rsidR="00342588" w:rsidRPr="00BB7FF1">
        <w:rPr>
          <w:i/>
          <w:iCs/>
          <w:noProof/>
          <w:sz w:val="18"/>
          <w:szCs w:val="18"/>
        </w:rPr>
        <w:t>1</w:t>
      </w:r>
      <w:r w:rsidRPr="00BB7FF1">
        <w:rPr>
          <w:i/>
          <w:iCs/>
          <w:sz w:val="18"/>
          <w:szCs w:val="18"/>
        </w:rPr>
        <w:fldChar w:fldCharType="end"/>
      </w:r>
      <w:r w:rsidRPr="00BB7FF1">
        <w:rPr>
          <w:i/>
          <w:iCs/>
          <w:sz w:val="18"/>
          <w:szCs w:val="18"/>
        </w:rPr>
        <w:t xml:space="preserve"> Example of the system for recording bone fragments used in this study</w:t>
      </w:r>
      <w:r w:rsidR="001933D7" w:rsidRPr="00BB7FF1">
        <w:rPr>
          <w:i/>
          <w:iCs/>
          <w:sz w:val="18"/>
          <w:szCs w:val="18"/>
        </w:rPr>
        <w:t>.</w:t>
      </w:r>
    </w:p>
    <w:p w14:paraId="5BD5ED1B" w14:textId="77777777" w:rsidR="001933D7" w:rsidRPr="00BB7FF1" w:rsidRDefault="001933D7" w:rsidP="005970C3">
      <w:pPr>
        <w:spacing w:line="480" w:lineRule="auto"/>
        <w:jc w:val="both"/>
        <w:rPr>
          <w:i/>
          <w:iCs/>
          <w:sz w:val="18"/>
          <w:szCs w:val="18"/>
        </w:rPr>
      </w:pPr>
    </w:p>
    <w:p w14:paraId="0B065397" w14:textId="0AF45E65" w:rsidR="00D00A1D" w:rsidRPr="00BB7FF1" w:rsidRDefault="001933D7" w:rsidP="005970C3">
      <w:pPr>
        <w:spacing w:line="480" w:lineRule="auto"/>
        <w:jc w:val="both"/>
        <w:rPr>
          <w:i/>
          <w:iCs/>
          <w:sz w:val="18"/>
          <w:szCs w:val="18"/>
        </w:rPr>
      </w:pPr>
      <w:r w:rsidRPr="00BB7FF1">
        <w:rPr>
          <w:i/>
          <w:iCs/>
          <w:noProof/>
          <w:sz w:val="18"/>
          <w:szCs w:val="18"/>
          <w:lang w:eastAsia="en-US"/>
        </w:rPr>
        <w:drawing>
          <wp:inline distT="0" distB="0" distL="0" distR="0" wp14:anchorId="2ECF3B36" wp14:editId="0B980D76">
            <wp:extent cx="5943600" cy="3141345"/>
            <wp:effectExtent l="0" t="0" r="0" b="0"/>
            <wp:docPr id="691598150" name="Picture 1" descr="A group of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98150" name="Picture 1" descr="A group of colored bars&#10;&#10;Description automatically generated with medium confidence"/>
                    <pic:cNvPicPr/>
                  </pic:nvPicPr>
                  <pic:blipFill>
                    <a:blip r:embed="rId10"/>
                    <a:stretch>
                      <a:fillRect/>
                    </a:stretch>
                  </pic:blipFill>
                  <pic:spPr>
                    <a:xfrm>
                      <a:off x="0" y="0"/>
                      <a:ext cx="5943600" cy="3141345"/>
                    </a:xfrm>
                    <a:prstGeom prst="rect">
                      <a:avLst/>
                    </a:prstGeom>
                  </pic:spPr>
                </pic:pic>
              </a:graphicData>
            </a:graphic>
          </wp:inline>
        </w:drawing>
      </w:r>
    </w:p>
    <w:p w14:paraId="1D6D9B5E" w14:textId="3E2EC5FF" w:rsidR="00854586" w:rsidRPr="00BB7FF1" w:rsidRDefault="004E1506" w:rsidP="005970C3">
      <w:pPr>
        <w:pStyle w:val="Caption"/>
        <w:spacing w:line="480" w:lineRule="auto"/>
        <w:jc w:val="both"/>
      </w:pPr>
      <w:bookmarkStart w:id="0" w:name="_Ref175746311"/>
      <w:bookmarkStart w:id="1" w:name="_Ref175746301"/>
      <w:bookmarkStart w:id="2" w:name="_Toc175907003"/>
      <w:r w:rsidRPr="00BB7FF1">
        <w:t xml:space="preserve">Supplementary </w:t>
      </w:r>
      <w:proofErr w:type="gramStart"/>
      <w:r w:rsidRPr="00BB7FF1">
        <w:t xml:space="preserve">Figure  </w:t>
      </w:r>
      <w:proofErr w:type="gramEnd"/>
      <w:r w:rsidR="00EF49E1" w:rsidRPr="00BB7FF1">
        <w:fldChar w:fldCharType="begin"/>
      </w:r>
      <w:r w:rsidR="00EF49E1" w:rsidRPr="00BB7FF1">
        <w:instrText xml:space="preserve"> SEQ Supplementary_Figure_ \* ARABIC </w:instrText>
      </w:r>
      <w:r w:rsidR="00EF49E1" w:rsidRPr="00BB7FF1">
        <w:fldChar w:fldCharType="separate"/>
      </w:r>
      <w:r w:rsidR="00342588" w:rsidRPr="00BB7FF1">
        <w:rPr>
          <w:noProof/>
        </w:rPr>
        <w:t>2</w:t>
      </w:r>
      <w:r w:rsidR="00EF49E1" w:rsidRPr="00BB7FF1">
        <w:rPr>
          <w:noProof/>
        </w:rPr>
        <w:fldChar w:fldCharType="end"/>
      </w:r>
      <w:bookmarkEnd w:id="0"/>
      <w:r w:rsidRPr="00BB7FF1">
        <w:t>: Bone fragment distribution given weathering (A)</w:t>
      </w:r>
      <w:r w:rsidR="00DF2C2E" w:rsidRPr="00BB7FF1">
        <w:t xml:space="preserve">, </w:t>
      </w:r>
      <w:r w:rsidRPr="00BB7FF1">
        <w:t>abrasion (B)</w:t>
      </w:r>
      <w:r w:rsidR="00DF2C2E" w:rsidRPr="00BB7FF1">
        <w:t xml:space="preserve">, erosion (C) and bone tissue integrity (D) </w:t>
      </w:r>
      <w:r w:rsidRPr="00BB7FF1">
        <w:t xml:space="preserve">in one cultural layer of </w:t>
      </w:r>
      <w:proofErr w:type="spellStart"/>
      <w:r w:rsidRPr="00BB7FF1">
        <w:t>Tonkij</w:t>
      </w:r>
      <w:proofErr w:type="spellEnd"/>
      <w:r w:rsidRPr="00BB7FF1">
        <w:t xml:space="preserve"> </w:t>
      </w:r>
      <w:proofErr w:type="spellStart"/>
      <w:r w:rsidRPr="00BB7FF1">
        <w:t>Ushkany</w:t>
      </w:r>
      <w:proofErr w:type="spellEnd"/>
      <w:r w:rsidRPr="00BB7FF1">
        <w:t xml:space="preserve"> Island</w:t>
      </w:r>
      <w:bookmarkEnd w:id="1"/>
      <w:bookmarkEnd w:id="2"/>
    </w:p>
    <w:p w14:paraId="39AD2D5D" w14:textId="77777777" w:rsidR="00150061" w:rsidRPr="00BB7FF1" w:rsidRDefault="00150061" w:rsidP="005970C3">
      <w:pPr>
        <w:spacing w:line="480" w:lineRule="auto"/>
        <w:rPr>
          <w:i/>
          <w:iCs/>
          <w:noProof/>
          <w:color w:val="0E2841" w:themeColor="text2"/>
          <w:sz w:val="18"/>
          <w:szCs w:val="18"/>
        </w:rPr>
      </w:pPr>
      <w:r w:rsidRPr="00BB7FF1">
        <w:rPr>
          <w:noProof/>
          <w14:ligatures w14:val="standardContextual"/>
        </w:rPr>
        <w:br w:type="page"/>
      </w:r>
    </w:p>
    <w:p w14:paraId="1B70858A" w14:textId="7B65361A" w:rsidR="0063701C" w:rsidRPr="00BB7FF1" w:rsidRDefault="001933D7" w:rsidP="005970C3">
      <w:pPr>
        <w:pStyle w:val="Caption"/>
        <w:spacing w:line="480" w:lineRule="auto"/>
      </w:pPr>
      <w:bookmarkStart w:id="3" w:name="_Toc175907008"/>
      <w:r w:rsidRPr="00BB7FF1">
        <w:rPr>
          <w:noProof/>
          <w:lang w:eastAsia="en-US"/>
        </w:rPr>
        <w:drawing>
          <wp:inline distT="0" distB="0" distL="0" distR="0" wp14:anchorId="74D9721D" wp14:editId="554E8DBD">
            <wp:extent cx="3619500" cy="3530600"/>
            <wp:effectExtent l="0" t="0" r="0" b="0"/>
            <wp:docPr id="561166493" name="Picture 1" descr="A chart of different shades of red and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66493" name="Picture 1" descr="A chart of different shades of red and orange&#10;&#10;Description automatically generated"/>
                    <pic:cNvPicPr/>
                  </pic:nvPicPr>
                  <pic:blipFill>
                    <a:blip r:embed="rId11"/>
                    <a:stretch>
                      <a:fillRect/>
                    </a:stretch>
                  </pic:blipFill>
                  <pic:spPr>
                    <a:xfrm>
                      <a:off x="0" y="0"/>
                      <a:ext cx="3619500" cy="3530600"/>
                    </a:xfrm>
                    <a:prstGeom prst="rect">
                      <a:avLst/>
                    </a:prstGeom>
                  </pic:spPr>
                </pic:pic>
              </a:graphicData>
            </a:graphic>
          </wp:inline>
        </w:drawing>
      </w:r>
      <w:r w:rsidR="0063701C" w:rsidRPr="00BB7FF1">
        <w:t xml:space="preserve"> </w:t>
      </w:r>
    </w:p>
    <w:p w14:paraId="00C2DE1A" w14:textId="4248C627" w:rsidR="0063701C" w:rsidRPr="00BB7FF1" w:rsidRDefault="0063701C" w:rsidP="005970C3">
      <w:pPr>
        <w:pStyle w:val="Caption"/>
        <w:spacing w:line="480" w:lineRule="auto"/>
      </w:pPr>
      <w:r w:rsidRPr="00BB7FF1">
        <w:t xml:space="preserve">Supplementary Figure  </w:t>
      </w:r>
      <w:fldSimple w:instr=" SEQ Supplementary_Figure_ \* ARABIC ">
        <w:r w:rsidR="00342588" w:rsidRPr="00BB7FF1">
          <w:rPr>
            <w:noProof/>
          </w:rPr>
          <w:t>3</w:t>
        </w:r>
      </w:fldSimple>
      <w:r w:rsidRPr="00BB7FF1">
        <w:t xml:space="preserve"> Proportion of breakages in the assemblage following Reitz &amp; Wing</w:t>
      </w:r>
      <w:bookmarkEnd w:id="3"/>
      <w:r w:rsidR="0049518F" w:rsidRPr="00BB7FF1">
        <w:t xml:space="preserve"> </w:t>
      </w:r>
      <w:r w:rsidR="0049518F" w:rsidRPr="00BB7FF1">
        <w:fldChar w:fldCharType="begin"/>
      </w:r>
      <w:r w:rsidR="0035692A" w:rsidRPr="00BB7FF1">
        <w:instrText xml:space="preserve"> ADDIN ZOTERO_ITEM CSL_CITATION {"citationID":"reUUlq5U","properties":{"formattedCitation":"\\super 10\\nosupersub{}","plainCitation":"10","noteIndex":0},"citationItems":[{"id":109,"uris":["http://zotero.org/users/12322507/items/HBB6TZZD"],"itemData":{"id":109,"type":"book","edition":"2","ISBN":"EISBN: 9781281243331","language":"en","number-of-pages":"558","publisher":"Cambridge: Cambridge University Press","source":"Zotero","title":"Zooarchaeology. Cambridge Manuals in Archaelogy","author":[{"family":"Reitz","given":"Elizabeth J"},{"family":"Wing","given":"Elizabeth S"}],"issued":{"date-parts":[["2007"]]}},"suppress-author":true}],"schema":"https://github.com/citation-style-language/schema/raw/master/csl-citation.json"} </w:instrText>
      </w:r>
      <w:r w:rsidR="0049518F" w:rsidRPr="00BB7FF1">
        <w:fldChar w:fldCharType="separate"/>
      </w:r>
      <w:r w:rsidR="0035692A" w:rsidRPr="00BB7FF1">
        <w:rPr>
          <w:color w:val="008080"/>
          <w:vertAlign w:val="superscript"/>
          <w:lang w:val="en-GB"/>
        </w:rPr>
        <w:t>10</w:t>
      </w:r>
      <w:r w:rsidR="0049518F" w:rsidRPr="00BB7FF1">
        <w:fldChar w:fldCharType="end"/>
      </w:r>
      <w:r w:rsidR="0049518F" w:rsidRPr="00BB7FF1">
        <w:t>.</w:t>
      </w:r>
    </w:p>
    <w:p w14:paraId="122782B5" w14:textId="4ECF3CD3" w:rsidR="0047756E" w:rsidRPr="00BB7FF1" w:rsidRDefault="0047756E" w:rsidP="005970C3">
      <w:pPr>
        <w:spacing w:line="480" w:lineRule="auto"/>
      </w:pPr>
    </w:p>
    <w:p w14:paraId="4B1DCAC5" w14:textId="0B45B7D4" w:rsidR="0047756E" w:rsidRPr="00BB7FF1" w:rsidRDefault="001933D7" w:rsidP="005970C3">
      <w:pPr>
        <w:spacing w:line="480" w:lineRule="auto"/>
      </w:pPr>
      <w:r w:rsidRPr="00BB7FF1">
        <w:rPr>
          <w:noProof/>
          <w:lang w:eastAsia="en-US"/>
        </w:rPr>
        <w:drawing>
          <wp:inline distT="0" distB="0" distL="0" distR="0" wp14:anchorId="04E1598A" wp14:editId="730D01C0">
            <wp:extent cx="5731510" cy="2016125"/>
            <wp:effectExtent l="0" t="0" r="0" b="3175"/>
            <wp:docPr id="549950610" name="Picture 1"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50610" name="Picture 1" descr="A graph of different sizes and colors&#10;&#10;Description automatically generated with medium confidence"/>
                    <pic:cNvPicPr/>
                  </pic:nvPicPr>
                  <pic:blipFill>
                    <a:blip r:embed="rId12"/>
                    <a:stretch>
                      <a:fillRect/>
                    </a:stretch>
                  </pic:blipFill>
                  <pic:spPr>
                    <a:xfrm>
                      <a:off x="0" y="0"/>
                      <a:ext cx="5731510" cy="2016125"/>
                    </a:xfrm>
                    <a:prstGeom prst="rect">
                      <a:avLst/>
                    </a:prstGeom>
                  </pic:spPr>
                </pic:pic>
              </a:graphicData>
            </a:graphic>
          </wp:inline>
        </w:drawing>
      </w:r>
    </w:p>
    <w:p w14:paraId="0E760892" w14:textId="667048FA" w:rsidR="0047756E" w:rsidRPr="00BB7FF1" w:rsidRDefault="0047756E" w:rsidP="005970C3">
      <w:pPr>
        <w:pStyle w:val="Caption"/>
        <w:spacing w:line="480" w:lineRule="auto"/>
      </w:pPr>
      <w:r w:rsidRPr="00BB7FF1">
        <w:t xml:space="preserve">Supplementary </w:t>
      </w:r>
      <w:proofErr w:type="gramStart"/>
      <w:r w:rsidRPr="00BB7FF1">
        <w:t xml:space="preserve">Figure  </w:t>
      </w:r>
      <w:proofErr w:type="gramEnd"/>
      <w:r w:rsidR="00EF49E1" w:rsidRPr="00BB7FF1">
        <w:fldChar w:fldCharType="begin"/>
      </w:r>
      <w:r w:rsidR="00EF49E1" w:rsidRPr="00BB7FF1">
        <w:instrText xml:space="preserve"> SEQ Supplementary_Figure_ \* ARABIC </w:instrText>
      </w:r>
      <w:r w:rsidR="00EF49E1" w:rsidRPr="00BB7FF1">
        <w:fldChar w:fldCharType="separate"/>
      </w:r>
      <w:r w:rsidR="00342588" w:rsidRPr="00BB7FF1">
        <w:rPr>
          <w:noProof/>
        </w:rPr>
        <w:t>4</w:t>
      </w:r>
      <w:r w:rsidR="00EF49E1" w:rsidRPr="00BB7FF1">
        <w:rPr>
          <w:noProof/>
        </w:rPr>
        <w:fldChar w:fldCharType="end"/>
      </w:r>
      <w:r w:rsidRPr="00BB7FF1">
        <w:t xml:space="preserve"> </w:t>
      </w:r>
      <w:r w:rsidR="007E2DC6" w:rsidRPr="00BB7FF1">
        <w:t>Mortality profiles of</w:t>
      </w:r>
      <w:r w:rsidR="000C2F40" w:rsidRPr="00BB7FF1">
        <w:t xml:space="preserve"> Baikal seal (</w:t>
      </w:r>
      <w:proofErr w:type="spellStart"/>
      <w:r w:rsidR="007E2DC6" w:rsidRPr="00BB7FF1">
        <w:t>Pusa</w:t>
      </w:r>
      <w:proofErr w:type="spellEnd"/>
      <w:r w:rsidR="007E2DC6" w:rsidRPr="00BB7FF1">
        <w:t xml:space="preserve"> </w:t>
      </w:r>
      <w:proofErr w:type="spellStart"/>
      <w:r w:rsidR="007E2DC6" w:rsidRPr="00BB7FF1">
        <w:t>sibirica</w:t>
      </w:r>
      <w:proofErr w:type="spellEnd"/>
      <w:r w:rsidR="000C2F40" w:rsidRPr="00BB7FF1">
        <w:t>)</w:t>
      </w:r>
      <w:r w:rsidR="007E2DC6" w:rsidRPr="00BB7FF1">
        <w:t xml:space="preserve"> </w:t>
      </w:r>
      <w:r w:rsidRPr="00BB7FF1">
        <w:t xml:space="preserve">following </w:t>
      </w:r>
      <w:proofErr w:type="spellStart"/>
      <w:r w:rsidRPr="00BB7FF1">
        <w:t>Stora</w:t>
      </w:r>
      <w:proofErr w:type="spellEnd"/>
      <w:r w:rsidR="007E2DC6" w:rsidRPr="00BB7FF1">
        <w:t xml:space="preserve"> considering NISP (A) and MNE (B).</w:t>
      </w:r>
    </w:p>
    <w:p w14:paraId="07D8BACF" w14:textId="27060BAE" w:rsidR="000C2F40" w:rsidRPr="00BB7FF1" w:rsidRDefault="003A4FB1" w:rsidP="005970C3">
      <w:pPr>
        <w:keepNext/>
        <w:spacing w:line="480" w:lineRule="auto"/>
      </w:pPr>
      <w:r w:rsidRPr="00BB7FF1">
        <w:rPr>
          <w:noProof/>
          <w:lang w:eastAsia="en-US"/>
        </w:rPr>
        <w:drawing>
          <wp:inline distT="0" distB="0" distL="0" distR="0" wp14:anchorId="5D811F89" wp14:editId="7110A7E6">
            <wp:extent cx="5731510" cy="2941955"/>
            <wp:effectExtent l="0" t="0" r="0" b="4445"/>
            <wp:docPr id="1061417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17555" name=""/>
                    <pic:cNvPicPr/>
                  </pic:nvPicPr>
                  <pic:blipFill>
                    <a:blip r:embed="rId13"/>
                    <a:stretch>
                      <a:fillRect/>
                    </a:stretch>
                  </pic:blipFill>
                  <pic:spPr>
                    <a:xfrm>
                      <a:off x="0" y="0"/>
                      <a:ext cx="5731510" cy="2941955"/>
                    </a:xfrm>
                    <a:prstGeom prst="rect">
                      <a:avLst/>
                    </a:prstGeom>
                  </pic:spPr>
                </pic:pic>
              </a:graphicData>
            </a:graphic>
          </wp:inline>
        </w:drawing>
      </w:r>
    </w:p>
    <w:p w14:paraId="242E1AB0" w14:textId="71D8F5FA" w:rsidR="00854586" w:rsidRPr="00BB7FF1" w:rsidRDefault="000C2F40" w:rsidP="005970C3">
      <w:pPr>
        <w:pStyle w:val="Caption"/>
        <w:spacing w:line="480" w:lineRule="auto"/>
      </w:pPr>
      <w:r w:rsidRPr="00BB7FF1">
        <w:t xml:space="preserve">Supplementary </w:t>
      </w:r>
      <w:proofErr w:type="gramStart"/>
      <w:r w:rsidRPr="00BB7FF1">
        <w:t xml:space="preserve">Figure  </w:t>
      </w:r>
      <w:proofErr w:type="gramEnd"/>
      <w:r w:rsidR="00EF49E1" w:rsidRPr="00BB7FF1">
        <w:fldChar w:fldCharType="begin"/>
      </w:r>
      <w:r w:rsidR="00EF49E1" w:rsidRPr="00BB7FF1">
        <w:instrText xml:space="preserve"> SEQ Supplementary_Figure_ \* ARABIC </w:instrText>
      </w:r>
      <w:r w:rsidR="00EF49E1" w:rsidRPr="00BB7FF1">
        <w:fldChar w:fldCharType="separate"/>
      </w:r>
      <w:r w:rsidR="00342588" w:rsidRPr="00BB7FF1">
        <w:rPr>
          <w:noProof/>
        </w:rPr>
        <w:t>5</w:t>
      </w:r>
      <w:r w:rsidR="00EF49E1" w:rsidRPr="00BB7FF1">
        <w:rPr>
          <w:noProof/>
        </w:rPr>
        <w:fldChar w:fldCharType="end"/>
      </w:r>
      <w:r w:rsidRPr="00BB7FF1">
        <w:t xml:space="preserve"> Body part representation (% MAU) of Baikal seal (</w:t>
      </w:r>
      <w:proofErr w:type="spellStart"/>
      <w:r w:rsidRPr="00BB7FF1">
        <w:t>Pusa</w:t>
      </w:r>
      <w:proofErr w:type="spellEnd"/>
      <w:r w:rsidRPr="00BB7FF1">
        <w:t xml:space="preserve"> </w:t>
      </w:r>
      <w:proofErr w:type="spellStart"/>
      <w:r w:rsidRPr="00BB7FF1">
        <w:t>sibirica</w:t>
      </w:r>
      <w:proofErr w:type="spellEnd"/>
      <w:r w:rsidRPr="00BB7FF1">
        <w:t>)</w:t>
      </w:r>
    </w:p>
    <w:p w14:paraId="5BCCA225" w14:textId="77777777" w:rsidR="00CC1E29" w:rsidRPr="00BB7FF1" w:rsidRDefault="00CC1E29" w:rsidP="005970C3">
      <w:pPr>
        <w:keepNext/>
        <w:spacing w:line="480" w:lineRule="auto"/>
        <w:jc w:val="both"/>
      </w:pPr>
    </w:p>
    <w:p w14:paraId="33E8CE9B" w14:textId="05942E33" w:rsidR="004E1506" w:rsidRPr="00BB7FF1" w:rsidRDefault="004E1506" w:rsidP="005970C3">
      <w:pPr>
        <w:pStyle w:val="Caption"/>
        <w:spacing w:line="480" w:lineRule="auto"/>
        <w:jc w:val="both"/>
      </w:pPr>
    </w:p>
    <w:p w14:paraId="10EE17CE" w14:textId="2B9B25F2" w:rsidR="004E1506" w:rsidRPr="00BB7FF1" w:rsidRDefault="000C6DCF" w:rsidP="005970C3">
      <w:pPr>
        <w:keepNext/>
        <w:spacing w:line="480" w:lineRule="auto"/>
        <w:jc w:val="both"/>
      </w:pPr>
      <w:r w:rsidRPr="00BB7FF1">
        <w:rPr>
          <w:noProof/>
          <w:lang w:eastAsia="en-US"/>
        </w:rPr>
        <w:drawing>
          <wp:inline distT="0" distB="0" distL="0" distR="0" wp14:anchorId="7A0B6F48" wp14:editId="702FBB19">
            <wp:extent cx="5731510" cy="2101850"/>
            <wp:effectExtent l="0" t="0" r="0" b="6350"/>
            <wp:docPr id="132608162" name="Picture 1" descr="A group of bones of a dinosau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8162" name="Picture 1" descr="A group of bones of a dinosau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101850"/>
                    </a:xfrm>
                    <a:prstGeom prst="rect">
                      <a:avLst/>
                    </a:prstGeom>
                  </pic:spPr>
                </pic:pic>
              </a:graphicData>
            </a:graphic>
          </wp:inline>
        </w:drawing>
      </w:r>
    </w:p>
    <w:p w14:paraId="1913E539" w14:textId="27A9B8ED" w:rsidR="004E1506" w:rsidRPr="00BB7FF1" w:rsidRDefault="004E1506" w:rsidP="005970C3">
      <w:pPr>
        <w:pStyle w:val="Caption"/>
        <w:spacing w:line="480" w:lineRule="auto"/>
        <w:jc w:val="both"/>
      </w:pPr>
      <w:bookmarkStart w:id="4" w:name="_Toc175907004"/>
      <w:r w:rsidRPr="00BB7FF1">
        <w:t xml:space="preserve">Supplementary </w:t>
      </w:r>
      <w:proofErr w:type="gramStart"/>
      <w:r w:rsidRPr="00BB7FF1">
        <w:t xml:space="preserve">Figure  </w:t>
      </w:r>
      <w:proofErr w:type="gramEnd"/>
      <w:r w:rsidR="00EF49E1" w:rsidRPr="00BB7FF1">
        <w:fldChar w:fldCharType="begin"/>
      </w:r>
      <w:r w:rsidR="00EF49E1" w:rsidRPr="00BB7FF1">
        <w:instrText xml:space="preserve"> SEQ Supplementary_Figure_ \* ARABIC </w:instrText>
      </w:r>
      <w:r w:rsidR="00EF49E1" w:rsidRPr="00BB7FF1">
        <w:fldChar w:fldCharType="separate"/>
      </w:r>
      <w:r w:rsidR="00342588" w:rsidRPr="00BB7FF1">
        <w:rPr>
          <w:noProof/>
        </w:rPr>
        <w:t>6</w:t>
      </w:r>
      <w:r w:rsidR="00EF49E1" w:rsidRPr="00BB7FF1">
        <w:rPr>
          <w:noProof/>
        </w:rPr>
        <w:fldChar w:fldCharType="end"/>
      </w:r>
      <w:r w:rsidRPr="00BB7FF1">
        <w:t xml:space="preserve"> Seal bones in different stages of burning</w:t>
      </w:r>
      <w:bookmarkEnd w:id="4"/>
      <w:r w:rsidRPr="00BB7FF1">
        <w:t xml:space="preserve"> </w:t>
      </w:r>
    </w:p>
    <w:p w14:paraId="52A97C3A" w14:textId="77777777" w:rsidR="00854586" w:rsidRPr="00BB7FF1" w:rsidRDefault="00854586" w:rsidP="005970C3">
      <w:pPr>
        <w:spacing w:line="480" w:lineRule="auto"/>
      </w:pPr>
    </w:p>
    <w:p w14:paraId="304782EA" w14:textId="7DAA32C1" w:rsidR="00854586" w:rsidRPr="00BB7FF1" w:rsidRDefault="001933D7" w:rsidP="005970C3">
      <w:pPr>
        <w:keepNext/>
        <w:spacing w:line="480" w:lineRule="auto"/>
      </w:pPr>
      <w:r w:rsidRPr="00BB7FF1">
        <w:rPr>
          <w:noProof/>
          <w:lang w:eastAsia="en-US"/>
        </w:rPr>
        <w:drawing>
          <wp:inline distT="0" distB="0" distL="0" distR="0" wp14:anchorId="056A1D96" wp14:editId="6CB6FEDD">
            <wp:extent cx="5702300" cy="3530600"/>
            <wp:effectExtent l="0" t="0" r="0" b="0"/>
            <wp:docPr id="1019567437" name="Picture 1" descr="A chart of different shades of brown and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67437" name="Picture 1" descr="A chart of different shades of brown and black&#10;&#10;Description automatically generated"/>
                    <pic:cNvPicPr/>
                  </pic:nvPicPr>
                  <pic:blipFill>
                    <a:blip r:embed="rId15"/>
                    <a:stretch>
                      <a:fillRect/>
                    </a:stretch>
                  </pic:blipFill>
                  <pic:spPr>
                    <a:xfrm>
                      <a:off x="0" y="0"/>
                      <a:ext cx="5702300" cy="3530600"/>
                    </a:xfrm>
                    <a:prstGeom prst="rect">
                      <a:avLst/>
                    </a:prstGeom>
                  </pic:spPr>
                </pic:pic>
              </a:graphicData>
            </a:graphic>
          </wp:inline>
        </w:drawing>
      </w:r>
    </w:p>
    <w:p w14:paraId="099626A1" w14:textId="7E8E02C5" w:rsidR="00D014C9" w:rsidRPr="00BB7FF1" w:rsidRDefault="00854586" w:rsidP="005970C3">
      <w:pPr>
        <w:pStyle w:val="Caption"/>
        <w:spacing w:line="480" w:lineRule="auto"/>
      </w:pPr>
      <w:bookmarkStart w:id="5" w:name="_Toc175907005"/>
      <w:r w:rsidRPr="00BB7FF1">
        <w:t xml:space="preserve">Supplementary Figure </w:t>
      </w:r>
      <w:r w:rsidR="00071BD1" w:rsidRPr="00BB7FF1">
        <w:fldChar w:fldCharType="begin"/>
      </w:r>
      <w:r w:rsidR="00071BD1" w:rsidRPr="00BB7FF1">
        <w:instrText xml:space="preserve"> SEQ Supplementary_Figure_ \* ARABIC </w:instrText>
      </w:r>
      <w:r w:rsidR="00071BD1" w:rsidRPr="00BB7FF1">
        <w:fldChar w:fldCharType="separate"/>
      </w:r>
      <w:r w:rsidR="00342588" w:rsidRPr="00BB7FF1">
        <w:rPr>
          <w:noProof/>
        </w:rPr>
        <w:t>7</w:t>
      </w:r>
      <w:r w:rsidR="00071BD1" w:rsidRPr="00BB7FF1">
        <w:rPr>
          <w:noProof/>
        </w:rPr>
        <w:fldChar w:fldCharType="end"/>
      </w:r>
      <w:r w:rsidRPr="00BB7FF1">
        <w:t xml:space="preserve"> </w:t>
      </w:r>
      <w:r w:rsidR="0069519B" w:rsidRPr="00BB7FF1">
        <w:t xml:space="preserve"> D</w:t>
      </w:r>
      <w:r w:rsidRPr="00BB7FF1">
        <w:t xml:space="preserve">istribution of </w:t>
      </w:r>
      <w:r w:rsidR="0069519B" w:rsidRPr="00BB7FF1">
        <w:t>color (A) and burn stage (B) on identified bones. Colors might appear multiple times on same specimen. Subcategories of 2 and 4 imply burn categories 2 and 4</w:t>
      </w:r>
      <w:r w:rsidR="004C2978" w:rsidRPr="00BB7FF1">
        <w:t>,</w:t>
      </w:r>
      <w:r w:rsidR="0069519B" w:rsidRPr="00BB7FF1">
        <w:t xml:space="preserve"> respectively. Differentiation between color</w:t>
      </w:r>
      <w:r w:rsidR="00E963C1" w:rsidRPr="00BB7FF1">
        <w:t>s</w:t>
      </w:r>
      <w:r w:rsidR="0069519B" w:rsidRPr="00BB7FF1">
        <w:t xml:space="preserve"> 1 and 0 is complicated. Color 1 </w:t>
      </w:r>
      <w:r w:rsidR="0033503B" w:rsidRPr="00BB7FF1">
        <w:t>implied</w:t>
      </w:r>
      <w:r w:rsidR="0069519B" w:rsidRPr="00BB7FF1">
        <w:t xml:space="preserve"> stage 0 </w:t>
      </w:r>
      <w:r w:rsidR="0033503B" w:rsidRPr="00BB7FF1">
        <w:t xml:space="preserve">in some </w:t>
      </w:r>
      <w:bookmarkEnd w:id="5"/>
      <w:r w:rsidR="00B05A49" w:rsidRPr="00BB7FF1">
        <w:t>specimens</w:t>
      </w:r>
    </w:p>
    <w:p w14:paraId="0FBD101D" w14:textId="631FE081" w:rsidR="000D5506" w:rsidRPr="00BB7FF1" w:rsidRDefault="000D5506" w:rsidP="005970C3">
      <w:pPr>
        <w:pStyle w:val="Caption"/>
        <w:spacing w:line="480" w:lineRule="auto"/>
        <w:jc w:val="both"/>
      </w:pPr>
      <w:r w:rsidRPr="00BB7FF1">
        <w:rPr>
          <w:noProof/>
          <w:lang w:eastAsia="en-US"/>
        </w:rPr>
        <w:drawing>
          <wp:inline distT="0" distB="0" distL="0" distR="0" wp14:anchorId="58F4A900" wp14:editId="3D0453AB">
            <wp:extent cx="5562600" cy="3581400"/>
            <wp:effectExtent l="0" t="0" r="0" b="0"/>
            <wp:docPr id="2028821348"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21348" name="Graphic 2028821348"/>
                    <pic:cNvPicPr/>
                  </pic:nvPicPr>
                  <pic:blipFill>
                    <a:blip r:embed="rId16">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5562600" cy="3581400"/>
                    </a:xfrm>
                    <a:prstGeom prst="rect">
                      <a:avLst/>
                    </a:prstGeom>
                  </pic:spPr>
                </pic:pic>
              </a:graphicData>
            </a:graphic>
          </wp:inline>
        </w:drawing>
      </w:r>
    </w:p>
    <w:p w14:paraId="3D227111" w14:textId="531524D0" w:rsidR="00F26BB5" w:rsidRPr="00BB7FF1" w:rsidRDefault="0081644F" w:rsidP="005970C3">
      <w:pPr>
        <w:spacing w:line="480" w:lineRule="auto"/>
      </w:pPr>
      <w:r w:rsidRPr="00BB7FF1">
        <w:rPr>
          <w:noProof/>
          <w:lang w:eastAsia="en-US"/>
        </w:rPr>
        <w:drawing>
          <wp:inline distT="0" distB="0" distL="0" distR="0" wp14:anchorId="20775158" wp14:editId="1C785DDC">
            <wp:extent cx="5562600" cy="3581400"/>
            <wp:effectExtent l="0" t="0" r="0" b="0"/>
            <wp:docPr id="1654386613"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86613" name="Graphic 1654386613"/>
                    <pic:cNvPicPr/>
                  </pic:nvPicPr>
                  <pic:blipFill>
                    <a:blip r:embed="rId19">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5562600" cy="3581400"/>
                    </a:xfrm>
                    <a:prstGeom prst="rect">
                      <a:avLst/>
                    </a:prstGeom>
                  </pic:spPr>
                </pic:pic>
              </a:graphicData>
            </a:graphic>
          </wp:inline>
        </w:drawing>
      </w:r>
    </w:p>
    <w:p w14:paraId="2A079076" w14:textId="5DEA6267" w:rsidR="00342588" w:rsidRPr="00BB7FF1" w:rsidRDefault="00D014C9" w:rsidP="005970C3">
      <w:pPr>
        <w:pStyle w:val="Caption"/>
        <w:spacing w:line="480" w:lineRule="auto"/>
        <w:jc w:val="both"/>
      </w:pPr>
      <w:r w:rsidRPr="00BB7FF1">
        <w:t xml:space="preserve">Supplementary </w:t>
      </w:r>
      <w:proofErr w:type="gramStart"/>
      <w:r w:rsidRPr="00BB7FF1">
        <w:t xml:space="preserve">Figure  </w:t>
      </w:r>
      <w:proofErr w:type="gramEnd"/>
      <w:r w:rsidR="00EF49E1" w:rsidRPr="00BB7FF1">
        <w:fldChar w:fldCharType="begin"/>
      </w:r>
      <w:r w:rsidR="00EF49E1" w:rsidRPr="00BB7FF1">
        <w:instrText xml:space="preserve"> SEQ Supplementary_Figure_ \* ARABIC </w:instrText>
      </w:r>
      <w:r w:rsidR="00EF49E1" w:rsidRPr="00BB7FF1">
        <w:fldChar w:fldCharType="separate"/>
      </w:r>
      <w:r w:rsidR="00342588" w:rsidRPr="00BB7FF1">
        <w:rPr>
          <w:noProof/>
        </w:rPr>
        <w:t>8</w:t>
      </w:r>
      <w:r w:rsidR="00EF49E1" w:rsidRPr="00BB7FF1">
        <w:rPr>
          <w:noProof/>
        </w:rPr>
        <w:fldChar w:fldCharType="end"/>
      </w:r>
      <w:r w:rsidRPr="00BB7FF1">
        <w:t xml:space="preserve"> Calibrated range of radiocarbon dared seal bones from </w:t>
      </w:r>
      <w:proofErr w:type="spellStart"/>
      <w:r w:rsidRPr="00BB7FF1">
        <w:t>Tonkij</w:t>
      </w:r>
      <w:proofErr w:type="spellEnd"/>
      <w:r w:rsidRPr="00BB7FF1">
        <w:t xml:space="preserve"> </w:t>
      </w:r>
      <w:proofErr w:type="spellStart"/>
      <w:r w:rsidRPr="00BB7FF1">
        <w:t>Ushkany</w:t>
      </w:r>
      <w:proofErr w:type="spellEnd"/>
      <w:r w:rsidRPr="00BB7FF1">
        <w:t xml:space="preserve"> Islands</w:t>
      </w:r>
    </w:p>
    <w:p w14:paraId="65D550F9" w14:textId="77777777" w:rsidR="005970C3" w:rsidRPr="00BB7FF1" w:rsidRDefault="005970C3" w:rsidP="005970C3">
      <w:pPr>
        <w:tabs>
          <w:tab w:val="left" w:pos="3008"/>
          <w:tab w:val="right" w:pos="10490"/>
        </w:tabs>
        <w:spacing w:line="480" w:lineRule="auto"/>
        <w:jc w:val="both"/>
        <w:rPr>
          <w:b/>
        </w:rPr>
      </w:pPr>
    </w:p>
    <w:p w14:paraId="6344D164" w14:textId="66BF6A64" w:rsidR="005970C3" w:rsidRPr="00BB7FF1" w:rsidRDefault="005970C3" w:rsidP="005970C3">
      <w:pPr>
        <w:tabs>
          <w:tab w:val="left" w:pos="3008"/>
          <w:tab w:val="right" w:pos="10490"/>
        </w:tabs>
        <w:spacing w:line="480" w:lineRule="auto"/>
        <w:jc w:val="both"/>
        <w:rPr>
          <w:b/>
          <w:bCs/>
          <w:sz w:val="28"/>
          <w:szCs w:val="28"/>
        </w:rPr>
      </w:pPr>
      <w:proofErr w:type="gramStart"/>
      <w:r w:rsidRPr="00BB7FF1">
        <w:rPr>
          <w:b/>
        </w:rPr>
        <w:t>Supplementary Note 3.</w:t>
      </w:r>
      <w:proofErr w:type="gramEnd"/>
      <w:r w:rsidRPr="00BB7FF1">
        <w:rPr>
          <w:b/>
        </w:rPr>
        <w:t xml:space="preserve"> </w:t>
      </w:r>
      <w:r w:rsidRPr="00BB7FF1">
        <w:rPr>
          <w:b/>
          <w:bCs/>
        </w:rPr>
        <w:t xml:space="preserve">Charcoal found in seal and </w:t>
      </w:r>
      <w:proofErr w:type="spellStart"/>
      <w:r w:rsidRPr="00BB7FF1">
        <w:rPr>
          <w:b/>
          <w:bCs/>
        </w:rPr>
        <w:t>bear</w:t>
      </w:r>
      <w:proofErr w:type="spellEnd"/>
      <w:r w:rsidRPr="00BB7FF1">
        <w:rPr>
          <w:b/>
          <w:bCs/>
        </w:rPr>
        <w:t xml:space="preserve"> bones at </w:t>
      </w:r>
      <w:proofErr w:type="spellStart"/>
      <w:r w:rsidRPr="00BB7FF1">
        <w:rPr>
          <w:b/>
          <w:bCs/>
        </w:rPr>
        <w:t>Tonkij</w:t>
      </w:r>
      <w:proofErr w:type="spellEnd"/>
      <w:r w:rsidRPr="00BB7FF1">
        <w:rPr>
          <w:b/>
          <w:bCs/>
        </w:rPr>
        <w:t xml:space="preserve"> </w:t>
      </w:r>
      <w:proofErr w:type="spellStart"/>
      <w:r w:rsidRPr="00BB7FF1">
        <w:rPr>
          <w:b/>
          <w:bCs/>
        </w:rPr>
        <w:t>Ushkany</w:t>
      </w:r>
      <w:proofErr w:type="spellEnd"/>
      <w:r w:rsidRPr="00BB7FF1">
        <w:rPr>
          <w:b/>
          <w:bCs/>
        </w:rPr>
        <w:t xml:space="preserve"> </w:t>
      </w:r>
      <w:proofErr w:type="gramStart"/>
      <w:r w:rsidRPr="00BB7FF1">
        <w:rPr>
          <w:b/>
          <w:bCs/>
        </w:rPr>
        <w:t>island</w:t>
      </w:r>
      <w:proofErr w:type="gramEnd"/>
      <w:r w:rsidRPr="00BB7FF1">
        <w:rPr>
          <w:b/>
          <w:bCs/>
        </w:rPr>
        <w:t xml:space="preserve"> (Baikal): Formation temperature and assessment of natural vs. anthropogenic Factors </w:t>
      </w:r>
    </w:p>
    <w:p w14:paraId="271F4091" w14:textId="77777777" w:rsidR="005970C3" w:rsidRPr="00BB7FF1" w:rsidRDefault="005970C3" w:rsidP="005970C3">
      <w:pPr>
        <w:spacing w:line="480" w:lineRule="auto"/>
        <w:rPr>
          <w:b/>
          <w:bCs/>
        </w:rPr>
      </w:pPr>
    </w:p>
    <w:p w14:paraId="6221D167" w14:textId="77777777" w:rsidR="005970C3" w:rsidRPr="00BB7FF1" w:rsidRDefault="005970C3" w:rsidP="005970C3">
      <w:pPr>
        <w:spacing w:line="480" w:lineRule="auto"/>
        <w:rPr>
          <w:bCs/>
          <w:i/>
        </w:rPr>
      </w:pPr>
      <w:r w:rsidRPr="00BB7FF1">
        <w:rPr>
          <w:bCs/>
          <w:i/>
        </w:rPr>
        <w:t>Introduction</w:t>
      </w:r>
    </w:p>
    <w:p w14:paraId="466B41B9" w14:textId="6F72F32E" w:rsidR="005970C3" w:rsidRPr="00BB7FF1" w:rsidRDefault="005970C3" w:rsidP="005970C3">
      <w:pPr>
        <w:spacing w:line="480" w:lineRule="auto"/>
        <w:jc w:val="both"/>
      </w:pPr>
      <w:r w:rsidRPr="00BB7FF1">
        <w:t>Charcoal fragments can be produced by both natural fires and anthropogenic processes, regardless of whether these processes are controlled or uncontrolled. Natural wildfires, such as those that occur in forest, swamp, meadow, and steppe ecosystems, can generate significant amounts of charcoal across extensive areas. Additionally, geological processes, including metamorphism</w:t>
      </w:r>
      <w:r w:rsidR="006C72A6" w:rsidRPr="00BB7FF1">
        <w:rPr>
          <w:vertAlign w:val="superscript"/>
        </w:rPr>
        <w:t>11</w:t>
      </w:r>
      <w:r w:rsidR="006C72A6" w:rsidRPr="00BB7FF1">
        <w:t xml:space="preserve"> </w:t>
      </w:r>
      <w:r w:rsidRPr="00BB7FF1">
        <w:t xml:space="preserve">and the combustion of </w:t>
      </w:r>
      <w:proofErr w:type="spellStart"/>
      <w:r w:rsidRPr="00BB7FF1">
        <w:t>phytomass</w:t>
      </w:r>
      <w:proofErr w:type="spellEnd"/>
      <w:r w:rsidRPr="00BB7FF1">
        <w:t xml:space="preserve"> in contact with pyroclastic flows</w:t>
      </w:r>
      <w:r w:rsidR="006C72A6" w:rsidRPr="00BB7FF1">
        <w:rPr>
          <w:vertAlign w:val="superscript"/>
        </w:rPr>
        <w:t>12</w:t>
      </w:r>
      <w:r w:rsidRPr="00BB7FF1">
        <w:t>, also play a role in charcoal formation. Charcoal, the byproduct of wildfires, provides valuable information on the historical occurrence of wildfires</w:t>
      </w:r>
      <w:r w:rsidR="00B1498E" w:rsidRPr="00BB7FF1">
        <w:rPr>
          <w:vertAlign w:val="superscript"/>
        </w:rPr>
        <w:t>13</w:t>
      </w:r>
      <w:proofErr w:type="gramStart"/>
      <w:r w:rsidR="00B1498E" w:rsidRPr="00BB7FF1">
        <w:rPr>
          <w:vertAlign w:val="superscript"/>
        </w:rPr>
        <w:t>,14</w:t>
      </w:r>
      <w:proofErr w:type="gramEnd"/>
      <w:r w:rsidRPr="00BB7FF1">
        <w:t>.</w:t>
      </w:r>
    </w:p>
    <w:p w14:paraId="1BC51FDD" w14:textId="77777777" w:rsidR="005970C3" w:rsidRPr="00BB7FF1" w:rsidRDefault="005970C3" w:rsidP="005970C3">
      <w:pPr>
        <w:spacing w:line="480" w:lineRule="auto"/>
        <w:jc w:val="both"/>
      </w:pPr>
      <w:r w:rsidRPr="00BB7FF1">
        <w:t>Combustion processes linked to anthropogenic activity include the burning of wooden materials in residential structures, cremation ceremonies, and the production of charcoal in kilns. They also encompass the heating of furnaces for the production and processing of metals and alloys, as well as the production of ceramics. Furthermore, these processes involve the cooking of meals over open-fire hearths, particularly in prehistoric times, and the use of household ovens that utilize wood or coal as fuel.</w:t>
      </w:r>
    </w:p>
    <w:p w14:paraId="746429F6" w14:textId="2A15E5CE" w:rsidR="005970C3" w:rsidRPr="00BB7FF1" w:rsidRDefault="005970C3" w:rsidP="005970C3">
      <w:pPr>
        <w:spacing w:line="480" w:lineRule="auto"/>
        <w:jc w:val="both"/>
      </w:pPr>
      <w:r w:rsidRPr="00BB7FF1">
        <w:t>Wood (lignocellulosic tissue) transforms into charcoal through the process of pyrolysis, which occurs in a low-oxygen environment. Heating induces the chemical and physical reorganization of plant tissues, accompanied by the release of volatile compounds. This transformation is irreversible and is primarily influenced by the temperature and duration of heat exposure. The experimentally established correlation between the increasing reflectance of charcoal and rising temperature enables the determination of the maximum temperature that organic matter has experienced in the past. Thermal alteration can be quantified by measuring the reflectance of the surfaces of individual charcoal particles</w:t>
      </w:r>
      <w:r w:rsidR="00B1498E" w:rsidRPr="00BB7FF1">
        <w:rPr>
          <w:vertAlign w:val="superscript"/>
        </w:rPr>
        <w:t>12</w:t>
      </w:r>
      <w:proofErr w:type="gramStart"/>
      <w:r w:rsidR="00B1498E" w:rsidRPr="00BB7FF1">
        <w:rPr>
          <w:vertAlign w:val="superscript"/>
        </w:rPr>
        <w:t>,15</w:t>
      </w:r>
      <w:proofErr w:type="gramEnd"/>
      <w:r w:rsidR="00B1498E" w:rsidRPr="00BB7FF1">
        <w:rPr>
          <w:vertAlign w:val="superscript"/>
        </w:rPr>
        <w:t>-25</w:t>
      </w:r>
      <w:r w:rsidRPr="00BB7FF1">
        <w:t xml:space="preserve">. In microscopic analysis, the polished surface of thermally altered tissue (charred or burned) is illuminated by a beam of light, and its reflectance is measured using a </w:t>
      </w:r>
      <w:proofErr w:type="spellStart"/>
      <w:r w:rsidRPr="00BB7FF1">
        <w:t>microphotometer</w:t>
      </w:r>
      <w:proofErr w:type="spellEnd"/>
      <w:r w:rsidRPr="00BB7FF1">
        <w:t xml:space="preserve"> in conjunction with monochromatic </w:t>
      </w:r>
      <w:proofErr w:type="spellStart"/>
      <w:r w:rsidRPr="00BB7FF1">
        <w:t>unpolarized</w:t>
      </w:r>
      <w:proofErr w:type="spellEnd"/>
      <w:r w:rsidRPr="00BB7FF1">
        <w:t xml:space="preserve"> light.</w:t>
      </w:r>
    </w:p>
    <w:p w14:paraId="41AAC9EA" w14:textId="77777777" w:rsidR="005970C3" w:rsidRPr="00BB7FF1" w:rsidRDefault="005970C3" w:rsidP="005970C3">
      <w:pPr>
        <w:spacing w:line="480" w:lineRule="auto"/>
        <w:jc w:val="both"/>
      </w:pPr>
      <w:r w:rsidRPr="00BB7FF1">
        <w:t xml:space="preserve">In general, the greater the temperatures to which plant tissues have been exposed, the higher the reflectance of the resulting charcoal. </w:t>
      </w:r>
    </w:p>
    <w:p w14:paraId="5010E01C" w14:textId="0712E81E" w:rsidR="005970C3" w:rsidRPr="00BB7FF1" w:rsidRDefault="005970C3" w:rsidP="005970C3">
      <w:pPr>
        <w:spacing w:line="480" w:lineRule="auto"/>
        <w:jc w:val="both"/>
      </w:pPr>
      <w:r w:rsidRPr="00BB7FF1">
        <w:t>A similar trend is observed with the duration of thermal events: the longer the organic matter from plants is subjected to elevated temperatures, the higher its reflectance. However, this relationship is not as straightforward as the direct correlation between temperature and reflectance</w:t>
      </w:r>
      <w:r w:rsidR="00B1498E" w:rsidRPr="00BB7FF1">
        <w:rPr>
          <w:vertAlign w:val="superscript"/>
        </w:rPr>
        <w:t>21</w:t>
      </w:r>
      <w:proofErr w:type="gramStart"/>
      <w:r w:rsidR="00B1498E" w:rsidRPr="00BB7FF1">
        <w:rPr>
          <w:vertAlign w:val="superscript"/>
        </w:rPr>
        <w:t>,26</w:t>
      </w:r>
      <w:proofErr w:type="gramEnd"/>
      <w:r w:rsidRPr="00BB7FF1">
        <w:t>. If the organic matter has experienced multiple thermal influences throughout its history, its structure and reflectance will reflect the effects of the highest temperature encountered.</w:t>
      </w:r>
    </w:p>
    <w:p w14:paraId="327284AA" w14:textId="3F3D3D12" w:rsidR="005970C3" w:rsidRPr="00BB7FF1" w:rsidRDefault="005970C3" w:rsidP="005970C3">
      <w:pPr>
        <w:spacing w:line="480" w:lineRule="auto"/>
        <w:jc w:val="both"/>
      </w:pPr>
      <w:r w:rsidRPr="00BB7FF1">
        <w:t>To determine the charcoal formation temperature from the measured reflectance, calibration curves are utilized. These curves were developed based on data obtained from the combustion of various types of wood at known temperatures and exposure durations</w:t>
      </w:r>
      <w:r w:rsidR="00B1498E" w:rsidRPr="00BB7FF1">
        <w:rPr>
          <w:vertAlign w:val="superscript"/>
        </w:rPr>
        <w:t>13,17,</w:t>
      </w:r>
      <w:r w:rsidR="00F25321" w:rsidRPr="00BB7FF1">
        <w:rPr>
          <w:vertAlign w:val="superscript"/>
        </w:rPr>
        <w:t>19,</w:t>
      </w:r>
      <w:r w:rsidR="00B1498E" w:rsidRPr="00BB7FF1">
        <w:rPr>
          <w:vertAlign w:val="superscript"/>
        </w:rPr>
        <w:t>21,27,28,29</w:t>
      </w:r>
      <w:r w:rsidRPr="00BB7FF1">
        <w:t>. So, the temperature to which the organic matter was exposed can be inferred from these curves based on the measured reflectance values.</w:t>
      </w:r>
    </w:p>
    <w:p w14:paraId="6E583636" w14:textId="77777777" w:rsidR="005970C3" w:rsidRPr="00BB7FF1" w:rsidRDefault="005970C3" w:rsidP="005970C3">
      <w:pPr>
        <w:spacing w:line="480" w:lineRule="auto"/>
        <w:jc w:val="both"/>
      </w:pPr>
      <w:r w:rsidRPr="00BB7FF1">
        <w:t xml:space="preserve">Reflectance analysis of archaeological materials, such as charcoal, can provide primary evidence regarding the temperatures associated with ancient natural or anthropogenic processes. </w:t>
      </w:r>
    </w:p>
    <w:p w14:paraId="4924A842" w14:textId="77777777" w:rsidR="005970C3" w:rsidRPr="00BB7FF1" w:rsidRDefault="005970C3" w:rsidP="005970C3">
      <w:pPr>
        <w:spacing w:line="480" w:lineRule="auto"/>
      </w:pPr>
      <w:r w:rsidRPr="00BB7FF1">
        <w:t xml:space="preserve">Charcoal, found along with fine sediments inside fractured animal bones from </w:t>
      </w:r>
      <w:proofErr w:type="spellStart"/>
      <w:r w:rsidRPr="00BB7FF1">
        <w:t>Tonkij</w:t>
      </w:r>
      <w:proofErr w:type="spellEnd"/>
      <w:r w:rsidRPr="00BB7FF1">
        <w:t xml:space="preserve"> </w:t>
      </w:r>
      <w:proofErr w:type="spellStart"/>
      <w:r w:rsidRPr="00BB7FF1">
        <w:t>Ushkany</w:t>
      </w:r>
      <w:proofErr w:type="spellEnd"/>
      <w:r w:rsidRPr="00BB7FF1">
        <w:t xml:space="preserve"> Island (Lake Baikal), was analyzed using methods of organic petrography and light reflectance. Bones are identified as seals (samples: 121, 273, 374, 380, 382, and 918), and a bear (12). The sample preparation and analytical conditions are provided in the Methodology section.</w:t>
      </w:r>
    </w:p>
    <w:p w14:paraId="1E57C285" w14:textId="77777777" w:rsidR="005970C3" w:rsidRPr="00BB7FF1" w:rsidRDefault="005970C3" w:rsidP="005970C3">
      <w:pPr>
        <w:spacing w:line="480" w:lineRule="auto"/>
        <w:rPr>
          <w:rStyle w:val="rynqvb"/>
          <w:rFonts w:eastAsiaTheme="majorEastAsia"/>
          <w:b/>
          <w:bCs/>
          <w:lang w:val="sk-SK"/>
        </w:rPr>
      </w:pPr>
    </w:p>
    <w:p w14:paraId="27CE3A4A" w14:textId="77777777" w:rsidR="005970C3" w:rsidRPr="00BB7FF1" w:rsidRDefault="005970C3" w:rsidP="005970C3">
      <w:pPr>
        <w:spacing w:line="480" w:lineRule="auto"/>
        <w:rPr>
          <w:rStyle w:val="rynqvb"/>
          <w:rFonts w:eastAsiaTheme="majorEastAsia"/>
          <w:bCs/>
          <w:i/>
          <w:lang w:val="sk-SK"/>
        </w:rPr>
      </w:pPr>
      <w:r w:rsidRPr="00BB7FF1">
        <w:rPr>
          <w:rStyle w:val="rynqvb"/>
          <w:rFonts w:eastAsiaTheme="majorEastAsia"/>
          <w:bCs/>
          <w:i/>
          <w:lang w:val="sk-SK"/>
        </w:rPr>
        <w:t>1</w:t>
      </w:r>
      <w:r w:rsidRPr="00BB7FF1">
        <w:rPr>
          <w:rStyle w:val="rynqvb"/>
          <w:rFonts w:eastAsiaTheme="majorEastAsia"/>
          <w:bCs/>
          <w:i/>
          <w:sz w:val="28"/>
          <w:szCs w:val="28"/>
          <w:lang w:val="sk-SK"/>
        </w:rPr>
        <w:t>. Results</w:t>
      </w:r>
    </w:p>
    <w:p w14:paraId="2D9EF7C9" w14:textId="77777777" w:rsidR="005970C3" w:rsidRPr="00BB7FF1" w:rsidRDefault="005970C3" w:rsidP="005970C3">
      <w:pPr>
        <w:spacing w:line="480" w:lineRule="auto"/>
        <w:rPr>
          <w:bCs/>
          <w:i/>
        </w:rPr>
      </w:pPr>
      <w:r w:rsidRPr="00BB7FF1">
        <w:rPr>
          <w:rStyle w:val="rynqvb"/>
          <w:rFonts w:eastAsiaTheme="majorEastAsia"/>
          <w:bCs/>
          <w:i/>
          <w:lang w:val="sk-SK"/>
        </w:rPr>
        <w:t>1.1 Organic petrography</w:t>
      </w:r>
    </w:p>
    <w:p w14:paraId="469497C3" w14:textId="77777777" w:rsidR="005970C3" w:rsidRPr="00BB7FF1" w:rsidRDefault="005970C3" w:rsidP="005970C3">
      <w:pPr>
        <w:spacing w:line="480" w:lineRule="auto"/>
        <w:jc w:val="both"/>
      </w:pPr>
      <w:r w:rsidRPr="00BB7FF1">
        <w:t>Microscopic examination of particles extracted from the medullary cavities of animal bones reveals the presence of burned organic matter of plant origin (charcoal), alongside a smaller proportion of aggregates consisting of clay particles, quartz grains, and micro-fragments of bone. The size of these particles ranges from 0.05 to 0.7 mm.</w:t>
      </w:r>
    </w:p>
    <w:p w14:paraId="4D8EE117" w14:textId="7D1EB0E2" w:rsidR="005970C3" w:rsidRPr="00BB7FF1" w:rsidRDefault="005970C3" w:rsidP="005970C3">
      <w:pPr>
        <w:spacing w:line="480" w:lineRule="auto"/>
        <w:jc w:val="both"/>
      </w:pPr>
      <w:r w:rsidRPr="00BB7FF1">
        <w:t xml:space="preserve">The charcoal is represented by macerals belonging to the </w:t>
      </w:r>
      <w:proofErr w:type="spellStart"/>
      <w:r w:rsidRPr="00BB7FF1">
        <w:t>inertinite</w:t>
      </w:r>
      <w:proofErr w:type="spellEnd"/>
      <w:r w:rsidRPr="00BB7FF1">
        <w:t xml:space="preserve"> group</w:t>
      </w:r>
      <w:r w:rsidR="00F25321" w:rsidRPr="00BB7FF1">
        <w:rPr>
          <w:vertAlign w:val="superscript"/>
        </w:rPr>
        <w:t>31</w:t>
      </w:r>
      <w:r w:rsidRPr="00BB7FF1">
        <w:t xml:space="preserve"> (ICCP 2001), specifically </w:t>
      </w:r>
      <w:proofErr w:type="spellStart"/>
      <w:r w:rsidRPr="00BB7FF1">
        <w:t>fusinite</w:t>
      </w:r>
      <w:proofErr w:type="spellEnd"/>
      <w:r w:rsidRPr="00BB7FF1">
        <w:t xml:space="preserve">, </w:t>
      </w:r>
      <w:proofErr w:type="spellStart"/>
      <w:r w:rsidRPr="00BB7FF1">
        <w:t>semifusinite</w:t>
      </w:r>
      <w:proofErr w:type="spellEnd"/>
      <w:r w:rsidRPr="00BB7FF1">
        <w:t xml:space="preserve">, and </w:t>
      </w:r>
      <w:proofErr w:type="spellStart"/>
      <w:r w:rsidRPr="00BB7FF1">
        <w:t>inertodetrinite</w:t>
      </w:r>
      <w:proofErr w:type="spellEnd"/>
      <w:r w:rsidRPr="00BB7FF1">
        <w:t xml:space="preserve">. Among the studied samples, </w:t>
      </w:r>
      <w:proofErr w:type="spellStart"/>
      <w:r w:rsidRPr="00BB7FF1">
        <w:t>semifusinite</w:t>
      </w:r>
      <w:proofErr w:type="spellEnd"/>
      <w:r w:rsidRPr="00BB7FF1">
        <w:t xml:space="preserve"> is the most abundant maceral, characterized by its gray to gray-white coloration, in contrast to </w:t>
      </w:r>
      <w:proofErr w:type="spellStart"/>
      <w:r w:rsidRPr="00BB7FF1">
        <w:t>fusinite</w:t>
      </w:r>
      <w:proofErr w:type="spellEnd"/>
      <w:r w:rsidRPr="00BB7FF1">
        <w:t xml:space="preserve">, which exhibits a white-yellow to yellow hue under reflected white light. </w:t>
      </w:r>
      <w:proofErr w:type="spellStart"/>
      <w:r w:rsidRPr="00BB7FF1">
        <w:t>Semifusinite</w:t>
      </w:r>
      <w:proofErr w:type="spellEnd"/>
      <w:r w:rsidRPr="00BB7FF1">
        <w:t xml:space="preserve"> possesses relatively thicker intercellular walls, with less pronounced cell cavities that display a greater variety of shapes and sizes among the individual studied particles (SI Fig. 9: a, c, d, e, f; SI Fig. 10: c, d, g, h, </w:t>
      </w:r>
      <w:proofErr w:type="spellStart"/>
      <w:r w:rsidRPr="00BB7FF1">
        <w:t>i</w:t>
      </w:r>
      <w:proofErr w:type="spellEnd"/>
      <w:r w:rsidRPr="00BB7FF1">
        <w:t>; SI Fig. 11: a, c, e, g).</w:t>
      </w:r>
    </w:p>
    <w:p w14:paraId="7D5E139B" w14:textId="48FE83F9" w:rsidR="005970C3" w:rsidRPr="00BB7FF1" w:rsidRDefault="005970C3" w:rsidP="005970C3">
      <w:pPr>
        <w:spacing w:line="480" w:lineRule="auto"/>
        <w:jc w:val="both"/>
      </w:pPr>
      <w:proofErr w:type="spellStart"/>
      <w:r w:rsidRPr="00BB7FF1">
        <w:t>Fusinite</w:t>
      </w:r>
      <w:proofErr w:type="spellEnd"/>
      <w:r w:rsidRPr="00BB7FF1">
        <w:t xml:space="preserve">, identified primarily by its thinner intercellular walls and more regular shapes of cell cavities, is depicted in Figures 1A (b), 1B (a, b, e, f), and 1C (b, d, f, </w:t>
      </w:r>
      <w:proofErr w:type="spellStart"/>
      <w:r w:rsidRPr="00BB7FF1">
        <w:t>i</w:t>
      </w:r>
      <w:proofErr w:type="spellEnd"/>
      <w:r w:rsidRPr="00BB7FF1">
        <w:t xml:space="preserve">). It is consistently the most reflective maceral present, distinguished by its cell texture with thin walls and a white to yellow color (SI Fig. 9: b; SI Fig. 10: a, b, e, f; SI Fig. 11: b, d, f, </w:t>
      </w:r>
      <w:proofErr w:type="spellStart"/>
      <w:r w:rsidRPr="00BB7FF1">
        <w:t>i</w:t>
      </w:r>
      <w:proofErr w:type="spellEnd"/>
      <w:r w:rsidRPr="00BB7FF1">
        <w:t>).</w:t>
      </w:r>
    </w:p>
    <w:p w14:paraId="1D2322DD" w14:textId="2E943952" w:rsidR="005970C3" w:rsidRPr="00BB7FF1" w:rsidRDefault="005970C3" w:rsidP="005970C3">
      <w:pPr>
        <w:spacing w:line="480" w:lineRule="auto"/>
        <w:jc w:val="both"/>
      </w:pPr>
      <w:proofErr w:type="spellStart"/>
      <w:r w:rsidRPr="00BB7FF1">
        <w:t>Inertodetrinite</w:t>
      </w:r>
      <w:proofErr w:type="spellEnd"/>
      <w:r w:rsidRPr="00BB7FF1">
        <w:t xml:space="preserve"> is present in smaller quantities, primarily as individual particles incorporated within aggregates formed by a clay matrix (SI figure 9: g and h). In most instances, these macerals exhibit minimal internal structure. The size of </w:t>
      </w:r>
      <w:proofErr w:type="spellStart"/>
      <w:r w:rsidRPr="00BB7FF1">
        <w:t>inertodetrinite</w:t>
      </w:r>
      <w:proofErr w:type="spellEnd"/>
      <w:r w:rsidRPr="00BB7FF1">
        <w:t xml:space="preserve"> particles typically averages around 10 µm. In contrast, </w:t>
      </w:r>
      <w:proofErr w:type="spellStart"/>
      <w:r w:rsidRPr="00BB7FF1">
        <w:t>semifusinite</w:t>
      </w:r>
      <w:proofErr w:type="spellEnd"/>
      <w:r w:rsidRPr="00BB7FF1">
        <w:t xml:space="preserve"> and </w:t>
      </w:r>
      <w:proofErr w:type="spellStart"/>
      <w:r w:rsidRPr="00BB7FF1">
        <w:t>fusinite</w:t>
      </w:r>
      <w:proofErr w:type="spellEnd"/>
      <w:r w:rsidRPr="00BB7FF1">
        <w:t xml:space="preserve"> exhibit greater variability in dimensions, commonly ranging from 60 to 120 µm. Some of these macerals, similar to most of the </w:t>
      </w:r>
      <w:proofErr w:type="spellStart"/>
      <w:r w:rsidRPr="00BB7FF1">
        <w:t>inertodetrinite</w:t>
      </w:r>
      <w:proofErr w:type="spellEnd"/>
      <w:r w:rsidRPr="00BB7FF1">
        <w:t>, were also found within the clay matrix.</w:t>
      </w:r>
    </w:p>
    <w:p w14:paraId="67FD2E02" w14:textId="77777777" w:rsidR="005970C3" w:rsidRPr="00BB7FF1" w:rsidRDefault="005970C3" w:rsidP="005970C3">
      <w:pPr>
        <w:spacing w:line="480" w:lineRule="auto"/>
        <w:jc w:val="both"/>
      </w:pPr>
      <w:r w:rsidRPr="00BB7FF1">
        <w:t xml:space="preserve">Under standard observation conditions, irregular and subtle anisotropy was noted in the macerals, most prominently in </w:t>
      </w:r>
      <w:proofErr w:type="spellStart"/>
      <w:r w:rsidRPr="00BB7FF1">
        <w:t>semifusinite</w:t>
      </w:r>
      <w:proofErr w:type="spellEnd"/>
      <w:r w:rsidRPr="00BB7FF1">
        <w:t xml:space="preserve">. This anisotropic effect was particularly evident at the edges of individual particles, where the color of the </w:t>
      </w:r>
      <w:proofErr w:type="spellStart"/>
      <w:r w:rsidRPr="00BB7FF1">
        <w:t>semifusinite</w:t>
      </w:r>
      <w:proofErr w:type="spellEnd"/>
      <w:r w:rsidRPr="00BB7FF1">
        <w:t xml:space="preserve"> shifted from brighter shades of gray to darker grays as the microscope stage was rotated.</w:t>
      </w:r>
    </w:p>
    <w:p w14:paraId="76DAE5A1" w14:textId="77777777" w:rsidR="005970C3" w:rsidRPr="00BB7FF1" w:rsidRDefault="005970C3" w:rsidP="005970C3">
      <w:pPr>
        <w:spacing w:line="480" w:lineRule="auto"/>
        <w:jc w:val="center"/>
      </w:pPr>
      <w:r w:rsidRPr="00BB7FF1">
        <w:rPr>
          <w:noProof/>
          <w:lang w:eastAsia="en-US"/>
        </w:rPr>
        <w:drawing>
          <wp:inline distT="0" distB="0" distL="0" distR="0" wp14:anchorId="09D11034" wp14:editId="34675F14">
            <wp:extent cx="3245940" cy="3423285"/>
            <wp:effectExtent l="0" t="0" r="0" b="5715"/>
            <wp:docPr id="283675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75621" name="Picture 2836756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2462" cy="3440710"/>
                    </a:xfrm>
                    <a:prstGeom prst="rect">
                      <a:avLst/>
                    </a:prstGeom>
                  </pic:spPr>
                </pic:pic>
              </a:graphicData>
            </a:graphic>
          </wp:inline>
        </w:drawing>
      </w:r>
    </w:p>
    <w:p w14:paraId="46A848B3" w14:textId="75B0C42F" w:rsidR="005970C3" w:rsidRPr="00BB7FF1" w:rsidRDefault="005970C3" w:rsidP="005970C3">
      <w:pPr>
        <w:spacing w:line="480" w:lineRule="auto"/>
        <w:jc w:val="both"/>
      </w:pPr>
      <w:r w:rsidRPr="00BB7FF1">
        <w:rPr>
          <w:i/>
          <w:iCs/>
          <w:sz w:val="18"/>
          <w:szCs w:val="18"/>
        </w:rPr>
        <w:t xml:space="preserve">Supplementary </w:t>
      </w:r>
      <w:proofErr w:type="gramStart"/>
      <w:r w:rsidRPr="00BB7FF1">
        <w:rPr>
          <w:i/>
          <w:iCs/>
          <w:sz w:val="18"/>
          <w:szCs w:val="18"/>
        </w:rPr>
        <w:t>Figure  9</w:t>
      </w:r>
      <w:proofErr w:type="gramEnd"/>
      <w:r w:rsidRPr="00BB7FF1">
        <w:rPr>
          <w:i/>
          <w:iCs/>
          <w:sz w:val="18"/>
          <w:szCs w:val="18"/>
        </w:rPr>
        <w:t xml:space="preserve"> </w:t>
      </w:r>
      <w:r w:rsidRPr="00BB7FF1">
        <w:rPr>
          <w:i/>
        </w:rPr>
        <w:t>Microphotographs of charcoal particles found in the cavities of seal bones, samples no. 273 (a, b); 374 (c - h); 380 (</w:t>
      </w:r>
      <w:proofErr w:type="spellStart"/>
      <w:r w:rsidRPr="00BB7FF1">
        <w:rPr>
          <w:i/>
        </w:rPr>
        <w:t>i</w:t>
      </w:r>
      <w:proofErr w:type="spellEnd"/>
      <w:r w:rsidRPr="00BB7FF1">
        <w:rPr>
          <w:i/>
        </w:rPr>
        <w:t xml:space="preserve">). </w:t>
      </w:r>
      <w:proofErr w:type="spellStart"/>
      <w:r w:rsidRPr="00BB7FF1">
        <w:rPr>
          <w:i/>
        </w:rPr>
        <w:t>Semifusinite</w:t>
      </w:r>
      <w:proofErr w:type="spellEnd"/>
      <w:r w:rsidRPr="00BB7FF1">
        <w:rPr>
          <w:i/>
        </w:rPr>
        <w:t xml:space="preserve">: a), c), d), e), and f). </w:t>
      </w:r>
      <w:proofErr w:type="spellStart"/>
      <w:r w:rsidRPr="00BB7FF1">
        <w:rPr>
          <w:i/>
        </w:rPr>
        <w:t>Fusinite</w:t>
      </w:r>
      <w:proofErr w:type="spellEnd"/>
      <w:r w:rsidRPr="00BB7FF1">
        <w:rPr>
          <w:i/>
        </w:rPr>
        <w:t xml:space="preserve">: b). </w:t>
      </w:r>
      <w:proofErr w:type="gramStart"/>
      <w:r w:rsidRPr="00BB7FF1">
        <w:rPr>
          <w:i/>
        </w:rPr>
        <w:t>In</w:t>
      </w:r>
      <w:proofErr w:type="gramEnd"/>
      <w:r w:rsidRPr="00BB7FF1">
        <w:rPr>
          <w:i/>
        </w:rPr>
        <w:t xml:space="preserve"> microphotographs g) and h), small fragments of </w:t>
      </w:r>
      <w:proofErr w:type="spellStart"/>
      <w:r w:rsidRPr="00BB7FF1">
        <w:rPr>
          <w:i/>
        </w:rPr>
        <w:t>inertodetrinite</w:t>
      </w:r>
      <w:proofErr w:type="spellEnd"/>
      <w:r w:rsidRPr="00BB7FF1">
        <w:rPr>
          <w:i/>
        </w:rPr>
        <w:t xml:space="preserve"> are visible within the clay matrix</w:t>
      </w:r>
      <w:r w:rsidRPr="00BB7FF1">
        <w:t>.</w:t>
      </w:r>
    </w:p>
    <w:p w14:paraId="40F9D491" w14:textId="77777777" w:rsidR="005970C3" w:rsidRPr="00BB7FF1" w:rsidRDefault="005970C3" w:rsidP="005970C3">
      <w:pPr>
        <w:spacing w:line="480" w:lineRule="auto"/>
        <w:jc w:val="both"/>
      </w:pPr>
    </w:p>
    <w:p w14:paraId="4B5C9AD6" w14:textId="77777777" w:rsidR="005970C3" w:rsidRPr="00BB7FF1" w:rsidRDefault="005970C3" w:rsidP="005970C3">
      <w:pPr>
        <w:spacing w:line="480" w:lineRule="auto"/>
        <w:jc w:val="center"/>
      </w:pPr>
      <w:r w:rsidRPr="00BB7FF1">
        <w:rPr>
          <w:noProof/>
          <w:lang w:eastAsia="en-US"/>
        </w:rPr>
        <w:drawing>
          <wp:inline distT="0" distB="0" distL="0" distR="0" wp14:anchorId="7CB740FA" wp14:editId="1D44B84D">
            <wp:extent cx="2933700" cy="3687758"/>
            <wp:effectExtent l="0" t="0" r="0" b="8255"/>
            <wp:docPr id="1151242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42917" name="Picture 11512429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8530" cy="3693830"/>
                    </a:xfrm>
                    <a:prstGeom prst="rect">
                      <a:avLst/>
                    </a:prstGeom>
                  </pic:spPr>
                </pic:pic>
              </a:graphicData>
            </a:graphic>
          </wp:inline>
        </w:drawing>
      </w:r>
    </w:p>
    <w:p w14:paraId="3AACED9E" w14:textId="7D413A56" w:rsidR="005970C3" w:rsidRPr="00BB7FF1" w:rsidRDefault="005970C3" w:rsidP="005970C3">
      <w:pPr>
        <w:spacing w:line="480" w:lineRule="auto"/>
        <w:jc w:val="both"/>
      </w:pPr>
      <w:r w:rsidRPr="00BB7FF1">
        <w:rPr>
          <w:i/>
          <w:iCs/>
          <w:sz w:val="18"/>
          <w:szCs w:val="18"/>
        </w:rPr>
        <w:t xml:space="preserve">Supplementary </w:t>
      </w:r>
      <w:proofErr w:type="gramStart"/>
      <w:r w:rsidRPr="00BB7FF1">
        <w:rPr>
          <w:i/>
          <w:iCs/>
          <w:sz w:val="18"/>
          <w:szCs w:val="18"/>
        </w:rPr>
        <w:t>Figure  10</w:t>
      </w:r>
      <w:proofErr w:type="gramEnd"/>
      <w:r w:rsidRPr="00BB7FF1">
        <w:rPr>
          <w:i/>
          <w:iCs/>
          <w:sz w:val="18"/>
          <w:szCs w:val="18"/>
        </w:rPr>
        <w:t xml:space="preserve"> </w:t>
      </w:r>
      <w:r w:rsidRPr="00BB7FF1">
        <w:rPr>
          <w:i/>
        </w:rPr>
        <w:t xml:space="preserve">Microphotographs of charcoal particles found in the cavity of seal bone in sample no. 382. </w:t>
      </w:r>
      <w:proofErr w:type="spellStart"/>
      <w:r w:rsidRPr="00BB7FF1">
        <w:rPr>
          <w:i/>
        </w:rPr>
        <w:t>Fusinite</w:t>
      </w:r>
      <w:proofErr w:type="spellEnd"/>
      <w:r w:rsidRPr="00BB7FF1">
        <w:rPr>
          <w:i/>
        </w:rPr>
        <w:t xml:space="preserve"> is shown in microphotographs a), b), e), and f); </w:t>
      </w:r>
      <w:proofErr w:type="spellStart"/>
      <w:r w:rsidRPr="00BB7FF1">
        <w:rPr>
          <w:i/>
        </w:rPr>
        <w:t>semifusinite</w:t>
      </w:r>
      <w:proofErr w:type="spellEnd"/>
      <w:r w:rsidRPr="00BB7FF1">
        <w:rPr>
          <w:i/>
        </w:rPr>
        <w:t xml:space="preserve"> is present in c), d), g), h), and </w:t>
      </w:r>
      <w:proofErr w:type="spellStart"/>
      <w:r w:rsidRPr="00BB7FF1">
        <w:rPr>
          <w:i/>
        </w:rPr>
        <w:t>i</w:t>
      </w:r>
      <w:proofErr w:type="spellEnd"/>
      <w:r w:rsidRPr="00BB7FF1">
        <w:rPr>
          <w:i/>
        </w:rPr>
        <w:t xml:space="preserve">). In microphotograph g), </w:t>
      </w:r>
      <w:proofErr w:type="spellStart"/>
      <w:r w:rsidRPr="00BB7FF1">
        <w:rPr>
          <w:i/>
        </w:rPr>
        <w:t>semifusinite</w:t>
      </w:r>
      <w:proofErr w:type="spellEnd"/>
      <w:r w:rsidRPr="00BB7FF1">
        <w:rPr>
          <w:i/>
        </w:rPr>
        <w:t xml:space="preserve"> is visible within the clay matrix.</w:t>
      </w:r>
    </w:p>
    <w:p w14:paraId="17249321" w14:textId="77777777" w:rsidR="005970C3" w:rsidRPr="00BB7FF1" w:rsidRDefault="005970C3" w:rsidP="005970C3">
      <w:pPr>
        <w:spacing w:line="480" w:lineRule="auto"/>
        <w:jc w:val="both"/>
      </w:pPr>
    </w:p>
    <w:p w14:paraId="712D0C76" w14:textId="77777777" w:rsidR="005970C3" w:rsidRPr="00BB7FF1" w:rsidRDefault="005970C3" w:rsidP="005970C3">
      <w:pPr>
        <w:spacing w:line="480" w:lineRule="auto"/>
        <w:jc w:val="center"/>
      </w:pPr>
      <w:r w:rsidRPr="00BB7FF1">
        <w:rPr>
          <w:noProof/>
          <w:lang w:eastAsia="en-US"/>
        </w:rPr>
        <w:drawing>
          <wp:inline distT="0" distB="0" distL="0" distR="0" wp14:anchorId="705F10A6" wp14:editId="0A0EB6BB">
            <wp:extent cx="3006671" cy="2879115"/>
            <wp:effectExtent l="0" t="0" r="3810" b="0"/>
            <wp:docPr id="290359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59805" name="Picture 29035980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8090" cy="2890050"/>
                    </a:xfrm>
                    <a:prstGeom prst="rect">
                      <a:avLst/>
                    </a:prstGeom>
                  </pic:spPr>
                </pic:pic>
              </a:graphicData>
            </a:graphic>
          </wp:inline>
        </w:drawing>
      </w:r>
    </w:p>
    <w:p w14:paraId="684402E6" w14:textId="6CB8D517" w:rsidR="005970C3" w:rsidRPr="00BB7FF1" w:rsidRDefault="005970C3" w:rsidP="005970C3">
      <w:pPr>
        <w:spacing w:line="480" w:lineRule="auto"/>
        <w:jc w:val="both"/>
      </w:pPr>
      <w:r w:rsidRPr="00BB7FF1">
        <w:rPr>
          <w:i/>
          <w:iCs/>
          <w:sz w:val="18"/>
          <w:szCs w:val="18"/>
        </w:rPr>
        <w:t xml:space="preserve">Supplementary </w:t>
      </w:r>
      <w:proofErr w:type="gramStart"/>
      <w:r w:rsidRPr="00BB7FF1">
        <w:rPr>
          <w:i/>
          <w:iCs/>
          <w:sz w:val="18"/>
          <w:szCs w:val="18"/>
        </w:rPr>
        <w:t>Figure  11</w:t>
      </w:r>
      <w:proofErr w:type="gramEnd"/>
      <w:r w:rsidRPr="00BB7FF1">
        <w:rPr>
          <w:i/>
          <w:iCs/>
          <w:sz w:val="18"/>
          <w:szCs w:val="18"/>
        </w:rPr>
        <w:t xml:space="preserve"> </w:t>
      </w:r>
      <w:r w:rsidRPr="00BB7FF1">
        <w:rPr>
          <w:i/>
        </w:rPr>
        <w:t xml:space="preserve">Microphotographs of charcoal particles in the cavities of seal bone in sample no. 918 and bear bone in sample no. 12. In microphotographs a), c), e), and g), the maceral </w:t>
      </w:r>
      <w:proofErr w:type="spellStart"/>
      <w:r w:rsidRPr="00BB7FF1">
        <w:rPr>
          <w:i/>
        </w:rPr>
        <w:t>semifusinite</w:t>
      </w:r>
      <w:proofErr w:type="spellEnd"/>
      <w:r w:rsidRPr="00BB7FF1">
        <w:rPr>
          <w:i/>
        </w:rPr>
        <w:t xml:space="preserve"> is visible. </w:t>
      </w:r>
      <w:proofErr w:type="spellStart"/>
      <w:r w:rsidRPr="00BB7FF1">
        <w:rPr>
          <w:i/>
        </w:rPr>
        <w:t>Fusinite</w:t>
      </w:r>
      <w:proofErr w:type="spellEnd"/>
      <w:r w:rsidRPr="00BB7FF1">
        <w:rPr>
          <w:i/>
        </w:rPr>
        <w:t xml:space="preserve"> is present in microphotographs b), d), f), and </w:t>
      </w:r>
      <w:proofErr w:type="spellStart"/>
      <w:r w:rsidRPr="00BB7FF1">
        <w:rPr>
          <w:i/>
        </w:rPr>
        <w:t>i</w:t>
      </w:r>
      <w:proofErr w:type="spellEnd"/>
      <w:r w:rsidRPr="00BB7FF1">
        <w:rPr>
          <w:i/>
        </w:rPr>
        <w:t>).</w:t>
      </w:r>
    </w:p>
    <w:p w14:paraId="095EFABA" w14:textId="77777777" w:rsidR="005970C3" w:rsidRPr="00BB7FF1" w:rsidRDefault="005970C3" w:rsidP="005970C3">
      <w:pPr>
        <w:spacing w:line="480" w:lineRule="auto"/>
        <w:jc w:val="both"/>
      </w:pPr>
    </w:p>
    <w:p w14:paraId="14303176" w14:textId="77777777" w:rsidR="005970C3" w:rsidRPr="00BB7FF1" w:rsidRDefault="005970C3" w:rsidP="005970C3">
      <w:pPr>
        <w:spacing w:line="480" w:lineRule="auto"/>
        <w:jc w:val="both"/>
        <w:rPr>
          <w:i/>
        </w:rPr>
      </w:pPr>
      <w:r w:rsidRPr="00BB7FF1">
        <w:rPr>
          <w:bCs/>
          <w:i/>
        </w:rPr>
        <w:t>1.2 Reflectance of Charcoal and Combustion Temperature</w:t>
      </w:r>
    </w:p>
    <w:p w14:paraId="17E631AB" w14:textId="77777777" w:rsidR="005970C3" w:rsidRPr="00BB7FF1" w:rsidRDefault="005970C3" w:rsidP="005970C3">
      <w:pPr>
        <w:spacing w:line="480" w:lineRule="auto"/>
        <w:jc w:val="both"/>
      </w:pPr>
      <w:r w:rsidRPr="00BB7FF1">
        <w:t xml:space="preserve">In the analyzed samples, the average random reflectance of the </w:t>
      </w:r>
      <w:proofErr w:type="spellStart"/>
      <w:r w:rsidRPr="00BB7FF1">
        <w:t>inertinite</w:t>
      </w:r>
      <w:proofErr w:type="spellEnd"/>
      <w:r w:rsidRPr="00BB7FF1">
        <w:t xml:space="preserve"> macerals, i.e. </w:t>
      </w:r>
      <w:proofErr w:type="spellStart"/>
      <w:r w:rsidRPr="00BB7FF1">
        <w:t>semifusinite</w:t>
      </w:r>
      <w:proofErr w:type="spellEnd"/>
      <w:r w:rsidRPr="00BB7FF1">
        <w:t xml:space="preserve">, </w:t>
      </w:r>
      <w:proofErr w:type="spellStart"/>
      <w:r w:rsidRPr="00BB7FF1">
        <w:t>fusinite</w:t>
      </w:r>
      <w:proofErr w:type="spellEnd"/>
      <w:r w:rsidRPr="00BB7FF1">
        <w:t xml:space="preserve">, and </w:t>
      </w:r>
      <w:proofErr w:type="spellStart"/>
      <w:r w:rsidRPr="00BB7FF1">
        <w:t>inertodetrinite</w:t>
      </w:r>
      <w:proofErr w:type="spellEnd"/>
      <w:r w:rsidRPr="00BB7FF1">
        <w:t xml:space="preserve"> (charcoal) ranges from 0.66 to 1.03 %</w:t>
      </w:r>
      <w:proofErr w:type="gramStart"/>
      <w:r w:rsidRPr="00BB7FF1">
        <w:t>Rr</w:t>
      </w:r>
      <w:proofErr w:type="gramEnd"/>
      <w:r w:rsidRPr="00BB7FF1">
        <w:t>, with individual measurement values varying from 0.38 to 1.36 %Rr (Tab. 1). The overall average reflectance across all samples is determined to be 0.86 %</w:t>
      </w:r>
      <w:proofErr w:type="gramStart"/>
      <w:r w:rsidRPr="00BB7FF1">
        <w:t>Rr</w:t>
      </w:r>
      <w:proofErr w:type="gramEnd"/>
      <w:r w:rsidRPr="00BB7FF1">
        <w:t xml:space="preserve">. The graphs presented in Fig. 2 illustrate the distribution of reflectance measurements across the studied samples. </w:t>
      </w:r>
    </w:p>
    <w:p w14:paraId="2A2D9935" w14:textId="77777777" w:rsidR="005970C3" w:rsidRPr="00BB7FF1" w:rsidRDefault="005970C3" w:rsidP="005970C3">
      <w:pPr>
        <w:spacing w:line="480" w:lineRule="auto"/>
        <w:jc w:val="both"/>
        <w:rPr>
          <w:b/>
          <w:bCs/>
        </w:rPr>
      </w:pPr>
    </w:p>
    <w:p w14:paraId="750C30A1" w14:textId="73D8586E" w:rsidR="005970C3" w:rsidRPr="00BB7FF1" w:rsidRDefault="005970C3" w:rsidP="005970C3">
      <w:pPr>
        <w:spacing w:line="480" w:lineRule="auto"/>
        <w:jc w:val="both"/>
      </w:pPr>
      <w:r w:rsidRPr="00BB7FF1">
        <w:rPr>
          <w:b/>
          <w:bCs/>
        </w:rPr>
        <w:t>Tab. 1</w:t>
      </w:r>
      <w:r w:rsidRPr="00BB7FF1">
        <w:t xml:space="preserve"> Reflectance of macerals (%</w:t>
      </w:r>
      <w:proofErr w:type="gramStart"/>
      <w:r w:rsidRPr="00BB7FF1">
        <w:t>Rr</w:t>
      </w:r>
      <w:proofErr w:type="gramEnd"/>
      <w:r w:rsidRPr="00BB7FF1">
        <w:t>) (</w:t>
      </w:r>
      <w:proofErr w:type="spellStart"/>
      <w:r w:rsidRPr="00BB7FF1">
        <w:t>semifuzinite</w:t>
      </w:r>
      <w:proofErr w:type="spellEnd"/>
      <w:r w:rsidRPr="00BB7FF1">
        <w:t xml:space="preserve">, </w:t>
      </w:r>
      <w:proofErr w:type="spellStart"/>
      <w:r w:rsidRPr="00BB7FF1">
        <w:t>fusinite</w:t>
      </w:r>
      <w:proofErr w:type="spellEnd"/>
      <w:r w:rsidRPr="00BB7FF1">
        <w:t xml:space="preserve">, and </w:t>
      </w:r>
      <w:proofErr w:type="spellStart"/>
      <w:r w:rsidRPr="00BB7FF1">
        <w:t>inertodetrinite</w:t>
      </w:r>
      <w:proofErr w:type="spellEnd"/>
      <w:r w:rsidRPr="00BB7FF1">
        <w:t>) in the studied samples. Values represent the random reflectance. The right side of the table displays the formation temperature, calculated according to McParland et al. (2009a</w:t>
      </w:r>
      <w:proofErr w:type="gramStart"/>
      <w:r w:rsidRPr="00BB7FF1">
        <w:t>)</w:t>
      </w:r>
      <w:r w:rsidR="00F25321" w:rsidRPr="00BB7FF1">
        <w:rPr>
          <w:vertAlign w:val="superscript"/>
        </w:rPr>
        <w:t>21</w:t>
      </w:r>
      <w:proofErr w:type="gramEnd"/>
      <w:r w:rsidRPr="00BB7FF1">
        <w:t>. It indicates the extent of thermal decomposition of lignocellulosic tissues during combustion.</w:t>
      </w:r>
    </w:p>
    <w:p w14:paraId="6FB28393" w14:textId="77777777" w:rsidR="005970C3" w:rsidRPr="00BB7FF1" w:rsidRDefault="005970C3" w:rsidP="005970C3">
      <w:pPr>
        <w:spacing w:line="480" w:lineRule="auto"/>
        <w:jc w:val="center"/>
        <w:rPr>
          <w:sz w:val="16"/>
          <w:szCs w:val="16"/>
        </w:rPr>
      </w:pPr>
      <w:r w:rsidRPr="00BB7FF1">
        <w:rPr>
          <w:noProof/>
          <w:lang w:eastAsia="en-US"/>
        </w:rPr>
        <w:drawing>
          <wp:inline distT="0" distB="0" distL="0" distR="0" wp14:anchorId="7184D250" wp14:editId="0F85319D">
            <wp:extent cx="5311783" cy="2349500"/>
            <wp:effectExtent l="0" t="0" r="0" b="0"/>
            <wp:docPr id="203189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909" r="4189" b="8743"/>
                    <a:stretch/>
                  </pic:blipFill>
                  <pic:spPr bwMode="auto">
                    <a:xfrm>
                      <a:off x="0" y="0"/>
                      <a:ext cx="5396053" cy="2386774"/>
                    </a:xfrm>
                    <a:prstGeom prst="rect">
                      <a:avLst/>
                    </a:prstGeom>
                    <a:noFill/>
                    <a:ln>
                      <a:noFill/>
                    </a:ln>
                    <a:extLst>
                      <a:ext uri="{53640926-AAD7-44D8-BBD7-CCE9431645EC}">
                        <a14:shadowObscured xmlns:a14="http://schemas.microsoft.com/office/drawing/2010/main"/>
                      </a:ext>
                    </a:extLst>
                  </pic:spPr>
                </pic:pic>
              </a:graphicData>
            </a:graphic>
          </wp:inline>
        </w:drawing>
      </w:r>
    </w:p>
    <w:p w14:paraId="2E6E9E9B" w14:textId="6885C1E4" w:rsidR="005970C3" w:rsidRPr="00BB7FF1" w:rsidRDefault="005970C3" w:rsidP="005970C3">
      <w:pPr>
        <w:spacing w:before="240" w:line="480" w:lineRule="auto"/>
        <w:jc w:val="both"/>
      </w:pPr>
      <w:r w:rsidRPr="00BB7FF1">
        <w:t xml:space="preserve">Reflectance is recorded for randomly oriented particles of charcoal macerals. In certain instances, extreme </w:t>
      </w:r>
      <w:proofErr w:type="spellStart"/>
      <w:r w:rsidRPr="00BB7FF1">
        <w:t>bireflectance</w:t>
      </w:r>
      <w:proofErr w:type="spellEnd"/>
      <w:r w:rsidRPr="00BB7FF1">
        <w:t xml:space="preserve"> values are observed, attributed to anisotropy</w:t>
      </w:r>
      <w:r w:rsidR="00F25321" w:rsidRPr="00BB7FF1">
        <w:rPr>
          <w:vertAlign w:val="superscript"/>
        </w:rPr>
        <w:t>31</w:t>
      </w:r>
      <w:proofErr w:type="gramStart"/>
      <w:r w:rsidR="00F25321" w:rsidRPr="00BB7FF1">
        <w:rPr>
          <w:vertAlign w:val="superscript"/>
        </w:rPr>
        <w:t>,32</w:t>
      </w:r>
      <w:proofErr w:type="gramEnd"/>
      <w:r w:rsidRPr="00BB7FF1">
        <w:t>. No thermally unaltered plant tissue is detected in the samples.</w:t>
      </w:r>
    </w:p>
    <w:p w14:paraId="64C7720E" w14:textId="27D4260E" w:rsidR="005970C3" w:rsidRPr="00BB7FF1" w:rsidRDefault="005970C3" w:rsidP="005970C3">
      <w:pPr>
        <w:spacing w:line="480" w:lineRule="auto"/>
        <w:jc w:val="both"/>
      </w:pPr>
      <w:r w:rsidRPr="00BB7FF1">
        <w:t xml:space="preserve">In the studied samples, the average reflectance of charcoal </w:t>
      </w:r>
      <w:proofErr w:type="spellStart"/>
      <w:r w:rsidRPr="00BB7FF1">
        <w:t>microparticles</w:t>
      </w:r>
      <w:proofErr w:type="spellEnd"/>
      <w:r w:rsidRPr="00BB7FF1">
        <w:t>, ranging from 0.66-1.03 %Rr, corresponds to an estimated combustion temperature of 380 to 422 °C (Tab. 1, SI Fig. 13), calculated according to McParland et al. (2009a)</w:t>
      </w:r>
      <w:r w:rsidR="00F25321" w:rsidRPr="00BB7FF1">
        <w:rPr>
          <w:vertAlign w:val="superscript"/>
        </w:rPr>
        <w:t>21</w:t>
      </w:r>
      <w:r w:rsidRPr="00BB7FF1">
        <w:t>.</w:t>
      </w:r>
    </w:p>
    <w:p w14:paraId="526F6371" w14:textId="77777777" w:rsidR="005970C3" w:rsidRPr="00BB7FF1" w:rsidRDefault="005970C3" w:rsidP="005970C3">
      <w:pPr>
        <w:spacing w:line="480" w:lineRule="auto"/>
        <w:jc w:val="both"/>
        <w:rPr>
          <w:sz w:val="16"/>
          <w:szCs w:val="16"/>
        </w:rPr>
      </w:pPr>
    </w:p>
    <w:p w14:paraId="1646D685" w14:textId="77777777" w:rsidR="005970C3" w:rsidRPr="00BB7FF1" w:rsidRDefault="005970C3" w:rsidP="005970C3">
      <w:pPr>
        <w:spacing w:line="480" w:lineRule="auto"/>
        <w:jc w:val="center"/>
      </w:pPr>
      <w:r w:rsidRPr="00BB7FF1">
        <w:rPr>
          <w:noProof/>
          <w:lang w:eastAsia="en-US"/>
        </w:rPr>
        <w:drawing>
          <wp:inline distT="0" distB="0" distL="0" distR="0" wp14:anchorId="03CD12E7" wp14:editId="6D5AEA9A">
            <wp:extent cx="4229492" cy="3533614"/>
            <wp:effectExtent l="0" t="0" r="0" b="0"/>
            <wp:docPr id="14156297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29757" name="Picture 1415629757"/>
                    <pic:cNvPicPr/>
                  </pic:nvPicPr>
                  <pic:blipFill rotWithShape="1">
                    <a:blip r:embed="rId25" cstate="print">
                      <a:extLst>
                        <a:ext uri="{28A0092B-C50C-407E-A947-70E740481C1C}">
                          <a14:useLocalDpi xmlns:a14="http://schemas.microsoft.com/office/drawing/2010/main" val="0"/>
                        </a:ext>
                      </a:extLst>
                    </a:blip>
                    <a:srcRect b="837"/>
                    <a:stretch/>
                  </pic:blipFill>
                  <pic:spPr bwMode="auto">
                    <a:xfrm>
                      <a:off x="0" y="0"/>
                      <a:ext cx="4283580" cy="3578803"/>
                    </a:xfrm>
                    <a:prstGeom prst="rect">
                      <a:avLst/>
                    </a:prstGeom>
                    <a:ln>
                      <a:noFill/>
                    </a:ln>
                    <a:extLst>
                      <a:ext uri="{53640926-AAD7-44D8-BBD7-CCE9431645EC}">
                        <a14:shadowObscured xmlns:a14="http://schemas.microsoft.com/office/drawing/2010/main"/>
                      </a:ext>
                    </a:extLst>
                  </pic:spPr>
                </pic:pic>
              </a:graphicData>
            </a:graphic>
          </wp:inline>
        </w:drawing>
      </w:r>
    </w:p>
    <w:p w14:paraId="36A07872" w14:textId="3A0B065D" w:rsidR="005970C3" w:rsidRPr="00BB7FF1" w:rsidRDefault="005970C3" w:rsidP="005970C3">
      <w:pPr>
        <w:spacing w:line="480" w:lineRule="auto"/>
        <w:jc w:val="both"/>
      </w:pPr>
      <w:r w:rsidRPr="00BB7FF1">
        <w:rPr>
          <w:i/>
          <w:iCs/>
          <w:sz w:val="18"/>
          <w:szCs w:val="18"/>
        </w:rPr>
        <w:t xml:space="preserve">Supplementary </w:t>
      </w:r>
      <w:proofErr w:type="gramStart"/>
      <w:r w:rsidRPr="00BB7FF1">
        <w:rPr>
          <w:i/>
          <w:iCs/>
          <w:sz w:val="18"/>
          <w:szCs w:val="18"/>
        </w:rPr>
        <w:t>Figure  12</w:t>
      </w:r>
      <w:proofErr w:type="gramEnd"/>
      <w:r w:rsidRPr="00BB7FF1">
        <w:rPr>
          <w:i/>
          <w:iCs/>
          <w:sz w:val="18"/>
          <w:szCs w:val="18"/>
        </w:rPr>
        <w:t xml:space="preserve"> </w:t>
      </w:r>
      <w:r w:rsidRPr="00BB7FF1">
        <w:t xml:space="preserve">Distribution of analyzed random reflectance of </w:t>
      </w:r>
      <w:proofErr w:type="spellStart"/>
      <w:r w:rsidRPr="00BB7FF1">
        <w:t>inertinite</w:t>
      </w:r>
      <w:proofErr w:type="spellEnd"/>
      <w:r w:rsidRPr="00BB7FF1">
        <w:t xml:space="preserve"> macerals (charcoal) in individual samples.</w:t>
      </w:r>
    </w:p>
    <w:p w14:paraId="453975DF" w14:textId="77777777" w:rsidR="005970C3" w:rsidRPr="00BB7FF1" w:rsidRDefault="005970C3" w:rsidP="005970C3">
      <w:pPr>
        <w:spacing w:line="480" w:lineRule="auto"/>
        <w:jc w:val="both"/>
      </w:pPr>
    </w:p>
    <w:p w14:paraId="486BB84A" w14:textId="77777777" w:rsidR="005970C3" w:rsidRPr="00BB7FF1" w:rsidRDefault="005970C3" w:rsidP="005970C3">
      <w:pPr>
        <w:spacing w:line="480" w:lineRule="auto"/>
        <w:jc w:val="both"/>
      </w:pPr>
    </w:p>
    <w:p w14:paraId="6789C546" w14:textId="77777777" w:rsidR="005970C3" w:rsidRPr="00BB7FF1" w:rsidRDefault="005970C3" w:rsidP="005970C3">
      <w:pPr>
        <w:spacing w:line="480" w:lineRule="auto"/>
        <w:jc w:val="center"/>
      </w:pPr>
      <w:r w:rsidRPr="00BB7FF1">
        <w:rPr>
          <w:noProof/>
          <w:lang w:eastAsia="en-US"/>
        </w:rPr>
        <w:drawing>
          <wp:inline distT="0" distB="0" distL="0" distR="0" wp14:anchorId="53E7091C" wp14:editId="6155580D">
            <wp:extent cx="3643658" cy="2522831"/>
            <wp:effectExtent l="0" t="0" r="0" b="0"/>
            <wp:docPr id="14459859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85955" name="Picture 144598595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60663" cy="2534605"/>
                    </a:xfrm>
                    <a:prstGeom prst="rect">
                      <a:avLst/>
                    </a:prstGeom>
                  </pic:spPr>
                </pic:pic>
              </a:graphicData>
            </a:graphic>
          </wp:inline>
        </w:drawing>
      </w:r>
    </w:p>
    <w:p w14:paraId="2B61F8D4" w14:textId="3C9C5269" w:rsidR="005970C3" w:rsidRPr="00BB7FF1" w:rsidRDefault="005970C3" w:rsidP="005970C3">
      <w:pPr>
        <w:spacing w:line="480" w:lineRule="auto"/>
        <w:jc w:val="both"/>
      </w:pPr>
      <w:r w:rsidRPr="00BB7FF1">
        <w:rPr>
          <w:i/>
          <w:iCs/>
          <w:sz w:val="18"/>
          <w:szCs w:val="18"/>
        </w:rPr>
        <w:t xml:space="preserve">Supplementary </w:t>
      </w:r>
      <w:proofErr w:type="gramStart"/>
      <w:r w:rsidRPr="00BB7FF1">
        <w:rPr>
          <w:i/>
          <w:iCs/>
          <w:sz w:val="18"/>
          <w:szCs w:val="18"/>
        </w:rPr>
        <w:t>Figure  9</w:t>
      </w:r>
      <w:proofErr w:type="gramEnd"/>
      <w:r w:rsidRPr="00BB7FF1">
        <w:rPr>
          <w:i/>
          <w:iCs/>
          <w:sz w:val="18"/>
          <w:szCs w:val="18"/>
        </w:rPr>
        <w:t xml:space="preserve"> </w:t>
      </w:r>
      <w:r w:rsidRPr="00BB7FF1">
        <w:rPr>
          <w:i/>
        </w:rPr>
        <w:t xml:space="preserve">The average reflectance of charcoal found in individual animal bones from </w:t>
      </w:r>
      <w:proofErr w:type="spellStart"/>
      <w:r w:rsidRPr="00BB7FF1">
        <w:rPr>
          <w:i/>
        </w:rPr>
        <w:t>Tonkij</w:t>
      </w:r>
      <w:proofErr w:type="spellEnd"/>
      <w:r w:rsidRPr="00BB7FF1">
        <w:rPr>
          <w:i/>
        </w:rPr>
        <w:t xml:space="preserve"> </w:t>
      </w:r>
      <w:proofErr w:type="spellStart"/>
      <w:r w:rsidRPr="00BB7FF1">
        <w:rPr>
          <w:i/>
        </w:rPr>
        <w:t>Ushkany</w:t>
      </w:r>
      <w:proofErr w:type="spellEnd"/>
      <w:r w:rsidRPr="00BB7FF1">
        <w:rPr>
          <w:i/>
        </w:rPr>
        <w:t xml:space="preserve"> Island in Baikal is illustrated in a graph depicting the dependency obtained from experimental wood charring at various temperatures for 1 hour, followed by reflectance analysis</w:t>
      </w:r>
      <w:r w:rsidR="00F25321" w:rsidRPr="00BB7FF1">
        <w:rPr>
          <w:i/>
          <w:vertAlign w:val="superscript"/>
        </w:rPr>
        <w:t>21</w:t>
      </w:r>
      <w:r w:rsidRPr="00BB7FF1">
        <w:rPr>
          <w:i/>
        </w:rPr>
        <w:t xml:space="preserve">. Labelling of samples: 12-Bear, 121, 273, 374, 380, 382, </w:t>
      </w:r>
      <w:proofErr w:type="gramStart"/>
      <w:r w:rsidRPr="00BB7FF1">
        <w:rPr>
          <w:i/>
        </w:rPr>
        <w:t>918</w:t>
      </w:r>
      <w:proofErr w:type="gramEnd"/>
      <w:r w:rsidRPr="00BB7FF1">
        <w:rPr>
          <w:i/>
        </w:rPr>
        <w:t>.</w:t>
      </w:r>
    </w:p>
    <w:p w14:paraId="6893B428" w14:textId="77777777" w:rsidR="005970C3" w:rsidRPr="00BB7FF1" w:rsidRDefault="005970C3" w:rsidP="005970C3">
      <w:pPr>
        <w:spacing w:line="480" w:lineRule="auto"/>
        <w:jc w:val="both"/>
      </w:pPr>
    </w:p>
    <w:p w14:paraId="4BB09E94" w14:textId="77777777" w:rsidR="005970C3" w:rsidRPr="00BB7FF1" w:rsidRDefault="005970C3" w:rsidP="005970C3">
      <w:pPr>
        <w:spacing w:line="480" w:lineRule="auto"/>
        <w:jc w:val="both"/>
        <w:rPr>
          <w:bCs/>
          <w:i/>
        </w:rPr>
      </w:pPr>
      <w:r w:rsidRPr="00BB7FF1">
        <w:rPr>
          <w:bCs/>
          <w:i/>
        </w:rPr>
        <w:t xml:space="preserve">2 </w:t>
      </w:r>
      <w:proofErr w:type="gramStart"/>
      <w:r w:rsidRPr="00BB7FF1">
        <w:rPr>
          <w:bCs/>
          <w:i/>
        </w:rPr>
        <w:t>Discussion</w:t>
      </w:r>
      <w:proofErr w:type="gramEnd"/>
    </w:p>
    <w:p w14:paraId="51C06B35" w14:textId="2D91FAD4" w:rsidR="005970C3" w:rsidRPr="00BB7FF1" w:rsidRDefault="005970C3" w:rsidP="005970C3">
      <w:pPr>
        <w:spacing w:line="480" w:lineRule="auto"/>
        <w:jc w:val="both"/>
      </w:pPr>
      <w:r w:rsidRPr="00BB7FF1">
        <w:t>In fire research, a standardized protocol for conducting investigations has yet to be universally established</w:t>
      </w:r>
      <w:r w:rsidR="00F25321" w:rsidRPr="00BB7FF1">
        <w:rPr>
          <w:vertAlign w:val="superscript"/>
        </w:rPr>
        <w:t>33</w:t>
      </w:r>
      <w:r w:rsidRPr="00BB7FF1">
        <w:t xml:space="preserve"> and the interpretation of temperature is complex. Nevertheless, temperature data are expected to provide insights that could help characterize specific thermal events and, most importantly, distinguish natural fires from anthropogenic fire-related activities.</w:t>
      </w:r>
    </w:p>
    <w:p w14:paraId="5DDDA91E" w14:textId="11E152B3" w:rsidR="005970C3" w:rsidRPr="00BB7FF1" w:rsidRDefault="005970C3" w:rsidP="005970C3">
      <w:pPr>
        <w:spacing w:line="480" w:lineRule="auto"/>
        <w:jc w:val="both"/>
      </w:pPr>
      <w:r w:rsidRPr="00BB7FF1">
        <w:t xml:space="preserve">The use of charcoal reflectance is expected to provide precise combustion temperature values for </w:t>
      </w:r>
      <w:proofErr w:type="spellStart"/>
      <w:r w:rsidRPr="00BB7FF1">
        <w:t>phytomass</w:t>
      </w:r>
      <w:proofErr w:type="spellEnd"/>
      <w:r w:rsidRPr="00BB7FF1">
        <w:t xml:space="preserve"> burning, serving as an indicator of the origin and type of fire, including the identification of specific anthropogenic activities. Experimental studies exploring the relationship between burning temperature and charcoal reflectance have consistently produced reliable results, highlighting critical factors that influence the accuracy and interpretation of combustion temperatures</w:t>
      </w:r>
      <w:r w:rsidR="00F25321" w:rsidRPr="00BB7FF1">
        <w:rPr>
          <w:vertAlign w:val="superscript"/>
        </w:rPr>
        <w:t>12,15,16,17,19,20,21,22,23,24,25,29,34</w:t>
      </w:r>
      <w:r w:rsidRPr="00BB7FF1">
        <w:t xml:space="preserve">. This method has become an essential tool in paleo-fire research and </w:t>
      </w:r>
      <w:proofErr w:type="spellStart"/>
      <w:r w:rsidRPr="00BB7FF1">
        <w:t>paleoenvironmental</w:t>
      </w:r>
      <w:proofErr w:type="spellEnd"/>
      <w:r w:rsidRPr="00BB7FF1">
        <w:t xml:space="preserve"> studies</w:t>
      </w:r>
      <w:r w:rsidR="00F25321" w:rsidRPr="00BB7FF1">
        <w:rPr>
          <w:vertAlign w:val="superscript"/>
        </w:rPr>
        <w:t>35</w:t>
      </w:r>
      <w:proofErr w:type="gramStart"/>
      <w:r w:rsidR="00F25321" w:rsidRPr="00BB7FF1">
        <w:rPr>
          <w:vertAlign w:val="superscript"/>
        </w:rPr>
        <w:t>,36,37</w:t>
      </w:r>
      <w:proofErr w:type="gramEnd"/>
      <w:r w:rsidRPr="00BB7FF1">
        <w:t>. However, in archaeological contexts, this technique often results in lower combustion temperatures when compared to other methods, such as bone analysis</w:t>
      </w:r>
      <w:r w:rsidR="00F25321" w:rsidRPr="00BB7FF1">
        <w:rPr>
          <w:vertAlign w:val="superscript"/>
        </w:rPr>
        <w:t>38</w:t>
      </w:r>
      <w:proofErr w:type="gramStart"/>
      <w:r w:rsidR="00F25321" w:rsidRPr="00BB7FF1">
        <w:rPr>
          <w:vertAlign w:val="superscript"/>
        </w:rPr>
        <w:t>,39,40,41</w:t>
      </w:r>
      <w:proofErr w:type="gramEnd"/>
      <w:r w:rsidRPr="00BB7FF1">
        <w:rPr>
          <w:vertAlign w:val="superscript"/>
        </w:rPr>
        <w:t xml:space="preserve"> </w:t>
      </w:r>
      <w:r w:rsidRPr="00BB7FF1">
        <w:t>or FTIR spectroscopy</w:t>
      </w:r>
      <w:r w:rsidR="00F25321" w:rsidRPr="00BB7FF1">
        <w:rPr>
          <w:vertAlign w:val="superscript"/>
        </w:rPr>
        <w:t>25</w:t>
      </w:r>
      <w:r w:rsidRPr="00BB7FF1">
        <w:t xml:space="preserve">. </w:t>
      </w:r>
    </w:p>
    <w:p w14:paraId="1BADCE13" w14:textId="6C3460F9" w:rsidR="005970C3" w:rsidRPr="00BB7FF1" w:rsidRDefault="005970C3" w:rsidP="005970C3">
      <w:pPr>
        <w:spacing w:line="480" w:lineRule="auto"/>
        <w:jc w:val="both"/>
      </w:pPr>
      <w:r w:rsidRPr="00BB7FF1">
        <w:t>McParland et al. (2009a)</w:t>
      </w:r>
      <w:r w:rsidR="008A467C" w:rsidRPr="00BB7FF1">
        <w:rPr>
          <w:vertAlign w:val="superscript"/>
        </w:rPr>
        <w:t>21</w:t>
      </w:r>
      <w:r w:rsidRPr="00BB7FF1">
        <w:t xml:space="preserve"> presented findings that demonstrate how examining the distribution of reflectance values within samples can help determine the origin of charcoal, indicating whether it was produced by natural events or anthropogenic activities. However, increasing evidence and data show that distinguishing between natural and anthropogenic fires remains difficult, as the temperature ranges characteristic of these different thermal events often overlap (SI Fig. 14).</w:t>
      </w:r>
    </w:p>
    <w:p w14:paraId="75C77123" w14:textId="77777777" w:rsidR="005970C3" w:rsidRPr="00BB7FF1" w:rsidRDefault="005970C3" w:rsidP="005970C3">
      <w:pPr>
        <w:spacing w:line="480" w:lineRule="auto"/>
        <w:jc w:val="both"/>
      </w:pPr>
      <w:r w:rsidRPr="00BB7FF1">
        <w:t>The temperatures of natural fires vary depending on several factors. Fuel type, fuel load, vegetation density, oxygen availability and moisture content all play critical roles in influencing fire behavior and combustion temperatures in natural fires. The vertical distribution of vegetation within ecosystems also determines the available fuel load, affecting the type of fire, its severity, and the resulting combustion temperature.</w:t>
      </w:r>
    </w:p>
    <w:p w14:paraId="7F4C3B6E" w14:textId="00BDA10E" w:rsidR="005970C3" w:rsidRPr="00BB7FF1" w:rsidRDefault="005970C3" w:rsidP="005970C3">
      <w:pPr>
        <w:spacing w:line="480" w:lineRule="auto"/>
        <w:jc w:val="both"/>
      </w:pPr>
      <w:r w:rsidRPr="00BB7FF1">
        <w:t>Ground fires, which burn organic material beneath the litter layer, typically produce temperatures below 300 °C. Surface fires, which consume litter, herbaceous vegetation, and shrubs, generally reach temperatures around 600 °C. Crown fires, burning the canopies of trees and larger shrubs, generate intense heat, with temperatures ranging from 800 °C to 900 °C or higher, particularly in coniferous stands</w:t>
      </w:r>
      <w:r w:rsidR="00F25321" w:rsidRPr="00BB7FF1">
        <w:rPr>
          <w:vertAlign w:val="superscript"/>
        </w:rPr>
        <w:t>28</w:t>
      </w:r>
      <w:proofErr w:type="gramStart"/>
      <w:r w:rsidR="00F25321" w:rsidRPr="00BB7FF1">
        <w:rPr>
          <w:vertAlign w:val="superscript"/>
        </w:rPr>
        <w:t>,29,</w:t>
      </w:r>
      <w:r w:rsidR="008A467C" w:rsidRPr="00BB7FF1">
        <w:rPr>
          <w:vertAlign w:val="superscript"/>
        </w:rPr>
        <w:t>42</w:t>
      </w:r>
      <w:proofErr w:type="gramEnd"/>
      <w:r w:rsidRPr="00BB7FF1">
        <w:t>. Flame temperatures during the combustion of conifer tree crowns can rise as high as 1300 °C</w:t>
      </w:r>
      <w:r w:rsidR="008A467C" w:rsidRPr="00BB7FF1">
        <w:rPr>
          <w:vertAlign w:val="superscript"/>
        </w:rPr>
        <w:t>43</w:t>
      </w:r>
      <w:r w:rsidRPr="00BB7FF1">
        <w:t>.</w:t>
      </w:r>
    </w:p>
    <w:p w14:paraId="2A90E492" w14:textId="77777777" w:rsidR="005970C3" w:rsidRPr="00BB7FF1" w:rsidRDefault="005970C3" w:rsidP="005970C3">
      <w:pPr>
        <w:spacing w:line="480" w:lineRule="auto"/>
        <w:jc w:val="both"/>
      </w:pPr>
    </w:p>
    <w:p w14:paraId="139D8763" w14:textId="77777777" w:rsidR="005970C3" w:rsidRPr="00BB7FF1" w:rsidRDefault="005970C3" w:rsidP="005970C3">
      <w:pPr>
        <w:spacing w:before="240" w:line="480" w:lineRule="auto"/>
        <w:jc w:val="center"/>
      </w:pPr>
      <w:r w:rsidRPr="00BB7FF1">
        <w:rPr>
          <w:noProof/>
          <w:lang w:eastAsia="en-US"/>
        </w:rPr>
        <w:drawing>
          <wp:inline distT="0" distB="0" distL="0" distR="0" wp14:anchorId="221FE59B" wp14:editId="3CB840F4">
            <wp:extent cx="5906460" cy="3876675"/>
            <wp:effectExtent l="0" t="0" r="0" b="0"/>
            <wp:docPr id="217734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34345" name="Picture 217734345"/>
                    <pic:cNvPicPr/>
                  </pic:nvPicPr>
                  <pic:blipFill rotWithShape="1">
                    <a:blip r:embed="rId27" cstate="print">
                      <a:extLst>
                        <a:ext uri="{28A0092B-C50C-407E-A947-70E740481C1C}">
                          <a14:useLocalDpi xmlns:a14="http://schemas.microsoft.com/office/drawing/2010/main" val="0"/>
                        </a:ext>
                      </a:extLst>
                    </a:blip>
                    <a:srcRect l="10577" t="18905" r="1442"/>
                    <a:stretch/>
                  </pic:blipFill>
                  <pic:spPr bwMode="auto">
                    <a:xfrm>
                      <a:off x="0" y="0"/>
                      <a:ext cx="5911950" cy="3880279"/>
                    </a:xfrm>
                    <a:prstGeom prst="rect">
                      <a:avLst/>
                    </a:prstGeom>
                    <a:ln>
                      <a:noFill/>
                    </a:ln>
                    <a:extLst>
                      <a:ext uri="{53640926-AAD7-44D8-BBD7-CCE9431645EC}">
                        <a14:shadowObscured xmlns:a14="http://schemas.microsoft.com/office/drawing/2010/main"/>
                      </a:ext>
                    </a:extLst>
                  </pic:spPr>
                </pic:pic>
              </a:graphicData>
            </a:graphic>
          </wp:inline>
        </w:drawing>
      </w:r>
    </w:p>
    <w:p w14:paraId="1D5FAC58" w14:textId="64897F5E" w:rsidR="005970C3" w:rsidRPr="00BB7FF1" w:rsidRDefault="005970C3" w:rsidP="005970C3">
      <w:pPr>
        <w:spacing w:line="480" w:lineRule="auto"/>
        <w:jc w:val="both"/>
      </w:pPr>
      <w:r w:rsidRPr="00BB7FF1">
        <w:rPr>
          <w:i/>
          <w:iCs/>
          <w:sz w:val="18"/>
          <w:szCs w:val="18"/>
        </w:rPr>
        <w:t xml:space="preserve">Supplementary </w:t>
      </w:r>
      <w:proofErr w:type="gramStart"/>
      <w:r w:rsidRPr="00BB7FF1">
        <w:rPr>
          <w:i/>
          <w:iCs/>
          <w:sz w:val="18"/>
          <w:szCs w:val="18"/>
        </w:rPr>
        <w:t>Figure  14</w:t>
      </w:r>
      <w:proofErr w:type="gramEnd"/>
      <w:r w:rsidRPr="00BB7FF1">
        <w:rPr>
          <w:i/>
          <w:iCs/>
          <w:sz w:val="18"/>
          <w:szCs w:val="18"/>
        </w:rPr>
        <w:t xml:space="preserve"> </w:t>
      </w:r>
      <w:r w:rsidRPr="00BB7FF1">
        <w:rPr>
          <w:i/>
        </w:rPr>
        <w:t>Distribution of charcoal reflectance and its formation temperature due to various natural processes and anthropogenic activities.</w:t>
      </w:r>
      <w:r w:rsidRPr="00BB7FF1">
        <w:t xml:space="preserve"> </w:t>
      </w:r>
    </w:p>
    <w:p w14:paraId="7A637B77" w14:textId="0CD0F444" w:rsidR="005970C3" w:rsidRPr="00BB7FF1" w:rsidRDefault="005970C3" w:rsidP="005970C3">
      <w:pPr>
        <w:spacing w:before="240" w:line="480" w:lineRule="auto"/>
        <w:jc w:val="both"/>
      </w:pPr>
      <w:proofErr w:type="spellStart"/>
      <w:r w:rsidRPr="00BB7FF1">
        <w:t>Pyne</w:t>
      </w:r>
      <w:proofErr w:type="spellEnd"/>
      <w:r w:rsidRPr="00BB7FF1">
        <w:t xml:space="preserve"> et al. (1996)</w:t>
      </w:r>
      <w:r w:rsidR="008A467C" w:rsidRPr="00BB7FF1">
        <w:rPr>
          <w:vertAlign w:val="superscript"/>
        </w:rPr>
        <w:t>44</w:t>
      </w:r>
      <w:r w:rsidRPr="00BB7FF1">
        <w:t xml:space="preserve"> report that smoldering temperatures in piles of leaf litter are generally lower, around 300 °C, but can rise to as much as 600 °C, persisting for several hours or even days. Wright and Bailey (1982) recorded average surface temperatures in grassfires ranging from 102 °C to 388 °C, with peak surface temperatures reaching up to 682°C. Similarly, Gibson et al. (1990) observed wildfire temperatures in a Kansas tallgrass prairie reaching 399 °C, with the highest temperatures occurring in areas with small woody fuels, such as shrubs and small trees.</w:t>
      </w:r>
    </w:p>
    <w:p w14:paraId="558479B8" w14:textId="5EDE2021" w:rsidR="005970C3" w:rsidRPr="00BB7FF1" w:rsidRDefault="005970C3" w:rsidP="005970C3">
      <w:pPr>
        <w:spacing w:line="480" w:lineRule="auto"/>
        <w:jc w:val="both"/>
      </w:pPr>
      <w:r w:rsidRPr="00BB7FF1">
        <w:t xml:space="preserve">During a dense grass fire, the surface temperature ranges from less than 70 °C to over 800 °C, while at a height of 1 meter above the surface, it ranges from 200 °C to 800 °C (Frost and Robertson 1987 and references therein). Grass fires often progress quickly, with high temperatures sustained for only a short duration. As a result, sediments and </w:t>
      </w:r>
      <w:r w:rsidRPr="00BB7FF1">
        <w:rPr>
          <w:lang w:val="en"/>
        </w:rPr>
        <w:t>various other objects lying on the ground</w:t>
      </w:r>
      <w:r w:rsidRPr="00BB7FF1">
        <w:t xml:space="preserve"> (including bones) are not subjected to prolonged heat exposure (</w:t>
      </w:r>
      <w:proofErr w:type="gramStart"/>
      <w:r w:rsidRPr="00BB7FF1">
        <w:t>Gowlett  and</w:t>
      </w:r>
      <w:proofErr w:type="gramEnd"/>
      <w:r w:rsidRPr="00BB7FF1">
        <w:t xml:space="preserve"> </w:t>
      </w:r>
      <w:proofErr w:type="spellStart"/>
      <w:r w:rsidRPr="00BB7FF1">
        <w:t>Wrangham</w:t>
      </w:r>
      <w:proofErr w:type="spellEnd"/>
      <w:r w:rsidRPr="00BB7FF1">
        <w:t>, 2013)</w:t>
      </w:r>
      <w:r w:rsidR="008A467C" w:rsidRPr="00BB7FF1">
        <w:rPr>
          <w:vertAlign w:val="superscript"/>
        </w:rPr>
        <w:t>33</w:t>
      </w:r>
      <w:r w:rsidRPr="00BB7FF1">
        <w:t>. For instance, Clements (2010) documented an experimental grass fire where elevated temperatures lasted approximately three minutes, with combustion zone gases reaching around 750 °C.</w:t>
      </w:r>
    </w:p>
    <w:p w14:paraId="563E5A7D" w14:textId="37931F83" w:rsidR="005970C3" w:rsidRPr="00BB7FF1" w:rsidRDefault="005970C3" w:rsidP="005970C3">
      <w:pPr>
        <w:spacing w:line="480" w:lineRule="auto"/>
        <w:jc w:val="both"/>
      </w:pPr>
      <w:r w:rsidRPr="00BB7FF1">
        <w:t>Based on reflectance values analyzed from the charcoal assemblage, modern wildfires in heather heathlands and pine forests reached reflectance levels of 0.06 to 1.85 %Rr, indicating temperatures of approximately 300-520 °C</w:t>
      </w:r>
      <w:r w:rsidR="008A467C" w:rsidRPr="00BB7FF1">
        <w:rPr>
          <w:vertAlign w:val="superscript"/>
        </w:rPr>
        <w:t>21</w:t>
      </w:r>
      <w:r w:rsidRPr="00BB7FF1">
        <w:t xml:space="preserve">, as shown in SI Fig. 14. California's chaparral </w:t>
      </w:r>
      <w:proofErr w:type="spellStart"/>
      <w:r w:rsidRPr="00BB7FF1">
        <w:t>shrubland</w:t>
      </w:r>
      <w:proofErr w:type="spellEnd"/>
      <w:r w:rsidRPr="00BB7FF1">
        <w:t xml:space="preserve"> is characterized by repeated wildfires within a high-intensity crown-fire regime, where fires consume nearly all above-ground vegetation. Charcoal collected from this environment after the 2007 wildfire revealed reflectance values ranging from 0.56 to 3.8 %</w:t>
      </w:r>
      <w:proofErr w:type="gramStart"/>
      <w:r w:rsidRPr="00BB7FF1">
        <w:t>Rr</w:t>
      </w:r>
      <w:proofErr w:type="gramEnd"/>
      <w:r w:rsidRPr="00BB7FF1">
        <w:t>, indicating temperatures between 300 °C and 700 °C</w:t>
      </w:r>
      <w:r w:rsidR="008A467C" w:rsidRPr="00BB7FF1">
        <w:rPr>
          <w:vertAlign w:val="superscript"/>
        </w:rPr>
        <w:t>21</w:t>
      </w:r>
      <w:r w:rsidRPr="00BB7FF1">
        <w:t xml:space="preserve">, (SI Fig. 14). </w:t>
      </w:r>
    </w:p>
    <w:p w14:paraId="312254AA" w14:textId="605FE1FC" w:rsidR="005970C3" w:rsidRPr="00BB7FF1" w:rsidRDefault="005970C3" w:rsidP="005970C3">
      <w:pPr>
        <w:spacing w:line="480" w:lineRule="auto"/>
        <w:jc w:val="both"/>
      </w:pPr>
      <w:r w:rsidRPr="00BB7FF1">
        <w:t xml:space="preserve">Research on charcoal and char from the late Jurassic/early Cretaceous lacustrine deposits near </w:t>
      </w:r>
      <w:proofErr w:type="spellStart"/>
      <w:r w:rsidRPr="00BB7FF1">
        <w:t>Tasgorosay</w:t>
      </w:r>
      <w:proofErr w:type="spellEnd"/>
      <w:r w:rsidRPr="00BB7FF1">
        <w:t xml:space="preserve"> (Kazakhstan) reveals evidence of paleo-fires in a swamp environment</w:t>
      </w:r>
      <w:r w:rsidR="008A467C" w:rsidRPr="00BB7FF1">
        <w:rPr>
          <w:vertAlign w:val="superscript"/>
        </w:rPr>
        <w:t>36</w:t>
      </w:r>
      <w:r w:rsidRPr="00BB7FF1">
        <w:t>. Reflectance values range from 1.1 to 6.01 %</w:t>
      </w:r>
      <w:proofErr w:type="gramStart"/>
      <w:r w:rsidRPr="00BB7FF1">
        <w:t>Rr</w:t>
      </w:r>
      <w:proofErr w:type="gramEnd"/>
      <w:r w:rsidRPr="00BB7FF1">
        <w:t xml:space="preserve">, indicating both flaming and smoldering combustion with temperatures ranging from 465 to 1144 °C (temperatures derived according to </w:t>
      </w:r>
      <w:proofErr w:type="spellStart"/>
      <w:r w:rsidRPr="00BB7FF1">
        <w:t>Hudspith</w:t>
      </w:r>
      <w:proofErr w:type="spellEnd"/>
      <w:r w:rsidRPr="00BB7FF1">
        <w:t xml:space="preserve"> et al., 2014).</w:t>
      </w:r>
    </w:p>
    <w:p w14:paraId="0D16BCC7" w14:textId="3FDDF7F0" w:rsidR="005970C3" w:rsidRPr="00BB7FF1" w:rsidRDefault="005970C3" w:rsidP="005970C3">
      <w:pPr>
        <w:spacing w:line="480" w:lineRule="auto"/>
        <w:jc w:val="both"/>
      </w:pPr>
      <w:r w:rsidRPr="00BB7FF1">
        <w:t xml:space="preserve">Charcoal found in the deep marine sediment of the Central Carpathian Paleogene Basin, outcropping near the Slovak-Polish border, suggests an onshore forest-swamp type environment that was affected by wildfires during the late Paleogene period (approximately 23-25 million years ago), </w:t>
      </w:r>
      <w:proofErr w:type="spellStart"/>
      <w:r w:rsidRPr="00BB7FF1">
        <w:t>Kotulová</w:t>
      </w:r>
      <w:proofErr w:type="spellEnd"/>
      <w:r w:rsidRPr="00BB7FF1">
        <w:t xml:space="preserve"> et al. (2019). Reflectance values from 1.2 to 4.4 %</w:t>
      </w:r>
      <w:proofErr w:type="gramStart"/>
      <w:r w:rsidRPr="00BB7FF1">
        <w:t>Rr</w:t>
      </w:r>
      <w:proofErr w:type="gramEnd"/>
      <w:r w:rsidRPr="00BB7FF1">
        <w:t xml:space="preserve"> suggest charcoal formation temperatures between 370 °C and 705 °C, indicating ground and surface fires, as well as combustion of </w:t>
      </w:r>
      <w:proofErr w:type="spellStart"/>
      <w:r w:rsidRPr="00BB7FF1">
        <w:t>gelified</w:t>
      </w:r>
      <w:proofErr w:type="spellEnd"/>
      <w:r w:rsidRPr="00BB7FF1">
        <w:t xml:space="preserve"> organic matter in a peat swamp. Random reflectance values ranging from 5.3 to 8.87 %</w:t>
      </w:r>
      <w:proofErr w:type="gramStart"/>
      <w:r w:rsidRPr="00BB7FF1">
        <w:t>Rr</w:t>
      </w:r>
      <w:proofErr w:type="gramEnd"/>
      <w:r w:rsidRPr="00BB7FF1">
        <w:t xml:space="preserve"> indicate temperatures above 900 °C (SI Fig. 14), which are typical for crown fires, where the fire races through the treetops and generates intense heat</w:t>
      </w:r>
      <w:r w:rsidR="008A467C" w:rsidRPr="00BB7FF1">
        <w:rPr>
          <w:vertAlign w:val="superscript"/>
        </w:rPr>
        <w:t>44</w:t>
      </w:r>
      <w:r w:rsidRPr="00BB7FF1">
        <w:t>.</w:t>
      </w:r>
    </w:p>
    <w:p w14:paraId="3C54C88E" w14:textId="42039B21" w:rsidR="005970C3" w:rsidRPr="00BB7FF1" w:rsidRDefault="005970C3" w:rsidP="005970C3">
      <w:pPr>
        <w:spacing w:line="480" w:lineRule="auto"/>
        <w:jc w:val="both"/>
      </w:pPr>
      <w:r w:rsidRPr="00BB7FF1">
        <w:t xml:space="preserve">Research on archaeological materials from sites where charcoal was produced as a result of anthropogenic activity has been exemplified by the works of </w:t>
      </w:r>
      <w:r w:rsidR="003D6114" w:rsidRPr="00BB7FF1">
        <w:t>Veal et al.</w:t>
      </w:r>
      <w:r w:rsidR="008A467C" w:rsidRPr="00BB7FF1">
        <w:rPr>
          <w:vertAlign w:val="superscript"/>
        </w:rPr>
        <w:t>25</w:t>
      </w:r>
      <w:r w:rsidRPr="00BB7FF1">
        <w:t xml:space="preserve"> and McParland et al. </w:t>
      </w:r>
      <w:r w:rsidR="005337FD" w:rsidRPr="00BB7FF1">
        <w:rPr>
          <w:vertAlign w:val="superscript"/>
        </w:rPr>
        <w:t>21</w:t>
      </w:r>
      <w:proofErr w:type="gramStart"/>
      <w:r w:rsidR="003D6114" w:rsidRPr="00BB7FF1">
        <w:rPr>
          <w:vertAlign w:val="superscript"/>
        </w:rPr>
        <w:t>,30,34</w:t>
      </w:r>
      <w:proofErr w:type="gramEnd"/>
      <w:r w:rsidRPr="00BB7FF1">
        <w:t xml:space="preserve">. In some cases, these data can help distinguish between natural and anthropogenic activities (SI Fig. 14). Archaeological charcoal found in </w:t>
      </w:r>
      <w:proofErr w:type="spellStart"/>
      <w:r w:rsidRPr="00BB7FF1">
        <w:t>midden</w:t>
      </w:r>
      <w:proofErr w:type="spellEnd"/>
      <w:r w:rsidRPr="00BB7FF1">
        <w:t xml:space="preserve"> material from Pompeii, </w:t>
      </w:r>
      <w:proofErr w:type="spellStart"/>
      <w:r w:rsidRPr="00BB7FF1">
        <w:t>Wigmore</w:t>
      </w:r>
      <w:proofErr w:type="spellEnd"/>
      <w:r w:rsidRPr="00BB7FF1">
        <w:t>, and Chester exhibits reflectance values in the range of 0.51 to 1.21 %Rr, indicating formation temperatures of 310-530 °C</w:t>
      </w:r>
      <w:r w:rsidR="008A467C" w:rsidRPr="00BB7FF1">
        <w:rPr>
          <w:vertAlign w:val="superscript"/>
        </w:rPr>
        <w:t>21</w:t>
      </w:r>
      <w:r w:rsidRPr="00BB7FF1">
        <w:t xml:space="preserve"> (SI Fig. 14).</w:t>
      </w:r>
    </w:p>
    <w:p w14:paraId="1B9EB426" w14:textId="577F7F7A" w:rsidR="005970C3" w:rsidRPr="00BB7FF1" w:rsidRDefault="005970C3" w:rsidP="005970C3">
      <w:pPr>
        <w:spacing w:line="480" w:lineRule="auto"/>
        <w:jc w:val="both"/>
      </w:pPr>
      <w:r w:rsidRPr="00BB7FF1">
        <w:t>Charcoal produced in a wood charcoal kiln reaches temperatures of approximately 475 °C, while charcoal from metallurgical furnaces indicates significantly higher temperatures, exceeding 1100 °C</w:t>
      </w:r>
      <w:r w:rsidR="008A467C" w:rsidRPr="00BB7FF1">
        <w:rPr>
          <w:vertAlign w:val="superscript"/>
        </w:rPr>
        <w:t>21</w:t>
      </w:r>
      <w:r w:rsidRPr="00BB7FF1">
        <w:t>, SI Fig. 14. Sediments beneath hearths are typically subjected to temperatures ranging from approximately 300° C to 800 °C</w:t>
      </w:r>
      <w:r w:rsidR="008A467C" w:rsidRPr="00BB7FF1">
        <w:rPr>
          <w:vertAlign w:val="superscript"/>
        </w:rPr>
        <w:t>33</w:t>
      </w:r>
      <w:r w:rsidRPr="00BB7FF1">
        <w:t xml:space="preserve">. </w:t>
      </w:r>
      <w:proofErr w:type="gramStart"/>
      <w:r w:rsidRPr="00BB7FF1">
        <w:t>Experimental hearth studies conducted by Pérez et al. (2017)</w:t>
      </w:r>
      <w:r w:rsidR="008A467C" w:rsidRPr="00BB7FF1">
        <w:rPr>
          <w:vertAlign w:val="superscript"/>
        </w:rPr>
        <w:t>45</w:t>
      </w:r>
      <w:r w:rsidRPr="00BB7FF1">
        <w:t xml:space="preserve"> recorded temperatures between 481 °C and 957 °C.</w:t>
      </w:r>
      <w:proofErr w:type="gramEnd"/>
      <w:r w:rsidRPr="00BB7FF1">
        <w:t xml:space="preserve"> </w:t>
      </w:r>
    </w:p>
    <w:p w14:paraId="3271D100" w14:textId="00A78978" w:rsidR="005970C3" w:rsidRPr="00BB7FF1" w:rsidRDefault="005970C3" w:rsidP="005970C3">
      <w:pPr>
        <w:spacing w:line="480" w:lineRule="auto"/>
        <w:jc w:val="both"/>
      </w:pPr>
      <w:proofErr w:type="spellStart"/>
      <w:r w:rsidRPr="00BB7FF1">
        <w:t>Simões</w:t>
      </w:r>
      <w:proofErr w:type="spellEnd"/>
      <w:r w:rsidRPr="00BB7FF1">
        <w:t xml:space="preserve"> and </w:t>
      </w:r>
      <w:proofErr w:type="spellStart"/>
      <w:r w:rsidRPr="00BB7FF1">
        <w:t>Aldeias</w:t>
      </w:r>
      <w:proofErr w:type="spellEnd"/>
      <w:r w:rsidRPr="00BB7FF1">
        <w:t xml:space="preserve"> (2022)</w:t>
      </w:r>
      <w:r w:rsidR="008A467C" w:rsidRPr="00BB7FF1">
        <w:rPr>
          <w:vertAlign w:val="superscript"/>
        </w:rPr>
        <w:t>46</w:t>
      </w:r>
      <w:r w:rsidRPr="00BB7FF1">
        <w:t xml:space="preserve"> conducted a combined microstratigraphic and mineralogical analysis of shells to differentiate between temperatures associated with shellfish preparation through roasting at the hearth for consumption and those resulting from exposure to high temperatures generated by the long high-temperature heat of hearth. They found that during the roasting of shellfish, temperatures reached between 350 °C and 400 °C; however, temperatures exceeding 450 °C led to the burning of the shells (SI Fig. 14). This burning occurred after consumption when the shells were subjected to prolonged high temperatures from the hearth.</w:t>
      </w:r>
    </w:p>
    <w:p w14:paraId="536BB382" w14:textId="142C0D22" w:rsidR="005970C3" w:rsidRPr="00BB7FF1" w:rsidRDefault="005970C3" w:rsidP="005970C3">
      <w:pPr>
        <w:spacing w:line="480" w:lineRule="auto"/>
        <w:jc w:val="both"/>
      </w:pPr>
      <w:r w:rsidRPr="00BB7FF1">
        <w:t xml:space="preserve">Reflectance analysis of charcoal micro-particles found in seven seals and one </w:t>
      </w:r>
      <w:proofErr w:type="spellStart"/>
      <w:r w:rsidRPr="00BB7FF1">
        <w:t>bear</w:t>
      </w:r>
      <w:proofErr w:type="spellEnd"/>
      <w:r w:rsidRPr="00BB7FF1">
        <w:t xml:space="preserve"> bones at </w:t>
      </w:r>
      <w:proofErr w:type="spellStart"/>
      <w:r w:rsidRPr="00BB7FF1">
        <w:t>Tonkij</w:t>
      </w:r>
      <w:proofErr w:type="spellEnd"/>
      <w:r w:rsidRPr="00BB7FF1">
        <w:t xml:space="preserve"> </w:t>
      </w:r>
      <w:proofErr w:type="spellStart"/>
      <w:r w:rsidRPr="00BB7FF1">
        <w:t>Ushkany</w:t>
      </w:r>
      <w:proofErr w:type="spellEnd"/>
      <w:r w:rsidRPr="00BB7FF1">
        <w:t xml:space="preserve"> Island (Baikal) yielded values ranging from 0.66 to 1.03 %</w:t>
      </w:r>
      <w:proofErr w:type="gramStart"/>
      <w:r w:rsidRPr="00BB7FF1">
        <w:t>Rr</w:t>
      </w:r>
      <w:proofErr w:type="gramEnd"/>
      <w:r w:rsidRPr="00BB7FF1">
        <w:t>. This indicates an average combustion temperature of lignocellulosic material between 380 °C and 422°C (SI Fig. 14).</w:t>
      </w:r>
    </w:p>
    <w:p w14:paraId="65D25924" w14:textId="412C2885" w:rsidR="005970C3" w:rsidRPr="00BB7FF1" w:rsidRDefault="005970C3" w:rsidP="005970C3">
      <w:pPr>
        <w:spacing w:line="480" w:lineRule="auto"/>
      </w:pPr>
      <w:r w:rsidRPr="00BB7FF1">
        <w:t>When comparing the results with those published and visualized in SI Fig. 14, several possible scenarios, varying in probability and relevance, can be identified.</w:t>
      </w:r>
    </w:p>
    <w:p w14:paraId="2ADE7F3D" w14:textId="77777777" w:rsidR="005970C3" w:rsidRPr="00BB7FF1" w:rsidRDefault="005970C3" w:rsidP="005970C3">
      <w:pPr>
        <w:spacing w:line="480" w:lineRule="auto"/>
      </w:pPr>
    </w:p>
    <w:p w14:paraId="51B2AEE4" w14:textId="3A495417" w:rsidR="005970C3" w:rsidRPr="00BB7FF1" w:rsidRDefault="005970C3" w:rsidP="005970C3">
      <w:pPr>
        <w:pStyle w:val="ListParagraph"/>
        <w:numPr>
          <w:ilvl w:val="0"/>
          <w:numId w:val="40"/>
        </w:numPr>
        <w:spacing w:after="160" w:line="480" w:lineRule="auto"/>
        <w:jc w:val="both"/>
      </w:pPr>
      <w:r w:rsidRPr="00BB7FF1">
        <w:t xml:space="preserve">Charcoal may have formed from the combustion of vegetation on the island during a natural fire. The relatively low combustion temperatures indicated by charcoal analysis suggest that the fire involved grasses, shrubs, or possibly sparse tree cover. Fires on the Baikal islands are relatively common, occurring approximately every 25 to 50 years, according to </w:t>
      </w:r>
      <w:proofErr w:type="spellStart"/>
      <w:r w:rsidRPr="00BB7FF1">
        <w:t>dendrological</w:t>
      </w:r>
      <w:proofErr w:type="spellEnd"/>
      <w:r w:rsidRPr="00BB7FF1">
        <w:t xml:space="preserve"> studies</w:t>
      </w:r>
      <w:r w:rsidR="008A467C" w:rsidRPr="00BB7FF1">
        <w:rPr>
          <w:vertAlign w:val="superscript"/>
        </w:rPr>
        <w:t>47</w:t>
      </w:r>
      <w:r w:rsidRPr="00BB7FF1">
        <w:t xml:space="preserve"> (</w:t>
      </w:r>
      <w:proofErr w:type="spellStart"/>
      <w:r w:rsidRPr="00BB7FF1">
        <w:t>Vashukevič</w:t>
      </w:r>
      <w:proofErr w:type="spellEnd"/>
      <w:r w:rsidRPr="00BB7FF1">
        <w:t xml:space="preserve"> et al., 2022). However, many grass fires tend to spread rapidly, achieving high temperatures for only a brief duration. This limited exposure is insufficient to produce the level of thermal alteration in bones observed through Fourier Transform Infrared Spectroscopy (FTIR) and bone analysis.</w:t>
      </w:r>
    </w:p>
    <w:p w14:paraId="4EEC417C" w14:textId="041B7596" w:rsidR="005970C3" w:rsidRPr="00BB7FF1" w:rsidRDefault="005970C3" w:rsidP="005970C3">
      <w:pPr>
        <w:pStyle w:val="ListParagraph"/>
        <w:numPr>
          <w:ilvl w:val="0"/>
          <w:numId w:val="40"/>
        </w:numPr>
        <w:spacing w:after="160" w:line="480" w:lineRule="auto"/>
        <w:jc w:val="both"/>
      </w:pPr>
      <w:r w:rsidRPr="00BB7FF1">
        <w:t>The charcoal found in animal bones likely originated from the remnants of a hearth used for roasting meat. This charcoal likely entered the bones after they had been broken. Analyses of certain collected bones confirmed significant thermal alteration, which correlates with the high temperatures typically generated in controlled hearths (SI Fig. 14). It is possible that these bones were thrown into the center of the hearth, where temperatures are elevated. Additionally, they may have been repeatedly exposed to high temperatures during the hearth's repeated use.</w:t>
      </w:r>
    </w:p>
    <w:p w14:paraId="58991806" w14:textId="77777777" w:rsidR="005970C3" w:rsidRPr="00BB7FF1" w:rsidRDefault="005970C3" w:rsidP="005970C3">
      <w:pPr>
        <w:spacing w:line="480" w:lineRule="auto"/>
        <w:jc w:val="both"/>
      </w:pPr>
    </w:p>
    <w:p w14:paraId="043B8031" w14:textId="77777777" w:rsidR="005970C3" w:rsidRPr="00BB7FF1" w:rsidRDefault="005970C3" w:rsidP="005970C3">
      <w:pPr>
        <w:pStyle w:val="ListParagraph"/>
        <w:numPr>
          <w:ilvl w:val="0"/>
          <w:numId w:val="40"/>
        </w:numPr>
        <w:spacing w:after="160" w:line="480" w:lineRule="auto"/>
        <w:ind w:left="284" w:hanging="284"/>
        <w:rPr>
          <w:bCs/>
          <w:i/>
        </w:rPr>
      </w:pPr>
      <w:r w:rsidRPr="00BB7FF1">
        <w:rPr>
          <w:bCs/>
          <w:i/>
        </w:rPr>
        <w:t>Conclusions</w:t>
      </w:r>
    </w:p>
    <w:p w14:paraId="79B17B63" w14:textId="3D25417D" w:rsidR="005970C3" w:rsidRPr="00BB7FF1" w:rsidRDefault="005970C3" w:rsidP="005970C3">
      <w:pPr>
        <w:spacing w:line="480" w:lineRule="auto"/>
        <w:jc w:val="both"/>
      </w:pPr>
      <w:r w:rsidRPr="00BB7FF1">
        <w:t xml:space="preserve">Charcoal found in the bones of seals and a bear at </w:t>
      </w:r>
      <w:proofErr w:type="spellStart"/>
      <w:r w:rsidRPr="00BB7FF1">
        <w:t>Tonkij</w:t>
      </w:r>
      <w:proofErr w:type="spellEnd"/>
      <w:r w:rsidRPr="00BB7FF1">
        <w:t xml:space="preserve"> </w:t>
      </w:r>
      <w:proofErr w:type="spellStart"/>
      <w:r w:rsidRPr="00BB7FF1">
        <w:t>Ushkany</w:t>
      </w:r>
      <w:proofErr w:type="spellEnd"/>
      <w:r w:rsidRPr="00BB7FF1">
        <w:t xml:space="preserve"> Island (Baikal) provides valuable insights into the combustion temperatures of wood. This study utilizes reflectance analysis to determine the temperatures at which the charcoal was formed. The formation temperatures of charcoal found in animal bones ranged from 380 to 422 °C, which closely resembles those typically used for cooking over an open fire, reaching maximum temperatures of 350 to 400 °C</w:t>
      </w:r>
      <w:r w:rsidR="003D6114" w:rsidRPr="00BB7FF1">
        <w:rPr>
          <w:vertAlign w:val="superscript"/>
        </w:rPr>
        <w:t>46</w:t>
      </w:r>
      <w:r w:rsidRPr="00BB7FF1">
        <w:t>.</w:t>
      </w:r>
    </w:p>
    <w:p w14:paraId="28D78FE2" w14:textId="77777777" w:rsidR="005970C3" w:rsidRPr="00BB7FF1" w:rsidRDefault="005970C3" w:rsidP="005970C3">
      <w:pPr>
        <w:spacing w:line="480" w:lineRule="auto"/>
        <w:jc w:val="both"/>
      </w:pPr>
      <w:r w:rsidRPr="00BB7FF1">
        <w:t>The observed charcoal formation temperatures also fall within the range associated with typical natural grassland fires. While such fires can be intense, they are usually of short duration. Therefore, the significant thermal alterations observed in some bones, and as confirmed by FTIR analysis, are likely not a result of these fire events.</w:t>
      </w:r>
    </w:p>
    <w:p w14:paraId="70B7A1F2" w14:textId="77777777" w:rsidR="005970C3" w:rsidRPr="00BB7FF1" w:rsidRDefault="005970C3" w:rsidP="005970C3">
      <w:pPr>
        <w:spacing w:line="480" w:lineRule="auto"/>
        <w:jc w:val="both"/>
      </w:pPr>
      <w:r w:rsidRPr="00BB7FF1">
        <w:t>Understanding the origin of the charcoal could help contribute to reconstructing past environmental conditions and human interactions in the area and assist archaeologists by determining whether the charcoal found in bones is a product of natural wildfires or a result of anthropogenic activities.</w:t>
      </w:r>
    </w:p>
    <w:p w14:paraId="4FCCC0BE" w14:textId="77777777" w:rsidR="005970C3" w:rsidRPr="00BB7FF1" w:rsidRDefault="005970C3" w:rsidP="005970C3">
      <w:pPr>
        <w:spacing w:line="480" w:lineRule="auto"/>
        <w:jc w:val="both"/>
      </w:pPr>
    </w:p>
    <w:p w14:paraId="19F5E7FA" w14:textId="77777777" w:rsidR="005970C3" w:rsidRPr="00BB7FF1" w:rsidRDefault="005970C3" w:rsidP="005970C3">
      <w:pPr>
        <w:spacing w:line="480" w:lineRule="auto"/>
        <w:jc w:val="both"/>
      </w:pPr>
    </w:p>
    <w:p w14:paraId="3564E8D6" w14:textId="58825BE4" w:rsidR="0049518F" w:rsidRPr="00BB7FF1" w:rsidRDefault="00554036" w:rsidP="005970C3">
      <w:pPr>
        <w:pStyle w:val="Bibliography"/>
        <w:ind w:left="0" w:firstLine="0"/>
        <w:rPr>
          <w:bCs/>
          <w:i/>
        </w:rPr>
      </w:pPr>
      <w:r w:rsidRPr="00BB7FF1">
        <w:rPr>
          <w:bCs/>
          <w:i/>
        </w:rPr>
        <w:t>References</w:t>
      </w:r>
    </w:p>
    <w:p w14:paraId="04C5FA22" w14:textId="77777777" w:rsidR="003D2215" w:rsidRPr="00BB7FF1" w:rsidRDefault="0049518F" w:rsidP="005970C3">
      <w:pPr>
        <w:pStyle w:val="Bibliography"/>
        <w:ind w:left="0" w:firstLine="0"/>
        <w:jc w:val="both"/>
        <w:rPr>
          <w:lang w:val="en-GB"/>
        </w:rPr>
      </w:pPr>
      <w:r w:rsidRPr="00BB7FF1">
        <w:rPr>
          <w:kern w:val="2"/>
        </w:rPr>
        <w:fldChar w:fldCharType="begin"/>
      </w:r>
      <w:r w:rsidR="003D2215" w:rsidRPr="00BB7FF1">
        <w:instrText xml:space="preserve"> ADDIN ZOTERO_BIBL {"uncited":[],"omitted":[],"custom":[]} CSL_BIBLIOGRAPHY </w:instrText>
      </w:r>
      <w:r w:rsidRPr="00BB7FF1">
        <w:rPr>
          <w:kern w:val="2"/>
        </w:rPr>
        <w:fldChar w:fldCharType="separate"/>
      </w:r>
      <w:r w:rsidR="003D2215" w:rsidRPr="00BB7FF1">
        <w:rPr>
          <w:lang w:val="en-GB"/>
        </w:rPr>
        <w:t>1.</w:t>
      </w:r>
      <w:r w:rsidR="003D2215" w:rsidRPr="00BB7FF1">
        <w:rPr>
          <w:lang w:val="en-GB"/>
        </w:rPr>
        <w:tab/>
        <w:t xml:space="preserve">Amano, N., Piper, P. J., Hung, H. &amp; Bellwood, P. Introduced Domestic Animals in the Neolithic and Metal Age of the Philippines: Evidence From Nagsabaran, Northern Luzon. </w:t>
      </w:r>
      <w:r w:rsidR="003D2215" w:rsidRPr="00BB7FF1">
        <w:rPr>
          <w:i/>
          <w:iCs/>
          <w:lang w:val="en-GB"/>
        </w:rPr>
        <w:t>J. Isl. Coast. Archaeol.</w:t>
      </w:r>
      <w:r w:rsidR="003D2215" w:rsidRPr="00BB7FF1">
        <w:rPr>
          <w:lang w:val="en-GB"/>
        </w:rPr>
        <w:t xml:space="preserve"> </w:t>
      </w:r>
      <w:r w:rsidR="003D2215" w:rsidRPr="00BB7FF1">
        <w:rPr>
          <w:b/>
          <w:bCs/>
          <w:lang w:val="en-GB"/>
        </w:rPr>
        <w:t>8</w:t>
      </w:r>
      <w:r w:rsidR="003D2215" w:rsidRPr="00BB7FF1">
        <w:rPr>
          <w:lang w:val="en-GB"/>
        </w:rPr>
        <w:t>, 317–335 (2013).</w:t>
      </w:r>
    </w:p>
    <w:p w14:paraId="3A1994C3" w14:textId="77777777" w:rsidR="003D2215" w:rsidRPr="00BB7FF1" w:rsidRDefault="003D2215" w:rsidP="005970C3">
      <w:pPr>
        <w:pStyle w:val="Bibliography"/>
        <w:ind w:left="0" w:firstLine="0"/>
        <w:jc w:val="both"/>
        <w:rPr>
          <w:lang w:val="en-GB"/>
        </w:rPr>
      </w:pPr>
      <w:r w:rsidRPr="00BB7FF1">
        <w:rPr>
          <w:lang w:val="en-GB"/>
        </w:rPr>
        <w:t>2.</w:t>
      </w:r>
      <w:r w:rsidRPr="00BB7FF1">
        <w:rPr>
          <w:lang w:val="en-GB"/>
        </w:rPr>
        <w:tab/>
        <w:t xml:space="preserve">Lyman, R. L. Archaeofaunas and Butchery Studies: A Taphonomic Perspective. </w:t>
      </w:r>
      <w:r w:rsidRPr="00BB7FF1">
        <w:rPr>
          <w:i/>
          <w:iCs/>
          <w:lang w:val="en-GB"/>
        </w:rPr>
        <w:t>Adv. Archaeol. Method Theory</w:t>
      </w:r>
      <w:r w:rsidRPr="00BB7FF1">
        <w:rPr>
          <w:lang w:val="en-GB"/>
        </w:rPr>
        <w:t xml:space="preserve"> </w:t>
      </w:r>
      <w:r w:rsidRPr="00BB7FF1">
        <w:rPr>
          <w:b/>
          <w:bCs/>
          <w:lang w:val="en-GB"/>
        </w:rPr>
        <w:t>1</w:t>
      </w:r>
      <w:r w:rsidRPr="00BB7FF1">
        <w:rPr>
          <w:lang w:val="en-GB"/>
        </w:rPr>
        <w:t>, 249–337 (1987).</w:t>
      </w:r>
    </w:p>
    <w:p w14:paraId="026CCF57" w14:textId="77777777" w:rsidR="003D2215" w:rsidRPr="00BB7FF1" w:rsidRDefault="003D2215" w:rsidP="005970C3">
      <w:pPr>
        <w:pStyle w:val="Bibliography"/>
        <w:ind w:left="0" w:firstLine="0"/>
        <w:jc w:val="both"/>
        <w:rPr>
          <w:lang w:val="en-GB"/>
        </w:rPr>
      </w:pPr>
      <w:r w:rsidRPr="00BB7FF1">
        <w:rPr>
          <w:lang w:val="en-GB"/>
        </w:rPr>
        <w:t>3.</w:t>
      </w:r>
      <w:r w:rsidRPr="00BB7FF1">
        <w:rPr>
          <w:lang w:val="en-GB"/>
        </w:rPr>
        <w:tab/>
        <w:t xml:space="preserve">Rixson, D. Butchery evidence on animal bones. </w:t>
      </w:r>
      <w:r w:rsidRPr="00BB7FF1">
        <w:rPr>
          <w:i/>
          <w:iCs/>
          <w:lang w:val="en-GB"/>
        </w:rPr>
        <w:t>Circaea</w:t>
      </w:r>
      <w:r w:rsidRPr="00BB7FF1">
        <w:rPr>
          <w:lang w:val="en-GB"/>
        </w:rPr>
        <w:t xml:space="preserve"> </w:t>
      </w:r>
      <w:r w:rsidRPr="00BB7FF1">
        <w:rPr>
          <w:b/>
          <w:bCs/>
          <w:lang w:val="en-GB"/>
        </w:rPr>
        <w:t>6</w:t>
      </w:r>
      <w:r w:rsidRPr="00BB7FF1">
        <w:rPr>
          <w:lang w:val="en-GB"/>
        </w:rPr>
        <w:t>, 49–62 (1989).</w:t>
      </w:r>
    </w:p>
    <w:p w14:paraId="235AEF8F" w14:textId="77777777" w:rsidR="003D2215" w:rsidRPr="00BB7FF1" w:rsidRDefault="003D2215" w:rsidP="005970C3">
      <w:pPr>
        <w:pStyle w:val="Bibliography"/>
        <w:ind w:left="0" w:firstLine="0"/>
        <w:jc w:val="both"/>
        <w:rPr>
          <w:lang w:val="en-GB"/>
        </w:rPr>
      </w:pPr>
      <w:r w:rsidRPr="00BB7FF1">
        <w:rPr>
          <w:lang w:val="en-GB"/>
        </w:rPr>
        <w:t>4.</w:t>
      </w:r>
      <w:r w:rsidRPr="00BB7FF1">
        <w:rPr>
          <w:lang w:val="en-GB"/>
        </w:rPr>
        <w:tab/>
        <w:t xml:space="preserve">Lyman, R. L., Savelle, J. M. &amp; Whitridge, P. Derivation and application of a meat utility index for Phocid Seals. </w:t>
      </w:r>
      <w:r w:rsidRPr="00BB7FF1">
        <w:rPr>
          <w:i/>
          <w:iCs/>
          <w:lang w:val="en-GB"/>
        </w:rPr>
        <w:t>J. Archaeol. Sci.</w:t>
      </w:r>
      <w:r w:rsidRPr="00BB7FF1">
        <w:rPr>
          <w:lang w:val="en-GB"/>
        </w:rPr>
        <w:t xml:space="preserve"> </w:t>
      </w:r>
      <w:r w:rsidRPr="00BB7FF1">
        <w:rPr>
          <w:b/>
          <w:bCs/>
          <w:lang w:val="en-GB"/>
        </w:rPr>
        <w:t>19</w:t>
      </w:r>
      <w:r w:rsidRPr="00BB7FF1">
        <w:rPr>
          <w:lang w:val="en-GB"/>
        </w:rPr>
        <w:t>, 531–555 (1992).</w:t>
      </w:r>
    </w:p>
    <w:p w14:paraId="72A50835" w14:textId="77777777" w:rsidR="003D2215" w:rsidRPr="00BB7FF1" w:rsidRDefault="003D2215" w:rsidP="005970C3">
      <w:pPr>
        <w:pStyle w:val="Bibliography"/>
        <w:ind w:left="0" w:firstLine="0"/>
        <w:jc w:val="both"/>
        <w:rPr>
          <w:lang w:val="en-GB"/>
        </w:rPr>
      </w:pPr>
      <w:r w:rsidRPr="00BB7FF1">
        <w:rPr>
          <w:lang w:val="en-GB"/>
        </w:rPr>
        <w:t>5.</w:t>
      </w:r>
      <w:r w:rsidRPr="00BB7FF1">
        <w:rPr>
          <w:lang w:val="en-GB"/>
        </w:rPr>
        <w:tab/>
        <w:t xml:space="preserve">Lyman, R. L. Prehistoric Seal and Sea-Lion Butchering on the Southern Northwest Coast. </w:t>
      </w:r>
      <w:r w:rsidRPr="00BB7FF1">
        <w:rPr>
          <w:i/>
          <w:iCs/>
          <w:lang w:val="en-GB"/>
        </w:rPr>
        <w:t>Am. Antiq.</w:t>
      </w:r>
      <w:r w:rsidRPr="00BB7FF1">
        <w:rPr>
          <w:lang w:val="en-GB"/>
        </w:rPr>
        <w:t xml:space="preserve"> </w:t>
      </w:r>
      <w:r w:rsidRPr="00BB7FF1">
        <w:rPr>
          <w:b/>
          <w:bCs/>
          <w:lang w:val="en-GB"/>
        </w:rPr>
        <w:t>57</w:t>
      </w:r>
      <w:r w:rsidRPr="00BB7FF1">
        <w:rPr>
          <w:lang w:val="en-GB"/>
        </w:rPr>
        <w:t>, 246–261 (1992).</w:t>
      </w:r>
    </w:p>
    <w:p w14:paraId="4038C021" w14:textId="77777777" w:rsidR="003D2215" w:rsidRPr="00BB7FF1" w:rsidRDefault="003D2215" w:rsidP="005970C3">
      <w:pPr>
        <w:pStyle w:val="Bibliography"/>
        <w:ind w:left="0" w:firstLine="0"/>
        <w:jc w:val="both"/>
        <w:rPr>
          <w:lang w:val="en-GB"/>
        </w:rPr>
      </w:pPr>
      <w:r w:rsidRPr="00BB7FF1">
        <w:rPr>
          <w:lang w:val="en-GB"/>
        </w:rPr>
        <w:t>6.</w:t>
      </w:r>
      <w:r w:rsidRPr="00BB7FF1">
        <w:rPr>
          <w:lang w:val="en-GB"/>
        </w:rPr>
        <w:tab/>
        <w:t xml:space="preserve">Fernandez-Jalvo, Y. &amp; Andrews, P. </w:t>
      </w:r>
      <w:r w:rsidRPr="00BB7FF1">
        <w:rPr>
          <w:i/>
          <w:iCs/>
          <w:lang w:val="en-GB"/>
        </w:rPr>
        <w:t>Atlas of Taphonomic Identifications: 1001+ Images of Fossil and Recent Mammal Bone Modification</w:t>
      </w:r>
      <w:r w:rsidRPr="00BB7FF1">
        <w:rPr>
          <w:lang w:val="en-GB"/>
        </w:rPr>
        <w:t>. (Springer Netherlands, Dordrecht, 2016).</w:t>
      </w:r>
    </w:p>
    <w:p w14:paraId="5C2F9AF6" w14:textId="77777777" w:rsidR="003D2215" w:rsidRPr="00BB7FF1" w:rsidRDefault="003D2215" w:rsidP="005970C3">
      <w:pPr>
        <w:pStyle w:val="Bibliography"/>
        <w:ind w:left="0" w:firstLine="0"/>
        <w:jc w:val="both"/>
        <w:rPr>
          <w:lang w:val="en-GB"/>
        </w:rPr>
      </w:pPr>
      <w:r w:rsidRPr="00BB7FF1">
        <w:rPr>
          <w:lang w:val="en-GB"/>
        </w:rPr>
        <w:t>7.</w:t>
      </w:r>
      <w:r w:rsidRPr="00BB7FF1">
        <w:rPr>
          <w:lang w:val="en-GB"/>
        </w:rPr>
        <w:tab/>
        <w:t xml:space="preserve">Pastukhov, V. D. &amp; Evsikov, V. I. </w:t>
      </w:r>
      <w:r w:rsidRPr="00BB7FF1">
        <w:rPr>
          <w:i/>
          <w:iCs/>
          <w:lang w:val="en-GB"/>
        </w:rPr>
        <w:t>Nerpa Baĭkala: Biologicheskie Osnovy Rat︠s︡ionalʹnogo Ispolʹzovanii︠a︡ i Okhrany Resursov</w:t>
      </w:r>
      <w:r w:rsidRPr="00BB7FF1">
        <w:rPr>
          <w:lang w:val="en-GB"/>
        </w:rPr>
        <w:t>. (VO ‘Nauka’, Novosibirsk, 1993).</w:t>
      </w:r>
    </w:p>
    <w:p w14:paraId="2958BB91" w14:textId="77777777" w:rsidR="003D2215" w:rsidRPr="00BB7FF1" w:rsidRDefault="003D2215" w:rsidP="005970C3">
      <w:pPr>
        <w:pStyle w:val="Bibliography"/>
        <w:ind w:left="0" w:firstLine="0"/>
        <w:jc w:val="both"/>
        <w:rPr>
          <w:lang w:val="en-GB"/>
        </w:rPr>
      </w:pPr>
      <w:r w:rsidRPr="00BB7FF1">
        <w:rPr>
          <w:lang w:val="en-GB"/>
        </w:rPr>
        <w:t>8.</w:t>
      </w:r>
      <w:r w:rsidRPr="00BB7FF1">
        <w:rPr>
          <w:lang w:val="en-GB"/>
        </w:rPr>
        <w:tab/>
        <w:t xml:space="preserve">Petrov, E. A., Kupchinsky, A. B. &amp; Fialkov, V. A. Summer coastal rookeries and perspectives of the Baikal seal (Pusa sibirica) population in the conditions of the global warming. </w:t>
      </w:r>
      <w:r w:rsidRPr="00BB7FF1">
        <w:rPr>
          <w:i/>
          <w:iCs/>
          <w:lang w:val="en-GB"/>
        </w:rPr>
        <w:t>Biosyst. Divers.</w:t>
      </w:r>
      <w:r w:rsidRPr="00BB7FF1">
        <w:rPr>
          <w:lang w:val="en-GB"/>
        </w:rPr>
        <w:t xml:space="preserve"> </w:t>
      </w:r>
      <w:r w:rsidRPr="00BB7FF1">
        <w:rPr>
          <w:b/>
          <w:bCs/>
          <w:lang w:val="en-GB"/>
        </w:rPr>
        <w:t>29</w:t>
      </w:r>
      <w:r w:rsidRPr="00BB7FF1">
        <w:rPr>
          <w:lang w:val="en-GB"/>
        </w:rPr>
        <w:t>, 387–392 (2021).</w:t>
      </w:r>
    </w:p>
    <w:p w14:paraId="4C20683E" w14:textId="77777777" w:rsidR="003D2215" w:rsidRPr="00BB7FF1" w:rsidRDefault="003D2215" w:rsidP="005970C3">
      <w:pPr>
        <w:pStyle w:val="Bibliography"/>
        <w:ind w:left="0" w:firstLine="0"/>
        <w:jc w:val="both"/>
        <w:rPr>
          <w:lang w:val="en-GB"/>
        </w:rPr>
      </w:pPr>
      <w:r w:rsidRPr="00BB7FF1">
        <w:rPr>
          <w:lang w:val="en-GB"/>
        </w:rPr>
        <w:t>9.</w:t>
      </w:r>
      <w:r w:rsidRPr="00BB7FF1">
        <w:rPr>
          <w:lang w:val="en-GB"/>
        </w:rPr>
        <w:tab/>
        <w:t xml:space="preserve">Ivanov </w:t>
      </w:r>
      <w:r w:rsidRPr="00BB7FF1">
        <w:rPr>
          <w:i/>
          <w:iCs/>
          <w:lang w:val="en-GB"/>
        </w:rPr>
        <w:t>et al.</w:t>
      </w:r>
      <w:r w:rsidRPr="00BB7FF1">
        <w:rPr>
          <w:lang w:val="en-GB"/>
        </w:rPr>
        <w:t xml:space="preserve"> Experience in application of UAV in ecological studies of the Baikal seal (Pusa sibirica GM.) population at the beginning of shore rookeries formation. </w:t>
      </w:r>
      <w:r w:rsidRPr="00BB7FF1">
        <w:rPr>
          <w:i/>
          <w:iCs/>
          <w:lang w:val="en-GB"/>
        </w:rPr>
        <w:t>Международный Научно-Исследовательский Журнал</w:t>
      </w:r>
      <w:r w:rsidRPr="00BB7FF1">
        <w:rPr>
          <w:lang w:val="en-GB"/>
        </w:rPr>
        <w:t xml:space="preserve"> 5 (2022).</w:t>
      </w:r>
    </w:p>
    <w:p w14:paraId="124BDFB4" w14:textId="77777777" w:rsidR="003D2215" w:rsidRPr="00BB7FF1" w:rsidRDefault="003D2215" w:rsidP="005970C3">
      <w:pPr>
        <w:pStyle w:val="Bibliography"/>
        <w:ind w:left="0" w:firstLine="0"/>
        <w:jc w:val="both"/>
        <w:rPr>
          <w:lang w:val="en-GB"/>
        </w:rPr>
      </w:pPr>
      <w:r w:rsidRPr="00BB7FF1">
        <w:rPr>
          <w:lang w:val="en-GB"/>
        </w:rPr>
        <w:t>10.</w:t>
      </w:r>
      <w:r w:rsidRPr="00BB7FF1">
        <w:rPr>
          <w:lang w:val="en-GB"/>
        </w:rPr>
        <w:tab/>
        <w:t xml:space="preserve">Reitz, E. J. &amp; Wing, E. S. </w:t>
      </w:r>
      <w:r w:rsidRPr="00BB7FF1">
        <w:rPr>
          <w:i/>
          <w:iCs/>
          <w:lang w:val="en-GB"/>
        </w:rPr>
        <w:t>Zooarchaeology. Cambridge Manuals in Archaelogy</w:t>
      </w:r>
      <w:r w:rsidRPr="00BB7FF1">
        <w:rPr>
          <w:lang w:val="en-GB"/>
        </w:rPr>
        <w:t>. (Cambridge: Cambridge University Press, 2007).</w:t>
      </w:r>
    </w:p>
    <w:p w14:paraId="4DCE9E5B" w14:textId="1FFFEA09" w:rsidR="006C72A6" w:rsidRPr="00BB7FF1" w:rsidRDefault="003D2215" w:rsidP="006C72A6">
      <w:pPr>
        <w:spacing w:line="480" w:lineRule="auto"/>
        <w:ind w:left="284" w:hanging="284"/>
        <w:jc w:val="both"/>
      </w:pPr>
      <w:r w:rsidRPr="00BB7FF1">
        <w:rPr>
          <w:lang w:val="en-GB"/>
        </w:rPr>
        <w:t>11.</w:t>
      </w:r>
      <w:r w:rsidR="006C72A6" w:rsidRPr="00BB7FF1">
        <w:rPr>
          <w:lang w:val="en-GB"/>
        </w:rPr>
        <w:t xml:space="preserve"> </w:t>
      </w:r>
      <w:r w:rsidR="006C72A6" w:rsidRPr="00BB7FF1">
        <w:t>Hudspith V.A., Belcher C.M. and Yearsley J.M. Charring temperatures are driven by the fuel types burned in a peatland wildfire. Front. Plant Sci. 5:714 (2014) doi: 10.3389/fpls.2014.00714</w:t>
      </w:r>
    </w:p>
    <w:p w14:paraId="1447F330" w14:textId="77777777" w:rsidR="00B1498E" w:rsidRPr="00BB7FF1" w:rsidRDefault="00B1498E" w:rsidP="00B1498E">
      <w:pPr>
        <w:spacing w:line="480" w:lineRule="auto"/>
        <w:ind w:left="284" w:hanging="284"/>
        <w:jc w:val="both"/>
      </w:pPr>
      <w:r w:rsidRPr="00BB7FF1">
        <w:t xml:space="preserve">12. </w:t>
      </w:r>
      <w:r w:rsidRPr="00BB7FF1">
        <w:t xml:space="preserve">Scott, A.C., </w:t>
      </w:r>
      <w:proofErr w:type="spellStart"/>
      <w:r w:rsidRPr="00BB7FF1">
        <w:t>Glasspool</w:t>
      </w:r>
      <w:proofErr w:type="spellEnd"/>
      <w:r w:rsidRPr="00BB7FF1">
        <w:t xml:space="preserve">, I.J. Charcoal reflectance as a proxy for the emplacement temperature of pyroclastic flow deposits. </w:t>
      </w:r>
      <w:proofErr w:type="gramStart"/>
      <w:r w:rsidRPr="00BB7FF1">
        <w:t>Geology 33, 589–592 (2005).</w:t>
      </w:r>
      <w:proofErr w:type="gramEnd"/>
    </w:p>
    <w:p w14:paraId="2FC90393" w14:textId="6BAB9952" w:rsidR="00B1498E" w:rsidRPr="00BB7FF1" w:rsidRDefault="00B1498E" w:rsidP="00B1498E">
      <w:pPr>
        <w:spacing w:line="480" w:lineRule="auto"/>
        <w:ind w:left="284" w:hanging="284"/>
        <w:jc w:val="both"/>
      </w:pPr>
      <w:r w:rsidRPr="00BB7FF1">
        <w:t xml:space="preserve">13. </w:t>
      </w:r>
      <w:r w:rsidRPr="00BB7FF1">
        <w:t xml:space="preserve">Scott, A., </w:t>
      </w:r>
      <w:proofErr w:type="spellStart"/>
      <w:r w:rsidRPr="00BB7FF1">
        <w:t>Glasspool</w:t>
      </w:r>
      <w:proofErr w:type="spellEnd"/>
      <w:r w:rsidRPr="00BB7FF1">
        <w:t>, I., The diversification of Paleozoic fire systems and fluctuation in atmospheric oxygen concentration. Proc. Nat. Acad. Sci. U. S. A. 103, 10861-10865 (200</w:t>
      </w:r>
      <w:r w:rsidRPr="00BB7FF1">
        <w:t>6</w:t>
      </w:r>
      <w:r w:rsidRPr="00BB7FF1">
        <w:t>)</w:t>
      </w:r>
    </w:p>
    <w:p w14:paraId="4812C7D8" w14:textId="77777777" w:rsidR="00B1498E" w:rsidRPr="00BB7FF1" w:rsidRDefault="00B1498E" w:rsidP="00B1498E">
      <w:pPr>
        <w:spacing w:line="480" w:lineRule="auto"/>
        <w:ind w:left="284" w:hanging="284"/>
        <w:jc w:val="both"/>
      </w:pPr>
      <w:r w:rsidRPr="00BB7FF1">
        <w:rPr>
          <w:lang w:val="en-GB"/>
        </w:rPr>
        <w:t xml:space="preserve">14. </w:t>
      </w:r>
      <w:proofErr w:type="spellStart"/>
      <w:r w:rsidRPr="00BB7FF1">
        <w:t>Glasspool</w:t>
      </w:r>
      <w:proofErr w:type="spellEnd"/>
      <w:r w:rsidRPr="00BB7FF1">
        <w:t>, I.J., Scott, A.C. Phanerozoic concentrations of atmospheric oxygen reconstructed from sedimentary charcoal. Nature Geoscience 3, 627–30 (2010)</w:t>
      </w:r>
    </w:p>
    <w:p w14:paraId="4FDE13FA" w14:textId="77777777" w:rsidR="00B1498E" w:rsidRPr="00BB7FF1" w:rsidRDefault="00B1498E" w:rsidP="00B1498E">
      <w:pPr>
        <w:spacing w:line="480" w:lineRule="auto"/>
        <w:ind w:left="284" w:hanging="284"/>
        <w:jc w:val="both"/>
      </w:pPr>
      <w:r w:rsidRPr="00BB7FF1">
        <w:rPr>
          <w:lang w:val="en-GB"/>
        </w:rPr>
        <w:t xml:space="preserve">15. </w:t>
      </w:r>
      <w:proofErr w:type="spellStart"/>
      <w:r w:rsidRPr="00BB7FF1">
        <w:t>Goodarzi</w:t>
      </w:r>
      <w:proofErr w:type="spellEnd"/>
      <w:r w:rsidRPr="00BB7FF1">
        <w:t xml:space="preserve">, F., </w:t>
      </w:r>
      <w:proofErr w:type="spellStart"/>
      <w:r w:rsidRPr="00BB7FF1">
        <w:t>Gentzis</w:t>
      </w:r>
      <w:proofErr w:type="spellEnd"/>
      <w:r w:rsidRPr="00BB7FF1">
        <w:t>, T. The lateral and vertical reflectance and petrological variation of a heat-affected bituminous coal seam from southeastern British Columbia, Canada. Int. J. Coal Geol. 15, 317–339 (1990)</w:t>
      </w:r>
    </w:p>
    <w:p w14:paraId="0026C690" w14:textId="77777777" w:rsidR="00B1498E" w:rsidRPr="00BB7FF1" w:rsidRDefault="00B1498E" w:rsidP="00B1498E">
      <w:pPr>
        <w:spacing w:line="480" w:lineRule="auto"/>
        <w:ind w:left="284" w:hanging="284"/>
        <w:jc w:val="both"/>
      </w:pPr>
      <w:r w:rsidRPr="00BB7FF1">
        <w:rPr>
          <w:lang w:val="en-GB"/>
        </w:rPr>
        <w:t xml:space="preserve">16. </w:t>
      </w:r>
      <w:r w:rsidRPr="00BB7FF1">
        <w:t>Jones, T.P., Scott, A.C., Cope, M. Reflectance measurements and the temperature of formation of modern charcoals and implications for studies of fusain. B. Soc. Geol. Fr. 162, 193–200 (1991)</w:t>
      </w:r>
    </w:p>
    <w:p w14:paraId="0DFBFD60" w14:textId="77777777" w:rsidR="00B1498E" w:rsidRPr="00BB7FF1" w:rsidRDefault="00B1498E" w:rsidP="00B1498E">
      <w:pPr>
        <w:spacing w:line="480" w:lineRule="auto"/>
        <w:ind w:left="284" w:hanging="284"/>
        <w:jc w:val="both"/>
      </w:pPr>
      <w:r w:rsidRPr="00BB7FF1">
        <w:rPr>
          <w:lang w:val="en-GB"/>
        </w:rPr>
        <w:t xml:space="preserve">17. </w:t>
      </w:r>
      <w:r w:rsidRPr="00BB7FF1">
        <w:t xml:space="preserve">Scott, A.C., </w:t>
      </w:r>
      <w:proofErr w:type="spellStart"/>
      <w:r w:rsidRPr="00BB7FF1">
        <w:t>Glasspool</w:t>
      </w:r>
      <w:proofErr w:type="spellEnd"/>
      <w:r w:rsidRPr="00BB7FF1">
        <w:t xml:space="preserve">, I.J. Observations and experiments on the origin and formation of </w:t>
      </w:r>
      <w:proofErr w:type="spellStart"/>
      <w:r w:rsidRPr="00BB7FF1">
        <w:t>inertinite</w:t>
      </w:r>
      <w:proofErr w:type="spellEnd"/>
      <w:r w:rsidRPr="00BB7FF1">
        <w:t xml:space="preserve"> group macerals. Int. J. Coal Geol. 70, 53–66 (2007)</w:t>
      </w:r>
    </w:p>
    <w:p w14:paraId="4B240456" w14:textId="77777777" w:rsidR="00B1498E" w:rsidRPr="00BB7FF1" w:rsidRDefault="00B1498E" w:rsidP="00B1498E">
      <w:pPr>
        <w:spacing w:line="480" w:lineRule="auto"/>
        <w:ind w:left="284" w:hanging="284"/>
        <w:jc w:val="both"/>
      </w:pPr>
      <w:r w:rsidRPr="00BB7FF1">
        <w:rPr>
          <w:lang w:val="en-GB"/>
        </w:rPr>
        <w:t xml:space="preserve">18. </w:t>
      </w:r>
      <w:r w:rsidRPr="00BB7FF1">
        <w:t xml:space="preserve">Scott, A.C. Charcoal recognition, </w:t>
      </w:r>
      <w:proofErr w:type="spellStart"/>
      <w:r w:rsidRPr="00BB7FF1">
        <w:t>taphonomy</w:t>
      </w:r>
      <w:proofErr w:type="spellEnd"/>
      <w:r w:rsidRPr="00BB7FF1">
        <w:t xml:space="preserve"> and uses in </w:t>
      </w:r>
      <w:proofErr w:type="spellStart"/>
      <w:r w:rsidRPr="00BB7FF1">
        <w:t>palaeoenvironmental</w:t>
      </w:r>
      <w:proofErr w:type="spellEnd"/>
      <w:r w:rsidRPr="00BB7FF1">
        <w:t xml:space="preserve"> analysis. </w:t>
      </w:r>
      <w:proofErr w:type="spellStart"/>
      <w:proofErr w:type="gramStart"/>
      <w:r w:rsidRPr="00BB7FF1">
        <w:t>Palaeogeogr</w:t>
      </w:r>
      <w:proofErr w:type="spellEnd"/>
      <w:r w:rsidRPr="00BB7FF1">
        <w:t>.</w:t>
      </w:r>
      <w:proofErr w:type="gramEnd"/>
      <w:r w:rsidRPr="00BB7FF1">
        <w:t xml:space="preserve"> </w:t>
      </w:r>
      <w:proofErr w:type="spellStart"/>
      <w:proofErr w:type="gramStart"/>
      <w:r w:rsidRPr="00BB7FF1">
        <w:t>Palaeoclimatol</w:t>
      </w:r>
      <w:proofErr w:type="spellEnd"/>
      <w:r w:rsidRPr="00BB7FF1">
        <w:t>.</w:t>
      </w:r>
      <w:proofErr w:type="gramEnd"/>
      <w:r w:rsidRPr="00BB7FF1">
        <w:t xml:space="preserve"> </w:t>
      </w:r>
      <w:proofErr w:type="spellStart"/>
      <w:proofErr w:type="gramStart"/>
      <w:r w:rsidRPr="00BB7FF1">
        <w:t>Palaeoecol</w:t>
      </w:r>
      <w:proofErr w:type="spellEnd"/>
      <w:r w:rsidRPr="00BB7FF1">
        <w:t>.</w:t>
      </w:r>
      <w:proofErr w:type="gramEnd"/>
      <w:r w:rsidRPr="00BB7FF1">
        <w:t xml:space="preserve"> 291, 11–39 (2010)</w:t>
      </w:r>
    </w:p>
    <w:p w14:paraId="34F13456" w14:textId="77777777" w:rsidR="00B1498E" w:rsidRPr="00BB7FF1" w:rsidRDefault="00B1498E" w:rsidP="00B1498E">
      <w:pPr>
        <w:spacing w:line="480" w:lineRule="auto"/>
        <w:ind w:left="284" w:hanging="284"/>
        <w:jc w:val="both"/>
      </w:pPr>
      <w:r w:rsidRPr="00BB7FF1">
        <w:rPr>
          <w:lang w:val="en-GB"/>
        </w:rPr>
        <w:t xml:space="preserve">19. </w:t>
      </w:r>
      <w:proofErr w:type="spellStart"/>
      <w:r w:rsidRPr="00BB7FF1">
        <w:t>Braadbaart</w:t>
      </w:r>
      <w:proofErr w:type="spellEnd"/>
      <w:r w:rsidRPr="00BB7FF1">
        <w:t xml:space="preserve">, F., Poole, I. Morphological, chemical and physical changes during </w:t>
      </w:r>
      <w:proofErr w:type="spellStart"/>
      <w:r w:rsidRPr="00BB7FF1">
        <w:t>charcoalification</w:t>
      </w:r>
      <w:proofErr w:type="spellEnd"/>
      <w:r w:rsidRPr="00BB7FF1">
        <w:t xml:space="preserve"> of wood and its relevance to archaeological contexts. J. </w:t>
      </w:r>
      <w:proofErr w:type="spellStart"/>
      <w:r w:rsidRPr="00BB7FF1">
        <w:t>Archaeol</w:t>
      </w:r>
      <w:proofErr w:type="spellEnd"/>
      <w:r w:rsidRPr="00BB7FF1">
        <w:t>. Sci. 35 (9), 2434–2445 (2008)</w:t>
      </w:r>
    </w:p>
    <w:p w14:paraId="127D47C4" w14:textId="77777777" w:rsidR="00B1498E" w:rsidRPr="00BB7FF1" w:rsidRDefault="00B1498E" w:rsidP="00B1498E">
      <w:pPr>
        <w:spacing w:line="480" w:lineRule="auto"/>
        <w:ind w:left="284" w:hanging="284"/>
        <w:jc w:val="both"/>
      </w:pPr>
      <w:r w:rsidRPr="00BB7FF1">
        <w:rPr>
          <w:lang w:val="en-GB"/>
        </w:rPr>
        <w:t xml:space="preserve">20. </w:t>
      </w:r>
      <w:r w:rsidRPr="00BB7FF1">
        <w:t xml:space="preserve">Bunt, J.R., </w:t>
      </w:r>
      <w:proofErr w:type="spellStart"/>
      <w:r w:rsidRPr="00BB7FF1">
        <w:t>Joubert</w:t>
      </w:r>
      <w:proofErr w:type="spellEnd"/>
      <w:r w:rsidRPr="00BB7FF1">
        <w:t xml:space="preserve">, J.P., </w:t>
      </w:r>
      <w:proofErr w:type="spellStart"/>
      <w:r w:rsidRPr="00BB7FF1">
        <w:t>Waanders</w:t>
      </w:r>
      <w:proofErr w:type="spellEnd"/>
      <w:r w:rsidRPr="00BB7FF1">
        <w:t xml:space="preserve">, </w:t>
      </w:r>
      <w:proofErr w:type="gramStart"/>
      <w:r w:rsidRPr="00BB7FF1">
        <w:t>F.B</w:t>
      </w:r>
      <w:proofErr w:type="gramEnd"/>
      <w:r w:rsidRPr="00BB7FF1">
        <w:t>. Coal char temperature profile estimation using optical reflectance for a commercial-scale Sasol-</w:t>
      </w:r>
      <w:proofErr w:type="spellStart"/>
      <w:r w:rsidRPr="00BB7FF1">
        <w:t>Lurgi</w:t>
      </w:r>
      <w:proofErr w:type="spellEnd"/>
      <w:r w:rsidRPr="00BB7FF1">
        <w:t xml:space="preserve"> FBDB gasifier. Fuel 87, 2849–2855 (2008)</w:t>
      </w:r>
    </w:p>
    <w:p w14:paraId="062B949B" w14:textId="77777777" w:rsidR="00B1498E" w:rsidRPr="00BB7FF1" w:rsidRDefault="00B1498E" w:rsidP="00B1498E">
      <w:pPr>
        <w:spacing w:line="480" w:lineRule="auto"/>
        <w:ind w:left="284" w:hanging="284"/>
        <w:jc w:val="both"/>
      </w:pPr>
      <w:r w:rsidRPr="00BB7FF1">
        <w:rPr>
          <w:lang w:val="en-GB"/>
        </w:rPr>
        <w:t xml:space="preserve">21. </w:t>
      </w:r>
      <w:r w:rsidRPr="00BB7FF1">
        <w:t xml:space="preserve">McParland, L.C., Collinson, M.E., Scott, A.C., Campbell, G. The use of reflectance values for the interpretation of natural and anthropogenic charcoal assemblages. </w:t>
      </w:r>
      <w:proofErr w:type="spellStart"/>
      <w:proofErr w:type="gramStart"/>
      <w:r w:rsidRPr="00BB7FF1">
        <w:t>Archaeol</w:t>
      </w:r>
      <w:proofErr w:type="spellEnd"/>
      <w:r w:rsidRPr="00BB7FF1">
        <w:t>.</w:t>
      </w:r>
      <w:proofErr w:type="gramEnd"/>
      <w:r w:rsidRPr="00BB7FF1">
        <w:t xml:space="preserve"> </w:t>
      </w:r>
      <w:proofErr w:type="spellStart"/>
      <w:proofErr w:type="gramStart"/>
      <w:r w:rsidRPr="00BB7FF1">
        <w:t>Athropol</w:t>
      </w:r>
      <w:proofErr w:type="spellEnd"/>
      <w:r w:rsidRPr="00BB7FF1">
        <w:t>.</w:t>
      </w:r>
      <w:proofErr w:type="gramEnd"/>
      <w:r w:rsidRPr="00BB7FF1">
        <w:t xml:space="preserve"> Sci. 1, 249–261 (2009a)</w:t>
      </w:r>
    </w:p>
    <w:p w14:paraId="117C585C" w14:textId="77777777" w:rsidR="00B1498E" w:rsidRPr="00BB7FF1" w:rsidRDefault="00B1498E" w:rsidP="00B1498E">
      <w:pPr>
        <w:spacing w:line="480" w:lineRule="auto"/>
        <w:ind w:left="284" w:hanging="284"/>
        <w:jc w:val="both"/>
      </w:pPr>
      <w:r w:rsidRPr="00BB7FF1">
        <w:rPr>
          <w:lang w:val="en-GB"/>
        </w:rPr>
        <w:t xml:space="preserve">22. </w:t>
      </w:r>
      <w:proofErr w:type="spellStart"/>
      <w:r w:rsidRPr="00BB7FF1">
        <w:t>Hudspith</w:t>
      </w:r>
      <w:proofErr w:type="spellEnd"/>
      <w:r w:rsidRPr="00BB7FF1">
        <w:t xml:space="preserve">, V.A., Belcher, C.M., Kelly, R., Hu, F.S. Charcoal reflectance reveals early Holocene Boreal deciduous forests burned at high intensities. </w:t>
      </w:r>
      <w:proofErr w:type="spellStart"/>
      <w:proofErr w:type="gramStart"/>
      <w:r w:rsidRPr="00BB7FF1">
        <w:t>PLoS</w:t>
      </w:r>
      <w:proofErr w:type="spellEnd"/>
      <w:r w:rsidRPr="00BB7FF1">
        <w:t xml:space="preserve"> One 10 (4), e0120835 (2015) https://doi.org/10.1371/journal.pone.0120835.</w:t>
      </w:r>
      <w:proofErr w:type="gramEnd"/>
    </w:p>
    <w:p w14:paraId="6A567F0C" w14:textId="282FF3D8" w:rsidR="00B1498E" w:rsidRPr="00BB7FF1" w:rsidRDefault="00B1498E" w:rsidP="00B1498E">
      <w:pPr>
        <w:spacing w:line="480" w:lineRule="auto"/>
        <w:ind w:left="284" w:hanging="284"/>
        <w:jc w:val="both"/>
      </w:pPr>
      <w:r w:rsidRPr="00BB7FF1">
        <w:t xml:space="preserve">23. </w:t>
      </w:r>
      <w:proofErr w:type="spellStart"/>
      <w:r w:rsidRPr="00BB7FF1">
        <w:t>Hudspith</w:t>
      </w:r>
      <w:proofErr w:type="spellEnd"/>
      <w:r w:rsidRPr="00BB7FF1">
        <w:t xml:space="preserve">, V. A., &amp; Belcher, C. M. Some </w:t>
      </w:r>
      <w:proofErr w:type="spellStart"/>
      <w:r w:rsidRPr="00BB7FF1">
        <w:t>semifusinite</w:t>
      </w:r>
      <w:proofErr w:type="spellEnd"/>
      <w:r w:rsidRPr="00BB7FF1">
        <w:t xml:space="preserve"> in coal may form during diagenesis, not wildfires. </w:t>
      </w:r>
      <w:proofErr w:type="gramStart"/>
      <w:r w:rsidRPr="00BB7FF1">
        <w:t>International Journal of Coal Geology, 218, 103360 (2020).</w:t>
      </w:r>
      <w:proofErr w:type="gramEnd"/>
      <w:r w:rsidRPr="00BB7FF1">
        <w:t xml:space="preserve"> https://doi.org/10.1016/j.coal.2019.103360</w:t>
      </w:r>
    </w:p>
    <w:p w14:paraId="16DA4F95" w14:textId="77777777" w:rsidR="00B1498E" w:rsidRPr="00BB7FF1" w:rsidRDefault="00B1498E" w:rsidP="00B1498E">
      <w:pPr>
        <w:spacing w:line="480" w:lineRule="auto"/>
        <w:ind w:left="284" w:hanging="284"/>
        <w:jc w:val="both"/>
      </w:pPr>
      <w:r w:rsidRPr="00BB7FF1">
        <w:t xml:space="preserve">24. </w:t>
      </w:r>
      <w:r w:rsidRPr="00BB7FF1">
        <w:t xml:space="preserve">Belcher, C., </w:t>
      </w:r>
      <w:proofErr w:type="spellStart"/>
      <w:r w:rsidRPr="00BB7FF1">
        <w:t>Hudspith</w:t>
      </w:r>
      <w:proofErr w:type="spellEnd"/>
      <w:r w:rsidRPr="00BB7FF1">
        <w:t>, V.A. The formation of charcoal reflectance and its potential use in post-fire assessments. Int. J. Wildland Fire 25, 775–779 (2016)</w:t>
      </w:r>
    </w:p>
    <w:p w14:paraId="0627643B" w14:textId="2C7F4874" w:rsidR="00B1498E" w:rsidRPr="00BB7FF1" w:rsidRDefault="00B1498E" w:rsidP="00B1498E">
      <w:pPr>
        <w:spacing w:line="480" w:lineRule="auto"/>
        <w:ind w:left="284" w:hanging="284"/>
        <w:jc w:val="both"/>
      </w:pPr>
      <w:r w:rsidRPr="00BB7FF1">
        <w:t xml:space="preserve">25. </w:t>
      </w:r>
      <w:r w:rsidRPr="00BB7FF1">
        <w:t xml:space="preserve">Veal, R., O'Donnell, L., McParland, L. Reflectance - current state of research and future directions for archaeological charcoal; results from a pilot study on Irish Bronze Age cremation charcoals. J. </w:t>
      </w:r>
      <w:proofErr w:type="spellStart"/>
      <w:r w:rsidRPr="00BB7FF1">
        <w:t>Archaeol</w:t>
      </w:r>
      <w:proofErr w:type="spellEnd"/>
      <w:r w:rsidRPr="00BB7FF1">
        <w:t>. Sci. 75, 72–81 (2016)</w:t>
      </w:r>
    </w:p>
    <w:p w14:paraId="515921B9" w14:textId="6CFBA553" w:rsidR="00B1498E" w:rsidRPr="00BB7FF1" w:rsidRDefault="00B1498E" w:rsidP="00B1498E">
      <w:pPr>
        <w:spacing w:line="480" w:lineRule="auto"/>
        <w:ind w:left="284" w:hanging="284"/>
        <w:jc w:val="both"/>
      </w:pPr>
      <w:r w:rsidRPr="00BB7FF1">
        <w:t xml:space="preserve">26. </w:t>
      </w:r>
      <w:r w:rsidRPr="00BB7FF1">
        <w:t xml:space="preserve">Belcher CM, New SL, </w:t>
      </w:r>
      <w:proofErr w:type="spellStart"/>
      <w:r w:rsidRPr="00BB7FF1">
        <w:t>Santín</w:t>
      </w:r>
      <w:proofErr w:type="spellEnd"/>
      <w:r w:rsidRPr="00BB7FF1">
        <w:t xml:space="preserve"> C, </w:t>
      </w:r>
      <w:proofErr w:type="spellStart"/>
      <w:r w:rsidRPr="00BB7FF1">
        <w:t>Doerr</w:t>
      </w:r>
      <w:proofErr w:type="spellEnd"/>
      <w:r w:rsidRPr="00BB7FF1">
        <w:t xml:space="preserve"> SH, Dewhirst RA, Grosvenor MJ and </w:t>
      </w:r>
      <w:proofErr w:type="spellStart"/>
      <w:r w:rsidRPr="00BB7FF1">
        <w:t>Hudspith</w:t>
      </w:r>
      <w:proofErr w:type="spellEnd"/>
      <w:r w:rsidRPr="00BB7FF1">
        <w:t xml:space="preserve"> </w:t>
      </w:r>
      <w:proofErr w:type="spellStart"/>
      <w:r w:rsidRPr="00BB7FF1">
        <w:t>VAWhat</w:t>
      </w:r>
      <w:proofErr w:type="spellEnd"/>
      <w:r w:rsidRPr="00BB7FF1">
        <w:t xml:space="preserve"> Can Charcoal Reflectance Tell Us About Energy Release in Wildfires and the Properties of Pyrogenic Carbon? Front. Earth Sci. 6:169 (2018) doi:10.3389/feart.2018.00169</w:t>
      </w:r>
    </w:p>
    <w:p w14:paraId="3436CB77" w14:textId="77777777" w:rsidR="00B1498E" w:rsidRPr="00BB7FF1" w:rsidRDefault="00B1498E" w:rsidP="00B1498E">
      <w:pPr>
        <w:spacing w:line="480" w:lineRule="auto"/>
        <w:ind w:left="284" w:hanging="284"/>
        <w:jc w:val="both"/>
      </w:pPr>
      <w:r w:rsidRPr="00BB7FF1">
        <w:t xml:space="preserve">27. </w:t>
      </w:r>
      <w:r w:rsidRPr="00BB7FF1">
        <w:t xml:space="preserve">Scott, A., Jones, T. Fossil charcoal: a plant-fossil record preserved by fire. </w:t>
      </w:r>
      <w:proofErr w:type="gramStart"/>
      <w:r w:rsidRPr="00BB7FF1">
        <w:t>Geol.</w:t>
      </w:r>
      <w:proofErr w:type="gramEnd"/>
      <w:r w:rsidRPr="00BB7FF1">
        <w:t xml:space="preserve"> Today 7, 214-216 (1991)</w:t>
      </w:r>
    </w:p>
    <w:p w14:paraId="352868AD" w14:textId="18A3AC6A" w:rsidR="00B1498E" w:rsidRPr="00BB7FF1" w:rsidRDefault="00B1498E" w:rsidP="00B1498E">
      <w:pPr>
        <w:spacing w:line="480" w:lineRule="auto"/>
        <w:ind w:left="284" w:hanging="284"/>
        <w:jc w:val="both"/>
      </w:pPr>
      <w:r w:rsidRPr="00BB7FF1">
        <w:t xml:space="preserve">28. </w:t>
      </w:r>
      <w:r w:rsidRPr="00BB7FF1">
        <w:t xml:space="preserve">Scott, A., Jones, T. </w:t>
      </w:r>
      <w:proofErr w:type="gramStart"/>
      <w:r w:rsidRPr="00BB7FF1">
        <w:t>The nature and influence of fire in Carboniferous ecosystems.</w:t>
      </w:r>
      <w:proofErr w:type="gramEnd"/>
      <w:r w:rsidRPr="00BB7FF1">
        <w:t xml:space="preserve"> </w:t>
      </w:r>
      <w:proofErr w:type="spellStart"/>
      <w:proofErr w:type="gramStart"/>
      <w:r w:rsidRPr="00BB7FF1">
        <w:t>Palaeogeogr</w:t>
      </w:r>
      <w:proofErr w:type="spellEnd"/>
      <w:r w:rsidRPr="00BB7FF1">
        <w:t>.</w:t>
      </w:r>
      <w:proofErr w:type="gramEnd"/>
      <w:r w:rsidRPr="00BB7FF1">
        <w:t xml:space="preserve"> </w:t>
      </w:r>
      <w:proofErr w:type="spellStart"/>
      <w:proofErr w:type="gramStart"/>
      <w:r w:rsidRPr="00BB7FF1">
        <w:t>Palaeoclimatol</w:t>
      </w:r>
      <w:proofErr w:type="spellEnd"/>
      <w:r w:rsidRPr="00BB7FF1">
        <w:t>.</w:t>
      </w:r>
      <w:proofErr w:type="gramEnd"/>
      <w:r w:rsidRPr="00BB7FF1">
        <w:t xml:space="preserve"> </w:t>
      </w:r>
      <w:proofErr w:type="spellStart"/>
      <w:proofErr w:type="gramStart"/>
      <w:r w:rsidRPr="00BB7FF1">
        <w:t>Palaeoecol</w:t>
      </w:r>
      <w:proofErr w:type="spellEnd"/>
      <w:r w:rsidRPr="00BB7FF1">
        <w:t>.</w:t>
      </w:r>
      <w:proofErr w:type="gramEnd"/>
      <w:r w:rsidRPr="00BB7FF1">
        <w:t xml:space="preserve"> 106, 91-112 (1994)</w:t>
      </w:r>
    </w:p>
    <w:p w14:paraId="3EF33C5C" w14:textId="77777777" w:rsidR="00B1498E" w:rsidRPr="00BB7FF1" w:rsidRDefault="00B1498E" w:rsidP="00B1498E">
      <w:pPr>
        <w:spacing w:line="480" w:lineRule="auto"/>
        <w:ind w:left="284" w:hanging="284"/>
        <w:jc w:val="both"/>
      </w:pPr>
      <w:r w:rsidRPr="00BB7FF1">
        <w:t xml:space="preserve">29. </w:t>
      </w:r>
      <w:r w:rsidRPr="00BB7FF1">
        <w:t xml:space="preserve">Scott, A.C., </w:t>
      </w:r>
      <w:proofErr w:type="gramStart"/>
      <w:r w:rsidRPr="00BB7FF1">
        <w:t>The</w:t>
      </w:r>
      <w:proofErr w:type="gramEnd"/>
      <w:r w:rsidRPr="00BB7FF1">
        <w:t xml:space="preserve"> Pre-Quaternary history of fire. </w:t>
      </w:r>
      <w:proofErr w:type="spellStart"/>
      <w:r w:rsidRPr="00BB7FF1">
        <w:t>Palaeogeogr</w:t>
      </w:r>
      <w:proofErr w:type="spellEnd"/>
      <w:r w:rsidRPr="00BB7FF1">
        <w:t xml:space="preserve"> </w:t>
      </w:r>
      <w:proofErr w:type="spellStart"/>
      <w:r w:rsidRPr="00BB7FF1">
        <w:t>Palaeoclimatol</w:t>
      </w:r>
      <w:proofErr w:type="spellEnd"/>
      <w:r w:rsidRPr="00BB7FF1">
        <w:t xml:space="preserve"> </w:t>
      </w:r>
      <w:proofErr w:type="spellStart"/>
      <w:r w:rsidRPr="00BB7FF1">
        <w:t>Palaeoecol</w:t>
      </w:r>
      <w:proofErr w:type="spellEnd"/>
      <w:r w:rsidRPr="00BB7FF1">
        <w:t>. 164, 1-4, 281-329 (2000) DOI: 10.1016/S0031-0182(00)00192-9</w:t>
      </w:r>
    </w:p>
    <w:p w14:paraId="570F8AD8" w14:textId="77777777" w:rsidR="00F25321" w:rsidRPr="00BB7FF1" w:rsidRDefault="00F25321" w:rsidP="00F25321">
      <w:pPr>
        <w:spacing w:line="480" w:lineRule="auto"/>
        <w:ind w:left="284" w:hanging="284"/>
        <w:jc w:val="both"/>
      </w:pPr>
      <w:r w:rsidRPr="00BB7FF1">
        <w:t xml:space="preserve">30. </w:t>
      </w:r>
      <w:r w:rsidRPr="00BB7FF1">
        <w:t xml:space="preserve">McParland, L. C., Collinson, M. E., Scott, A. C., Campbell, G., &amp; Veal, R. Is </w:t>
      </w:r>
      <w:proofErr w:type="spellStart"/>
      <w:r w:rsidRPr="00BB7FF1">
        <w:t>vitrification</w:t>
      </w:r>
      <w:proofErr w:type="spellEnd"/>
      <w:r w:rsidRPr="00BB7FF1">
        <w:t xml:space="preserve"> in charcoal a result of high temperature burning of wood? Journal of Archaeological Science 37, 2679-2687 (2010)</w:t>
      </w:r>
    </w:p>
    <w:p w14:paraId="735F458C" w14:textId="77777777" w:rsidR="00F25321" w:rsidRPr="00BB7FF1" w:rsidRDefault="00F25321" w:rsidP="00F25321">
      <w:pPr>
        <w:spacing w:line="480" w:lineRule="auto"/>
        <w:ind w:left="284" w:hanging="284"/>
        <w:jc w:val="both"/>
      </w:pPr>
      <w:r w:rsidRPr="00BB7FF1">
        <w:t xml:space="preserve">31. </w:t>
      </w:r>
      <w:r w:rsidRPr="00BB7FF1">
        <w:t xml:space="preserve">International Committee for Coal and Organic Petrology (ICCP). The new </w:t>
      </w:r>
      <w:proofErr w:type="spellStart"/>
      <w:r w:rsidRPr="00BB7FF1">
        <w:t>inertinite</w:t>
      </w:r>
      <w:proofErr w:type="spellEnd"/>
      <w:r w:rsidRPr="00BB7FF1">
        <w:t xml:space="preserve"> classification (ICCP System 1994), reprinted from Fuel 80, 459-471 (2001)</w:t>
      </w:r>
    </w:p>
    <w:p w14:paraId="06BC31A4" w14:textId="77777777" w:rsidR="00F25321" w:rsidRPr="00BB7FF1" w:rsidRDefault="00F25321" w:rsidP="00F25321">
      <w:pPr>
        <w:spacing w:line="480" w:lineRule="auto"/>
        <w:ind w:left="284" w:hanging="284"/>
        <w:jc w:val="both"/>
      </w:pPr>
      <w:r w:rsidRPr="00BB7FF1">
        <w:t xml:space="preserve">32. </w:t>
      </w:r>
      <w:r w:rsidRPr="00BB7FF1">
        <w:t xml:space="preserve">Taylor, G.H., </w:t>
      </w:r>
      <w:proofErr w:type="spellStart"/>
      <w:r w:rsidRPr="00BB7FF1">
        <w:t>Teichmüller</w:t>
      </w:r>
      <w:proofErr w:type="spellEnd"/>
      <w:r w:rsidRPr="00BB7FF1">
        <w:t xml:space="preserve">, M., Davis, A., </w:t>
      </w:r>
      <w:proofErr w:type="spellStart"/>
      <w:r w:rsidRPr="00BB7FF1">
        <w:t>Diessel</w:t>
      </w:r>
      <w:proofErr w:type="spellEnd"/>
      <w:r w:rsidRPr="00BB7FF1">
        <w:t xml:space="preserve">, C.F.K., </w:t>
      </w:r>
      <w:proofErr w:type="spellStart"/>
      <w:r w:rsidRPr="00BB7FF1">
        <w:t>Littke</w:t>
      </w:r>
      <w:proofErr w:type="spellEnd"/>
      <w:r w:rsidRPr="00BB7FF1">
        <w:t>, R., Robert, P. (</w:t>
      </w:r>
      <w:proofErr w:type="spellStart"/>
      <w:r w:rsidRPr="00BB7FF1">
        <w:t>Eds</w:t>
      </w:r>
      <w:proofErr w:type="spellEnd"/>
      <w:r w:rsidRPr="00BB7FF1">
        <w:t xml:space="preserve">) Organic Petrology. </w:t>
      </w:r>
      <w:proofErr w:type="spellStart"/>
      <w:r w:rsidRPr="00BB7FF1">
        <w:t>Gerbrüder</w:t>
      </w:r>
      <w:proofErr w:type="spellEnd"/>
      <w:r w:rsidRPr="00BB7FF1">
        <w:t xml:space="preserve"> </w:t>
      </w:r>
      <w:proofErr w:type="spellStart"/>
      <w:r w:rsidRPr="00BB7FF1">
        <w:t>Borntraeger</w:t>
      </w:r>
      <w:proofErr w:type="spellEnd"/>
      <w:r w:rsidRPr="00BB7FF1">
        <w:t>, Berlin, 180. (1998)</w:t>
      </w:r>
    </w:p>
    <w:p w14:paraId="3C0C99E9" w14:textId="77777777" w:rsidR="00F25321" w:rsidRPr="00BB7FF1" w:rsidRDefault="00F25321" w:rsidP="00F25321">
      <w:pPr>
        <w:spacing w:line="480" w:lineRule="auto"/>
        <w:ind w:left="284" w:hanging="284"/>
        <w:jc w:val="both"/>
      </w:pPr>
      <w:r w:rsidRPr="00BB7FF1">
        <w:t xml:space="preserve">33. </w:t>
      </w:r>
      <w:r w:rsidRPr="00BB7FF1">
        <w:t xml:space="preserve">Gowlett, J. A. J., &amp; </w:t>
      </w:r>
      <w:proofErr w:type="spellStart"/>
      <w:r w:rsidRPr="00BB7FF1">
        <w:t>Wrangham</w:t>
      </w:r>
      <w:proofErr w:type="spellEnd"/>
      <w:r w:rsidRPr="00BB7FF1">
        <w:t>, R. W. Earliest fire in Africa: towards the convergence of archaeological evidence and the cooking hypothesis. Azania: Archaeological Research in Africa, 48(1), 5–30 (2013). https://doi.org/10.1080/0067270X.2012.756754</w:t>
      </w:r>
    </w:p>
    <w:p w14:paraId="76475311" w14:textId="77777777" w:rsidR="00F25321" w:rsidRPr="00BB7FF1" w:rsidRDefault="00F25321" w:rsidP="00F25321">
      <w:pPr>
        <w:spacing w:line="480" w:lineRule="auto"/>
        <w:ind w:left="284" w:hanging="284"/>
        <w:jc w:val="both"/>
      </w:pPr>
      <w:r w:rsidRPr="00BB7FF1">
        <w:t xml:space="preserve">34. </w:t>
      </w:r>
      <w:r w:rsidRPr="00BB7FF1">
        <w:t>McParland, L.C., Hazell, Z., Campbell, G., Collinson, M.E., Scott, A.C.  How the Romans got themselves into hot water: temperatures and fuel types used in firing a hypocaust Environmental Archaeology, 14 (2009b), pp. 176-183, 10.1179/146141009X12481709928445</w:t>
      </w:r>
    </w:p>
    <w:p w14:paraId="411159A3" w14:textId="77777777" w:rsidR="00F25321" w:rsidRPr="00BB7FF1" w:rsidRDefault="00F25321" w:rsidP="00F25321">
      <w:pPr>
        <w:spacing w:line="480" w:lineRule="auto"/>
        <w:ind w:left="284" w:hanging="284"/>
        <w:jc w:val="both"/>
      </w:pPr>
      <w:r w:rsidRPr="00BB7FF1">
        <w:t xml:space="preserve">35. </w:t>
      </w:r>
      <w:proofErr w:type="spellStart"/>
      <w:r w:rsidRPr="00BB7FF1">
        <w:t>Kotulová</w:t>
      </w:r>
      <w:proofErr w:type="spellEnd"/>
      <w:r w:rsidRPr="00BB7FF1">
        <w:t xml:space="preserve">, J., Starek, D., </w:t>
      </w:r>
      <w:proofErr w:type="spellStart"/>
      <w:r w:rsidRPr="00BB7FF1">
        <w:t>Havelcová</w:t>
      </w:r>
      <w:proofErr w:type="spellEnd"/>
      <w:r w:rsidRPr="00BB7FF1">
        <w:t xml:space="preserve">, M., &amp; </w:t>
      </w:r>
      <w:proofErr w:type="spellStart"/>
      <w:r w:rsidRPr="00BB7FF1">
        <w:t>Pálková</w:t>
      </w:r>
      <w:proofErr w:type="spellEnd"/>
      <w:r w:rsidRPr="00BB7FF1">
        <w:t>, H. Amber and organic matter from the late Oligocene deep-water deposits of the Central Western Carpathians (</w:t>
      </w:r>
      <w:proofErr w:type="spellStart"/>
      <w:r w:rsidRPr="00BB7FF1">
        <w:t>Orava</w:t>
      </w:r>
      <w:proofErr w:type="spellEnd"/>
      <w:r w:rsidRPr="00BB7FF1">
        <w:t>–Podhale Basin). International Journal of Coal Geology, 207, 96-109. (2019) https://doi.org/10.1016/j.coal.2019.02.006</w:t>
      </w:r>
    </w:p>
    <w:p w14:paraId="51D5409A" w14:textId="77777777" w:rsidR="00F25321" w:rsidRPr="00BB7FF1" w:rsidRDefault="00F25321" w:rsidP="00F25321">
      <w:pPr>
        <w:spacing w:line="480" w:lineRule="auto"/>
        <w:ind w:left="284" w:hanging="284"/>
        <w:jc w:val="both"/>
      </w:pPr>
      <w:r w:rsidRPr="00BB7FF1">
        <w:t xml:space="preserve">36. </w:t>
      </w:r>
      <w:proofErr w:type="spellStart"/>
      <w:r w:rsidRPr="00BB7FF1">
        <w:t>Majtaník</w:t>
      </w:r>
      <w:proofErr w:type="spellEnd"/>
      <w:r w:rsidRPr="00BB7FF1">
        <w:t xml:space="preserve">, M. and </w:t>
      </w:r>
      <w:proofErr w:type="spellStart"/>
      <w:r w:rsidRPr="00BB7FF1">
        <w:t>Kotulová</w:t>
      </w:r>
      <w:proofErr w:type="spellEnd"/>
      <w:r w:rsidRPr="00BB7FF1">
        <w:t xml:space="preserve">, J. Insect J3‑K1 assemblage from </w:t>
      </w:r>
      <w:proofErr w:type="spellStart"/>
      <w:r w:rsidRPr="00BB7FF1">
        <w:t>Tasgorosay</w:t>
      </w:r>
      <w:proofErr w:type="spellEnd"/>
      <w:r w:rsidRPr="00BB7FF1">
        <w:t xml:space="preserve"> in Kazakhstan was dominated by cockroaches. </w:t>
      </w:r>
      <w:proofErr w:type="spellStart"/>
      <w:proofErr w:type="gramStart"/>
      <w:r w:rsidRPr="00BB7FF1">
        <w:t>Biologia</w:t>
      </w:r>
      <w:proofErr w:type="spellEnd"/>
      <w:r w:rsidRPr="00BB7FF1">
        <w:t xml:space="preserve"> (2023) 78:1565–1584.</w:t>
      </w:r>
      <w:proofErr w:type="gramEnd"/>
      <w:r w:rsidRPr="00BB7FF1">
        <w:t xml:space="preserve"> https://doi.org/10.1007/s11756-022-01307-0</w:t>
      </w:r>
    </w:p>
    <w:p w14:paraId="01AE31F6" w14:textId="77777777" w:rsidR="00F25321" w:rsidRPr="00BB7FF1" w:rsidRDefault="00F25321" w:rsidP="00F25321">
      <w:pPr>
        <w:spacing w:line="480" w:lineRule="auto"/>
        <w:ind w:left="284" w:hanging="284"/>
        <w:jc w:val="both"/>
      </w:pPr>
      <w:r w:rsidRPr="00BB7FF1">
        <w:t xml:space="preserve">37. </w:t>
      </w:r>
      <w:r w:rsidRPr="00BB7FF1">
        <w:t xml:space="preserve">Vršanský, P., Sendi, H., </w:t>
      </w:r>
      <w:proofErr w:type="spellStart"/>
      <w:r w:rsidRPr="00BB7FF1">
        <w:t>Kotulová</w:t>
      </w:r>
      <w:proofErr w:type="spellEnd"/>
      <w:r w:rsidRPr="00BB7FF1">
        <w:t xml:space="preserve">, J., Szwedo, J., </w:t>
      </w:r>
      <w:proofErr w:type="spellStart"/>
      <w:r w:rsidRPr="00BB7FF1">
        <w:t>Havelcová</w:t>
      </w:r>
      <w:proofErr w:type="spellEnd"/>
      <w:r w:rsidRPr="00BB7FF1">
        <w:t xml:space="preserve">, M., et al. Jurassic Park approached: a coccid from Kimmeridgian </w:t>
      </w:r>
      <w:proofErr w:type="spellStart"/>
      <w:r w:rsidRPr="00BB7FF1">
        <w:t>cheirolepidiacean</w:t>
      </w:r>
      <w:proofErr w:type="spellEnd"/>
      <w:r w:rsidRPr="00BB7FF1">
        <w:t xml:space="preserve"> </w:t>
      </w:r>
      <w:proofErr w:type="spellStart"/>
      <w:r w:rsidRPr="00BB7FF1">
        <w:t>Aintourine</w:t>
      </w:r>
      <w:proofErr w:type="spellEnd"/>
      <w:r w:rsidRPr="00BB7FF1">
        <w:t xml:space="preserve"> Lebanese amber. National Science Review, nwae200 (2024) https://doi.org/10.1093/nsr/nwae200</w:t>
      </w:r>
    </w:p>
    <w:p w14:paraId="7CF86781" w14:textId="77777777" w:rsidR="00F25321" w:rsidRPr="00BB7FF1" w:rsidRDefault="00F25321" w:rsidP="00F25321">
      <w:pPr>
        <w:spacing w:line="480" w:lineRule="auto"/>
        <w:ind w:left="284" w:hanging="284"/>
        <w:jc w:val="both"/>
      </w:pPr>
      <w:r w:rsidRPr="00BB7FF1">
        <w:t xml:space="preserve">38. </w:t>
      </w:r>
      <w:r w:rsidRPr="00BB7FF1">
        <w:t xml:space="preserve">Bennett, J. L. Thermal Alteration of Buried Bone. Journal of Archaeological Science, 26(1), 1–8. (1999)doi:10.1006/jasc.1998.0283 </w:t>
      </w:r>
    </w:p>
    <w:p w14:paraId="082D59FE" w14:textId="75078CD5" w:rsidR="00B1498E" w:rsidRPr="00BB7FF1" w:rsidRDefault="00F25321" w:rsidP="00B1498E">
      <w:pPr>
        <w:spacing w:line="480" w:lineRule="auto"/>
        <w:ind w:left="284" w:hanging="284"/>
        <w:jc w:val="both"/>
      </w:pPr>
      <w:r w:rsidRPr="00BB7FF1">
        <w:t xml:space="preserve">39. </w:t>
      </w:r>
      <w:proofErr w:type="spellStart"/>
      <w:r w:rsidRPr="00BB7FF1">
        <w:t>Asmussen</w:t>
      </w:r>
      <w:proofErr w:type="spellEnd"/>
      <w:r w:rsidRPr="00BB7FF1">
        <w:t xml:space="preserve">, </w:t>
      </w:r>
      <w:proofErr w:type="gramStart"/>
      <w:r w:rsidRPr="00BB7FF1">
        <w:t>B..</w:t>
      </w:r>
      <w:proofErr w:type="gramEnd"/>
      <w:r w:rsidRPr="00BB7FF1">
        <w:t xml:space="preserve"> </w:t>
      </w:r>
      <w:proofErr w:type="gramStart"/>
      <w:r w:rsidRPr="00BB7FF1">
        <w:t>Intentional or incidental thermal modification?</w:t>
      </w:r>
      <w:proofErr w:type="gramEnd"/>
      <w:r w:rsidRPr="00BB7FF1">
        <w:t xml:space="preserve"> </w:t>
      </w:r>
      <w:proofErr w:type="spellStart"/>
      <w:proofErr w:type="gramStart"/>
      <w:r w:rsidRPr="00BB7FF1">
        <w:t>Analysing</w:t>
      </w:r>
      <w:proofErr w:type="spellEnd"/>
      <w:r w:rsidRPr="00BB7FF1">
        <w:t xml:space="preserve"> site occupation via burned bone.</w:t>
      </w:r>
      <w:proofErr w:type="gramEnd"/>
      <w:r w:rsidRPr="00BB7FF1">
        <w:t xml:space="preserve"> J. </w:t>
      </w:r>
      <w:proofErr w:type="spellStart"/>
      <w:r w:rsidRPr="00BB7FF1">
        <w:t>Archaeol</w:t>
      </w:r>
      <w:proofErr w:type="spellEnd"/>
      <w:r w:rsidRPr="00BB7FF1">
        <w:t>. Sci. 36:528–536 (2009). http://dx.doi.org/10.1016/j.jas.2008.10.005.</w:t>
      </w:r>
    </w:p>
    <w:p w14:paraId="4F7F414E" w14:textId="77777777" w:rsidR="00F25321" w:rsidRPr="00BB7FF1" w:rsidRDefault="00F25321" w:rsidP="00F25321">
      <w:pPr>
        <w:spacing w:line="480" w:lineRule="auto"/>
        <w:ind w:left="284" w:hanging="284"/>
        <w:jc w:val="both"/>
      </w:pPr>
      <w:r w:rsidRPr="00BB7FF1">
        <w:rPr>
          <w:lang w:val="en-GB"/>
        </w:rPr>
        <w:t xml:space="preserve">40. </w:t>
      </w:r>
      <w:r w:rsidRPr="00BB7FF1">
        <w:t xml:space="preserve">Devlin, J.B., Herrmann, N.P. Bone </w:t>
      </w:r>
      <w:proofErr w:type="spellStart"/>
      <w:r w:rsidRPr="00BB7FF1">
        <w:t>colour</w:t>
      </w:r>
      <w:proofErr w:type="spellEnd"/>
      <w:r w:rsidRPr="00BB7FF1">
        <w:t xml:space="preserve"> as an interpretive tool of the depositional history of archaeological cremains. In: Schmidt, C.W., </w:t>
      </w:r>
      <w:proofErr w:type="spellStart"/>
      <w:r w:rsidRPr="00BB7FF1">
        <w:t>Symes</w:t>
      </w:r>
      <w:proofErr w:type="spellEnd"/>
      <w:r w:rsidRPr="00BB7FF1">
        <w:t xml:space="preserve">, S.A. (Eds.), </w:t>
      </w:r>
      <w:proofErr w:type="gramStart"/>
      <w:r w:rsidRPr="00BB7FF1">
        <w:t>The</w:t>
      </w:r>
      <w:proofErr w:type="gramEnd"/>
      <w:r w:rsidRPr="00BB7FF1">
        <w:t xml:space="preserve"> Analysis of Burned Human Remains. Elsevier Academic Press, London, 109-128 (2008)</w:t>
      </w:r>
    </w:p>
    <w:p w14:paraId="10E0124C" w14:textId="77777777" w:rsidR="00F25321" w:rsidRPr="00BB7FF1" w:rsidRDefault="00F25321" w:rsidP="00F25321">
      <w:pPr>
        <w:spacing w:line="480" w:lineRule="auto"/>
        <w:ind w:left="284" w:hanging="284"/>
        <w:jc w:val="both"/>
      </w:pPr>
      <w:r w:rsidRPr="00BB7FF1">
        <w:rPr>
          <w:lang w:val="en-GB"/>
        </w:rPr>
        <w:t xml:space="preserve">41. </w:t>
      </w:r>
      <w:r w:rsidRPr="00BB7FF1">
        <w:t xml:space="preserve">Castillo, R.F., </w:t>
      </w:r>
      <w:proofErr w:type="spellStart"/>
      <w:r w:rsidRPr="00BB7FF1">
        <w:t>Ubelaker</w:t>
      </w:r>
      <w:proofErr w:type="spellEnd"/>
      <w:r w:rsidRPr="00BB7FF1">
        <w:t xml:space="preserve">, D.H., Acosta, J.A.L., de la Fuente, G.A.C. Effects of temperature on bone tissue. </w:t>
      </w:r>
      <w:proofErr w:type="gramStart"/>
      <w:r w:rsidRPr="00BB7FF1">
        <w:t>Histological study of the changes in the bone matrix.</w:t>
      </w:r>
      <w:proofErr w:type="gramEnd"/>
      <w:r w:rsidRPr="00BB7FF1">
        <w:t xml:space="preserve"> Forensic Sci. Int. 226:33–37 (2013) http://dx.doi.org/10.1016/j.forsciint.2012.11.012</w:t>
      </w:r>
    </w:p>
    <w:p w14:paraId="53F3CECC" w14:textId="77777777" w:rsidR="008A467C" w:rsidRPr="00BB7FF1" w:rsidRDefault="00F25321" w:rsidP="008A467C">
      <w:pPr>
        <w:spacing w:line="480" w:lineRule="auto"/>
        <w:ind w:left="284" w:hanging="284"/>
        <w:jc w:val="both"/>
      </w:pPr>
      <w:r w:rsidRPr="00BB7FF1">
        <w:rPr>
          <w:lang w:val="en-GB"/>
        </w:rPr>
        <w:t xml:space="preserve">42. </w:t>
      </w:r>
      <w:r w:rsidR="008A467C" w:rsidRPr="00BB7FF1">
        <w:t xml:space="preserve">Petersen, H.I, </w:t>
      </w:r>
      <w:proofErr w:type="spellStart"/>
      <w:r w:rsidR="008A467C" w:rsidRPr="00BB7FF1">
        <w:t>Lindström</w:t>
      </w:r>
      <w:proofErr w:type="spellEnd"/>
      <w:r w:rsidR="008A467C" w:rsidRPr="00BB7FF1">
        <w:t xml:space="preserve">, S. Synchronous Wildfire Activity Rise and Mire Deforestation at the Triassic–Jurassic Boundary. </w:t>
      </w:r>
      <w:proofErr w:type="spellStart"/>
      <w:r w:rsidR="008A467C" w:rsidRPr="00BB7FF1">
        <w:t>PLoS</w:t>
      </w:r>
      <w:proofErr w:type="spellEnd"/>
      <w:r w:rsidR="008A467C" w:rsidRPr="00BB7FF1">
        <w:t xml:space="preserve"> ONE, 7(10): e 7236 (2012)</w:t>
      </w:r>
    </w:p>
    <w:p w14:paraId="5E1CA74D" w14:textId="77777777" w:rsidR="008A467C" w:rsidRPr="00BB7FF1" w:rsidRDefault="008A467C" w:rsidP="008A467C">
      <w:pPr>
        <w:spacing w:line="480" w:lineRule="auto"/>
        <w:ind w:left="284" w:hanging="284"/>
        <w:jc w:val="both"/>
      </w:pPr>
      <w:r w:rsidRPr="00BB7FF1">
        <w:rPr>
          <w:lang w:val="en-GB"/>
        </w:rPr>
        <w:t xml:space="preserve">43. </w:t>
      </w:r>
      <w:proofErr w:type="spellStart"/>
      <w:r w:rsidRPr="00BB7FF1">
        <w:t>Kvarčák</w:t>
      </w:r>
      <w:proofErr w:type="spellEnd"/>
      <w:r w:rsidRPr="00BB7FF1">
        <w:t xml:space="preserve">, M. Basics of fire protection. 1st ed. Association of Fire and Safety </w:t>
      </w:r>
      <w:proofErr w:type="gramStart"/>
      <w:r w:rsidRPr="00BB7FF1">
        <w:t>Engineering.,</w:t>
      </w:r>
      <w:proofErr w:type="gramEnd"/>
      <w:r w:rsidRPr="00BB7FF1">
        <w:t xml:space="preserve"> Ostrava, 134 s. ISBN 80-86634-76-0 (2005) (In Czech)</w:t>
      </w:r>
    </w:p>
    <w:p w14:paraId="06A109EB" w14:textId="49CEF591" w:rsidR="008A467C" w:rsidRPr="00BB7FF1" w:rsidRDefault="008A467C" w:rsidP="008A467C">
      <w:pPr>
        <w:spacing w:line="480" w:lineRule="auto"/>
        <w:ind w:left="284" w:hanging="284"/>
        <w:jc w:val="both"/>
      </w:pPr>
      <w:r w:rsidRPr="00BB7FF1">
        <w:t xml:space="preserve">44. </w:t>
      </w:r>
      <w:proofErr w:type="spellStart"/>
      <w:r w:rsidRPr="00BB7FF1">
        <w:t>Pyne</w:t>
      </w:r>
      <w:proofErr w:type="spellEnd"/>
      <w:r w:rsidRPr="00BB7FF1">
        <w:t xml:space="preserve">, S.J., Andrews, P.L., </w:t>
      </w:r>
      <w:proofErr w:type="spellStart"/>
      <w:r w:rsidRPr="00BB7FF1">
        <w:t>Laven</w:t>
      </w:r>
      <w:proofErr w:type="spellEnd"/>
      <w:r w:rsidRPr="00BB7FF1">
        <w:t>, R.D., Introduction to Wildland Fire. J. Wiley &amp; Sons, New York, 769 (1996)</w:t>
      </w:r>
    </w:p>
    <w:p w14:paraId="10F286A7" w14:textId="77777777" w:rsidR="008A467C" w:rsidRPr="00BB7FF1" w:rsidRDefault="008A467C" w:rsidP="008A467C">
      <w:pPr>
        <w:spacing w:line="480" w:lineRule="auto"/>
        <w:ind w:left="284" w:hanging="284"/>
        <w:jc w:val="both"/>
      </w:pPr>
      <w:r w:rsidRPr="00BB7FF1">
        <w:t xml:space="preserve">45. </w:t>
      </w:r>
      <w:r w:rsidRPr="00BB7FF1">
        <w:t xml:space="preserve">Pérez, L., </w:t>
      </w:r>
      <w:proofErr w:type="spellStart"/>
      <w:r w:rsidRPr="00BB7FF1">
        <w:t>Sanchis</w:t>
      </w:r>
      <w:proofErr w:type="spellEnd"/>
      <w:r w:rsidRPr="00BB7FF1">
        <w:t xml:space="preserve">, A., Hernández, C. M., </w:t>
      </w:r>
      <w:proofErr w:type="spellStart"/>
      <w:r w:rsidRPr="00BB7FF1">
        <w:t>Galván</w:t>
      </w:r>
      <w:proofErr w:type="spellEnd"/>
      <w:r w:rsidRPr="00BB7FF1">
        <w:t xml:space="preserve">, B., Sala, R., &amp; </w:t>
      </w:r>
      <w:proofErr w:type="spellStart"/>
      <w:r w:rsidRPr="00BB7FF1">
        <w:t>Mallol</w:t>
      </w:r>
      <w:proofErr w:type="spellEnd"/>
      <w:r w:rsidRPr="00BB7FF1">
        <w:t xml:space="preserve">, C. Hearths and bones: An experimental study to explore temporality in archaeological contexts based on </w:t>
      </w:r>
      <w:proofErr w:type="spellStart"/>
      <w:r w:rsidRPr="00BB7FF1">
        <w:t>taphonomical</w:t>
      </w:r>
      <w:proofErr w:type="spellEnd"/>
      <w:r w:rsidRPr="00BB7FF1">
        <w:t xml:space="preserve"> changes in burnt bones. Journal of Archaeological Science: Reports, 11, 287–309 (2017). doi:10.1016/j.jasrep.2016.11.036 </w:t>
      </w:r>
    </w:p>
    <w:p w14:paraId="33C40C84" w14:textId="0FB17C14" w:rsidR="005970C3" w:rsidRPr="00BB7FF1" w:rsidRDefault="008A467C" w:rsidP="005970C3">
      <w:pPr>
        <w:spacing w:line="480" w:lineRule="auto"/>
        <w:ind w:left="284" w:hanging="284"/>
        <w:jc w:val="both"/>
      </w:pPr>
      <w:r w:rsidRPr="00BB7FF1">
        <w:t xml:space="preserve">46. </w:t>
      </w:r>
      <w:r w:rsidR="0049518F" w:rsidRPr="00BB7FF1">
        <w:fldChar w:fldCharType="end"/>
      </w:r>
      <w:proofErr w:type="spellStart"/>
      <w:r w:rsidR="005970C3" w:rsidRPr="00BB7FF1">
        <w:t>Simões</w:t>
      </w:r>
      <w:proofErr w:type="spellEnd"/>
      <w:r w:rsidR="005970C3" w:rsidRPr="00BB7FF1">
        <w:t xml:space="preserve"> C.D. and </w:t>
      </w:r>
      <w:proofErr w:type="spellStart"/>
      <w:r w:rsidR="005970C3" w:rsidRPr="00BB7FF1">
        <w:t>Aldeias</w:t>
      </w:r>
      <w:proofErr w:type="spellEnd"/>
      <w:r w:rsidR="005970C3" w:rsidRPr="00BB7FF1">
        <w:t xml:space="preserve"> V. Thermo-microstratigraphy of shells reveals invisible fire use and possible cooking in the archaeological record. Front. Earth Sci. 10:869487 (2022), </w:t>
      </w:r>
      <w:proofErr w:type="spellStart"/>
      <w:r w:rsidR="005970C3" w:rsidRPr="00BB7FF1">
        <w:t>doi</w:t>
      </w:r>
      <w:proofErr w:type="spellEnd"/>
      <w:r w:rsidR="005970C3" w:rsidRPr="00BB7FF1">
        <w:t>: 10.3389/feart.2022.869487</w:t>
      </w:r>
    </w:p>
    <w:p w14:paraId="1F920053" w14:textId="64FB5719" w:rsidR="00EB2A6F" w:rsidRPr="008A467C" w:rsidRDefault="008A467C" w:rsidP="008A467C">
      <w:pPr>
        <w:spacing w:line="480" w:lineRule="auto"/>
        <w:ind w:left="284" w:hanging="284"/>
        <w:jc w:val="both"/>
      </w:pPr>
      <w:r w:rsidRPr="00BB7FF1">
        <w:t xml:space="preserve">47. </w:t>
      </w:r>
      <w:proofErr w:type="spellStart"/>
      <w:r w:rsidR="005970C3" w:rsidRPr="00BB7FF1">
        <w:t>Vashukevič</w:t>
      </w:r>
      <w:proofErr w:type="spellEnd"/>
      <w:r w:rsidR="005970C3" w:rsidRPr="00BB7FF1">
        <w:t xml:space="preserve"> N.V. </w:t>
      </w:r>
      <w:proofErr w:type="spellStart"/>
      <w:r w:rsidR="005970C3" w:rsidRPr="00BB7FF1">
        <w:t>Timoshkin</w:t>
      </w:r>
      <w:proofErr w:type="spellEnd"/>
      <w:r w:rsidR="005970C3" w:rsidRPr="00BB7FF1">
        <w:t xml:space="preserve"> O.A., </w:t>
      </w:r>
      <w:proofErr w:type="spellStart"/>
      <w:r w:rsidR="005970C3" w:rsidRPr="00BB7FF1">
        <w:t>Samsonov</w:t>
      </w:r>
      <w:proofErr w:type="spellEnd"/>
      <w:r w:rsidR="005970C3" w:rsidRPr="00BB7FF1">
        <w:t xml:space="preserve"> D.P., </w:t>
      </w:r>
      <w:proofErr w:type="spellStart"/>
      <w:r w:rsidR="005970C3" w:rsidRPr="00BB7FF1">
        <w:t>Kulikova</w:t>
      </w:r>
      <w:proofErr w:type="spellEnd"/>
      <w:r w:rsidR="005970C3" w:rsidRPr="00BB7FF1">
        <w:t xml:space="preserve"> N.N., </w:t>
      </w:r>
      <w:proofErr w:type="spellStart"/>
      <w:r w:rsidR="005970C3" w:rsidRPr="00BB7FF1">
        <w:t>Levasheva</w:t>
      </w:r>
      <w:proofErr w:type="spellEnd"/>
      <w:r w:rsidR="005970C3" w:rsidRPr="00BB7FF1">
        <w:t xml:space="preserve">, M.B., Post-pyrogenic soil transformation II: The problem of eutrophication in the coastal zone of Lake Baikal. In: Soils as a strategic resource of Russia. </w:t>
      </w:r>
      <w:proofErr w:type="gramStart"/>
      <w:r w:rsidR="005970C3" w:rsidRPr="00BB7FF1">
        <w:t>VIII Congress.</w:t>
      </w:r>
      <w:proofErr w:type="gramEnd"/>
      <w:r w:rsidR="005970C3" w:rsidRPr="00BB7FF1">
        <w:t xml:space="preserve"> Soil Science Society named after V.V. </w:t>
      </w:r>
      <w:proofErr w:type="spellStart"/>
      <w:r w:rsidR="005970C3" w:rsidRPr="00BB7FF1">
        <w:t>Dokuchaeva</w:t>
      </w:r>
      <w:proofErr w:type="spellEnd"/>
      <w:r w:rsidR="005970C3" w:rsidRPr="00BB7FF1">
        <w:t xml:space="preserve"> (Syktyvkar, 2020-2022); (Eds. S.A. Shoba, </w:t>
      </w:r>
      <w:proofErr w:type="spellStart"/>
      <w:r w:rsidR="005970C3" w:rsidRPr="00BB7FF1">
        <w:t>I.Yu</w:t>
      </w:r>
      <w:proofErr w:type="spellEnd"/>
      <w:r w:rsidR="005970C3" w:rsidRPr="00BB7FF1">
        <w:t xml:space="preserve">. </w:t>
      </w:r>
      <w:proofErr w:type="spellStart"/>
      <w:r w:rsidR="005970C3" w:rsidRPr="00BB7FF1">
        <w:t>Savin</w:t>
      </w:r>
      <w:proofErr w:type="spellEnd"/>
      <w:r w:rsidR="005970C3" w:rsidRPr="00BB7FF1">
        <w:t>), Moskva-Syktyvkar, 149-151 (2021) (in Russian)</w:t>
      </w:r>
      <w:bookmarkStart w:id="6" w:name="_GoBack"/>
      <w:bookmarkEnd w:id="6"/>
    </w:p>
    <w:sectPr w:rsidR="00EB2A6F" w:rsidRPr="008A467C" w:rsidSect="00F27A5C">
      <w:footerReference w:type="default" r:id="rId28"/>
      <w:footerReference w:type="first" r:id="rId29"/>
      <w:pgSz w:w="11906" w:h="16838"/>
      <w:pgMar w:top="1440" w:right="827" w:bottom="1440" w:left="873"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166BD" w14:textId="77777777" w:rsidR="00071BD1" w:rsidRDefault="00071BD1" w:rsidP="0047756E">
      <w:r>
        <w:separator/>
      </w:r>
    </w:p>
  </w:endnote>
  <w:endnote w:type="continuationSeparator" w:id="0">
    <w:p w14:paraId="1B857281" w14:textId="77777777" w:rsidR="00071BD1" w:rsidRDefault="00071BD1" w:rsidP="00477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6CB4F" w14:textId="77777777" w:rsidR="0035692A" w:rsidRPr="001951BE" w:rsidRDefault="0035692A" w:rsidP="001808E8">
    <w:pPr>
      <w:jc w:val="both"/>
      <w:rPr>
        <w:sz w:val="20"/>
        <w:szCs w:val="20"/>
        <w:lang w:val="sk-SK"/>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61321" w14:textId="72066818" w:rsidR="001808E8" w:rsidRPr="001808E8" w:rsidRDefault="001808E8" w:rsidP="001808E8">
    <w:pPr>
      <w:jc w:val="both"/>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9D81B" w14:textId="77777777" w:rsidR="00071BD1" w:rsidRDefault="00071BD1" w:rsidP="0047756E">
      <w:r>
        <w:separator/>
      </w:r>
    </w:p>
  </w:footnote>
  <w:footnote w:type="continuationSeparator" w:id="0">
    <w:p w14:paraId="5ADB3694" w14:textId="77777777" w:rsidR="00071BD1" w:rsidRDefault="00071BD1" w:rsidP="004775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B8F"/>
    <w:multiLevelType w:val="multilevel"/>
    <w:tmpl w:val="9418C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966D0"/>
    <w:multiLevelType w:val="multilevel"/>
    <w:tmpl w:val="08FE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875CE"/>
    <w:multiLevelType w:val="multilevel"/>
    <w:tmpl w:val="85CC6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893541"/>
    <w:multiLevelType w:val="multilevel"/>
    <w:tmpl w:val="67F82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DF60AC"/>
    <w:multiLevelType w:val="multilevel"/>
    <w:tmpl w:val="F43E7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A5011D"/>
    <w:multiLevelType w:val="multilevel"/>
    <w:tmpl w:val="A3F0A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027A68"/>
    <w:multiLevelType w:val="multilevel"/>
    <w:tmpl w:val="5ABE9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CD37C5"/>
    <w:multiLevelType w:val="multilevel"/>
    <w:tmpl w:val="72BA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985880"/>
    <w:multiLevelType w:val="multilevel"/>
    <w:tmpl w:val="E18E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B84F8E"/>
    <w:multiLevelType w:val="multilevel"/>
    <w:tmpl w:val="60C61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BF2E40"/>
    <w:multiLevelType w:val="multilevel"/>
    <w:tmpl w:val="19C29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DF4D3F"/>
    <w:multiLevelType w:val="hybridMultilevel"/>
    <w:tmpl w:val="3920FA1C"/>
    <w:lvl w:ilvl="0" w:tplc="E21AB610">
      <w:numFmt w:val="bullet"/>
      <w:lvlText w:val="-"/>
      <w:lvlJc w:val="left"/>
      <w:pPr>
        <w:ind w:left="2520" w:hanging="360"/>
      </w:pPr>
      <w:rPr>
        <w:rFonts w:ascii="Times New Roman" w:eastAsiaTheme="minorHAnsi" w:hAnsi="Times New Roman" w:cs="Times New Roman"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
    <w:nsid w:val="30D9250A"/>
    <w:multiLevelType w:val="multilevel"/>
    <w:tmpl w:val="62C6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E77E8E"/>
    <w:multiLevelType w:val="hybridMultilevel"/>
    <w:tmpl w:val="A988516A"/>
    <w:lvl w:ilvl="0" w:tplc="558C3C7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67036B6"/>
    <w:multiLevelType w:val="multilevel"/>
    <w:tmpl w:val="4E54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397DC5"/>
    <w:multiLevelType w:val="hybridMultilevel"/>
    <w:tmpl w:val="0CFC7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FE58B2"/>
    <w:multiLevelType w:val="multilevel"/>
    <w:tmpl w:val="F43E7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5317CE"/>
    <w:multiLevelType w:val="multilevel"/>
    <w:tmpl w:val="5ABE9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320A16"/>
    <w:multiLevelType w:val="multilevel"/>
    <w:tmpl w:val="705E5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9023AC"/>
    <w:multiLevelType w:val="multilevel"/>
    <w:tmpl w:val="5ABE9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6B7571"/>
    <w:multiLevelType w:val="multilevel"/>
    <w:tmpl w:val="5F5843D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096C97"/>
    <w:multiLevelType w:val="hybridMultilevel"/>
    <w:tmpl w:val="4868149C"/>
    <w:lvl w:ilvl="0" w:tplc="E7BEFFC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2E65BD"/>
    <w:multiLevelType w:val="multilevel"/>
    <w:tmpl w:val="95EC291C"/>
    <w:lvl w:ilvl="0">
      <w:start w:val="2"/>
      <w:numFmt w:val="decimal"/>
      <w:lvlText w:val="%1"/>
      <w:lvlJc w:val="left"/>
      <w:pPr>
        <w:ind w:left="360" w:hanging="360"/>
      </w:pPr>
      <w:rPr>
        <w:rFonts w:hint="default"/>
      </w:rPr>
    </w:lvl>
    <w:lvl w:ilvl="1">
      <w:start w:val="1"/>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040" w:hanging="1800"/>
      </w:pPr>
      <w:rPr>
        <w:rFonts w:hint="default"/>
      </w:rPr>
    </w:lvl>
  </w:abstractNum>
  <w:abstractNum w:abstractNumId="23">
    <w:nsid w:val="4B7769D0"/>
    <w:multiLevelType w:val="multilevel"/>
    <w:tmpl w:val="27E4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4200F3"/>
    <w:multiLevelType w:val="hybridMultilevel"/>
    <w:tmpl w:val="A94411EE"/>
    <w:lvl w:ilvl="0" w:tplc="7EA4D108">
      <w:start w:val="1"/>
      <w:numFmt w:val="upperRoman"/>
      <w:lvlText w:val="(%1)"/>
      <w:lvlJc w:val="left"/>
      <w:pPr>
        <w:ind w:left="1080" w:hanging="72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55E208D6"/>
    <w:multiLevelType w:val="multilevel"/>
    <w:tmpl w:val="3A88F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397100"/>
    <w:multiLevelType w:val="multilevel"/>
    <w:tmpl w:val="5ABE9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BC7320"/>
    <w:multiLevelType w:val="hybridMultilevel"/>
    <w:tmpl w:val="7FE0146C"/>
    <w:lvl w:ilvl="0" w:tplc="36DAACB0">
      <w:start w:val="3"/>
      <w:numFmt w:val="bullet"/>
      <w:lvlText w:val="-"/>
      <w:lvlJc w:val="left"/>
      <w:pPr>
        <w:ind w:left="1800" w:hanging="360"/>
      </w:pPr>
      <w:rPr>
        <w:rFonts w:ascii="Aptos" w:eastAsiaTheme="minorHAnsi" w:hAnsi="Aptos"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5B231C23"/>
    <w:multiLevelType w:val="multilevel"/>
    <w:tmpl w:val="5ABE9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AE13F9"/>
    <w:multiLevelType w:val="hybridMultilevel"/>
    <w:tmpl w:val="4BC640D2"/>
    <w:lvl w:ilvl="0" w:tplc="114839F2">
      <w:numFmt w:val="bullet"/>
      <w:lvlText w:val="-"/>
      <w:lvlJc w:val="left"/>
      <w:pPr>
        <w:ind w:left="1800" w:hanging="360"/>
      </w:pPr>
      <w:rPr>
        <w:rFonts w:ascii="Calibri" w:eastAsiaTheme="minorHAns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nsid w:val="62B87649"/>
    <w:multiLevelType w:val="hybridMultilevel"/>
    <w:tmpl w:val="79F66184"/>
    <w:lvl w:ilvl="0" w:tplc="EA6E463C">
      <w:start w:val="1"/>
      <w:numFmt w:val="decimal"/>
      <w:lvlText w:val="%1."/>
      <w:lvlJc w:val="left"/>
      <w:pPr>
        <w:ind w:left="1080" w:hanging="360"/>
      </w:pPr>
      <w:rPr>
        <w:rFonts w:hint="default"/>
        <w:b/>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nsid w:val="63021801"/>
    <w:multiLevelType w:val="multilevel"/>
    <w:tmpl w:val="705E5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3C0B72"/>
    <w:multiLevelType w:val="multilevel"/>
    <w:tmpl w:val="8B14E61A"/>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E4F242A"/>
    <w:multiLevelType w:val="multilevel"/>
    <w:tmpl w:val="705E5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A6721B"/>
    <w:multiLevelType w:val="multilevel"/>
    <w:tmpl w:val="92EAB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212"/>
        </w:tabs>
        <w:ind w:left="1212"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AE05B4"/>
    <w:multiLevelType w:val="multilevel"/>
    <w:tmpl w:val="014AA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BF7809"/>
    <w:multiLevelType w:val="multilevel"/>
    <w:tmpl w:val="944A7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BC1F02"/>
    <w:multiLevelType w:val="multilevel"/>
    <w:tmpl w:val="F43E7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D31A76"/>
    <w:multiLevelType w:val="hybridMultilevel"/>
    <w:tmpl w:val="F4980CE8"/>
    <w:lvl w:ilvl="0" w:tplc="2FB4581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4D143F"/>
    <w:multiLevelType w:val="hybridMultilevel"/>
    <w:tmpl w:val="DB4A5EFA"/>
    <w:lvl w:ilvl="0" w:tplc="D8DAB1CE">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6"/>
  </w:num>
  <w:num w:numId="4">
    <w:abstractNumId w:val="9"/>
  </w:num>
  <w:num w:numId="5">
    <w:abstractNumId w:val="3"/>
  </w:num>
  <w:num w:numId="6">
    <w:abstractNumId w:val="7"/>
  </w:num>
  <w:num w:numId="7">
    <w:abstractNumId w:val="8"/>
  </w:num>
  <w:num w:numId="8">
    <w:abstractNumId w:val="12"/>
  </w:num>
  <w:num w:numId="9">
    <w:abstractNumId w:val="16"/>
  </w:num>
  <w:num w:numId="10">
    <w:abstractNumId w:val="34"/>
  </w:num>
  <w:num w:numId="11">
    <w:abstractNumId w:val="4"/>
  </w:num>
  <w:num w:numId="12">
    <w:abstractNumId w:val="28"/>
  </w:num>
  <w:num w:numId="13">
    <w:abstractNumId w:val="0"/>
  </w:num>
  <w:num w:numId="14">
    <w:abstractNumId w:val="10"/>
  </w:num>
  <w:num w:numId="15">
    <w:abstractNumId w:val="35"/>
  </w:num>
  <w:num w:numId="16">
    <w:abstractNumId w:val="1"/>
  </w:num>
  <w:num w:numId="17">
    <w:abstractNumId w:val="14"/>
  </w:num>
  <w:num w:numId="18">
    <w:abstractNumId w:val="13"/>
  </w:num>
  <w:num w:numId="19">
    <w:abstractNumId w:val="21"/>
  </w:num>
  <w:num w:numId="20">
    <w:abstractNumId w:val="11"/>
  </w:num>
  <w:num w:numId="21">
    <w:abstractNumId w:val="24"/>
  </w:num>
  <w:num w:numId="22">
    <w:abstractNumId w:val="29"/>
  </w:num>
  <w:num w:numId="23">
    <w:abstractNumId w:val="20"/>
  </w:num>
  <w:num w:numId="24">
    <w:abstractNumId w:val="23"/>
  </w:num>
  <w:num w:numId="25">
    <w:abstractNumId w:val="25"/>
  </w:num>
  <w:num w:numId="26">
    <w:abstractNumId w:val="37"/>
  </w:num>
  <w:num w:numId="27">
    <w:abstractNumId w:val="6"/>
  </w:num>
  <w:num w:numId="28">
    <w:abstractNumId w:val="26"/>
  </w:num>
  <w:num w:numId="29">
    <w:abstractNumId w:val="19"/>
  </w:num>
  <w:num w:numId="30">
    <w:abstractNumId w:val="17"/>
  </w:num>
  <w:num w:numId="31">
    <w:abstractNumId w:val="22"/>
  </w:num>
  <w:num w:numId="32">
    <w:abstractNumId w:val="38"/>
  </w:num>
  <w:num w:numId="33">
    <w:abstractNumId w:val="31"/>
  </w:num>
  <w:num w:numId="34">
    <w:abstractNumId w:val="18"/>
  </w:num>
  <w:num w:numId="35">
    <w:abstractNumId w:val="32"/>
  </w:num>
  <w:num w:numId="36">
    <w:abstractNumId w:val="33"/>
  </w:num>
  <w:num w:numId="37">
    <w:abstractNumId w:val="27"/>
  </w:num>
  <w:num w:numId="38">
    <w:abstractNumId w:val="39"/>
  </w:num>
  <w:num w:numId="39">
    <w:abstractNumId w:val="30"/>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oNotDisplayPageBoundarie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506"/>
    <w:rsid w:val="0000757A"/>
    <w:rsid w:val="00040745"/>
    <w:rsid w:val="00046EF6"/>
    <w:rsid w:val="0005286F"/>
    <w:rsid w:val="000678CA"/>
    <w:rsid w:val="00071BD1"/>
    <w:rsid w:val="000842A1"/>
    <w:rsid w:val="000C0F6D"/>
    <w:rsid w:val="000C2F40"/>
    <w:rsid w:val="000C4BFF"/>
    <w:rsid w:val="000C6DCF"/>
    <w:rsid w:val="000D5506"/>
    <w:rsid w:val="00111538"/>
    <w:rsid w:val="0011465A"/>
    <w:rsid w:val="00116A33"/>
    <w:rsid w:val="001220A7"/>
    <w:rsid w:val="001229AB"/>
    <w:rsid w:val="00124B01"/>
    <w:rsid w:val="00130DA1"/>
    <w:rsid w:val="001374DE"/>
    <w:rsid w:val="00137A2C"/>
    <w:rsid w:val="001410EB"/>
    <w:rsid w:val="00150061"/>
    <w:rsid w:val="00180279"/>
    <w:rsid w:val="001808E8"/>
    <w:rsid w:val="001933D7"/>
    <w:rsid w:val="001951BE"/>
    <w:rsid w:val="00197696"/>
    <w:rsid w:val="001B6C3E"/>
    <w:rsid w:val="001C04E2"/>
    <w:rsid w:val="001C3E6B"/>
    <w:rsid w:val="001D42B0"/>
    <w:rsid w:val="001F757A"/>
    <w:rsid w:val="002222E7"/>
    <w:rsid w:val="00223052"/>
    <w:rsid w:val="002341D4"/>
    <w:rsid w:val="00246069"/>
    <w:rsid w:val="0024741B"/>
    <w:rsid w:val="00274D31"/>
    <w:rsid w:val="00284200"/>
    <w:rsid w:val="002A5CCD"/>
    <w:rsid w:val="002B6487"/>
    <w:rsid w:val="002D3921"/>
    <w:rsid w:val="002D608B"/>
    <w:rsid w:val="002F51BE"/>
    <w:rsid w:val="0031302A"/>
    <w:rsid w:val="0033503B"/>
    <w:rsid w:val="00342588"/>
    <w:rsid w:val="00354288"/>
    <w:rsid w:val="0035692A"/>
    <w:rsid w:val="00373EE9"/>
    <w:rsid w:val="00383FE6"/>
    <w:rsid w:val="003A21CF"/>
    <w:rsid w:val="003A4FB1"/>
    <w:rsid w:val="003C7CB8"/>
    <w:rsid w:val="003D2215"/>
    <w:rsid w:val="003D6114"/>
    <w:rsid w:val="003E23FD"/>
    <w:rsid w:val="00403619"/>
    <w:rsid w:val="00412BE9"/>
    <w:rsid w:val="0042127D"/>
    <w:rsid w:val="0047089B"/>
    <w:rsid w:val="0047756E"/>
    <w:rsid w:val="00485F1E"/>
    <w:rsid w:val="0049518F"/>
    <w:rsid w:val="004B3B28"/>
    <w:rsid w:val="004C2978"/>
    <w:rsid w:val="004E1506"/>
    <w:rsid w:val="004F327F"/>
    <w:rsid w:val="0050007A"/>
    <w:rsid w:val="00510F48"/>
    <w:rsid w:val="00511FAC"/>
    <w:rsid w:val="00515838"/>
    <w:rsid w:val="005337FD"/>
    <w:rsid w:val="00536890"/>
    <w:rsid w:val="00554036"/>
    <w:rsid w:val="00563984"/>
    <w:rsid w:val="005718E1"/>
    <w:rsid w:val="00587D52"/>
    <w:rsid w:val="005970C3"/>
    <w:rsid w:val="005A5022"/>
    <w:rsid w:val="005D75DB"/>
    <w:rsid w:val="005E1713"/>
    <w:rsid w:val="00602DD4"/>
    <w:rsid w:val="00617293"/>
    <w:rsid w:val="0063701C"/>
    <w:rsid w:val="00643340"/>
    <w:rsid w:val="00674F59"/>
    <w:rsid w:val="006817BA"/>
    <w:rsid w:val="00683143"/>
    <w:rsid w:val="006878CD"/>
    <w:rsid w:val="0069519B"/>
    <w:rsid w:val="00695717"/>
    <w:rsid w:val="006B5E0F"/>
    <w:rsid w:val="006C72A6"/>
    <w:rsid w:val="006F464D"/>
    <w:rsid w:val="0074431F"/>
    <w:rsid w:val="00745EEA"/>
    <w:rsid w:val="0075081F"/>
    <w:rsid w:val="0075344E"/>
    <w:rsid w:val="007579C8"/>
    <w:rsid w:val="00771A82"/>
    <w:rsid w:val="007A381A"/>
    <w:rsid w:val="007B5350"/>
    <w:rsid w:val="007E2DC6"/>
    <w:rsid w:val="007F1B57"/>
    <w:rsid w:val="00815FE2"/>
    <w:rsid w:val="0081644F"/>
    <w:rsid w:val="00824C35"/>
    <w:rsid w:val="00844031"/>
    <w:rsid w:val="00845B28"/>
    <w:rsid w:val="00846D41"/>
    <w:rsid w:val="00854586"/>
    <w:rsid w:val="008A467C"/>
    <w:rsid w:val="008C56B0"/>
    <w:rsid w:val="00912625"/>
    <w:rsid w:val="00917267"/>
    <w:rsid w:val="00930546"/>
    <w:rsid w:val="00955E65"/>
    <w:rsid w:val="009B0AE3"/>
    <w:rsid w:val="009D025E"/>
    <w:rsid w:val="00A0124A"/>
    <w:rsid w:val="00A14C37"/>
    <w:rsid w:val="00A170DB"/>
    <w:rsid w:val="00A6279A"/>
    <w:rsid w:val="00A63602"/>
    <w:rsid w:val="00A734AD"/>
    <w:rsid w:val="00A9602E"/>
    <w:rsid w:val="00AA5ED2"/>
    <w:rsid w:val="00B013F3"/>
    <w:rsid w:val="00B05A49"/>
    <w:rsid w:val="00B1498E"/>
    <w:rsid w:val="00B27EEC"/>
    <w:rsid w:val="00B62271"/>
    <w:rsid w:val="00B72CC8"/>
    <w:rsid w:val="00B83F02"/>
    <w:rsid w:val="00B91147"/>
    <w:rsid w:val="00BA6CAB"/>
    <w:rsid w:val="00BB7FF1"/>
    <w:rsid w:val="00BC6174"/>
    <w:rsid w:val="00BD3E20"/>
    <w:rsid w:val="00BE5894"/>
    <w:rsid w:val="00BF423D"/>
    <w:rsid w:val="00BF4C99"/>
    <w:rsid w:val="00C30090"/>
    <w:rsid w:val="00C33889"/>
    <w:rsid w:val="00C35588"/>
    <w:rsid w:val="00C40E56"/>
    <w:rsid w:val="00C41B36"/>
    <w:rsid w:val="00C61C53"/>
    <w:rsid w:val="00C644EE"/>
    <w:rsid w:val="00C6455A"/>
    <w:rsid w:val="00C72462"/>
    <w:rsid w:val="00C81676"/>
    <w:rsid w:val="00C904E0"/>
    <w:rsid w:val="00CA349F"/>
    <w:rsid w:val="00CA4D79"/>
    <w:rsid w:val="00CC1E29"/>
    <w:rsid w:val="00CD2C56"/>
    <w:rsid w:val="00CD3481"/>
    <w:rsid w:val="00CF27EC"/>
    <w:rsid w:val="00D00A1D"/>
    <w:rsid w:val="00D014C9"/>
    <w:rsid w:val="00D076A2"/>
    <w:rsid w:val="00D77689"/>
    <w:rsid w:val="00D85FDA"/>
    <w:rsid w:val="00DF2C2E"/>
    <w:rsid w:val="00E4477C"/>
    <w:rsid w:val="00E518A8"/>
    <w:rsid w:val="00E614FB"/>
    <w:rsid w:val="00E74B46"/>
    <w:rsid w:val="00E90018"/>
    <w:rsid w:val="00E94806"/>
    <w:rsid w:val="00E963C1"/>
    <w:rsid w:val="00EB2A6F"/>
    <w:rsid w:val="00EC3489"/>
    <w:rsid w:val="00ED2809"/>
    <w:rsid w:val="00EE0236"/>
    <w:rsid w:val="00EE6A80"/>
    <w:rsid w:val="00EF49E1"/>
    <w:rsid w:val="00F062CF"/>
    <w:rsid w:val="00F11427"/>
    <w:rsid w:val="00F2320F"/>
    <w:rsid w:val="00F25321"/>
    <w:rsid w:val="00F26BB5"/>
    <w:rsid w:val="00F27A5C"/>
    <w:rsid w:val="00F3009D"/>
    <w:rsid w:val="00F326AC"/>
    <w:rsid w:val="00F3418A"/>
    <w:rsid w:val="00F45180"/>
    <w:rsid w:val="00F75FD6"/>
    <w:rsid w:val="00F83303"/>
    <w:rsid w:val="00F83B56"/>
    <w:rsid w:val="00FA699B"/>
    <w:rsid w:val="00FD5FDD"/>
    <w:rsid w:val="00FE3551"/>
    <w:rsid w:val="00FE75CF"/>
    <w:rsid w:val="00FF3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8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090"/>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4E15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E15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E15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E15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15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150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50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50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50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5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E15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E15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E15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15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15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5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5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506"/>
    <w:rPr>
      <w:rFonts w:eastAsiaTheme="majorEastAsia" w:cstheme="majorBidi"/>
      <w:color w:val="272727" w:themeColor="text1" w:themeTint="D8"/>
    </w:rPr>
  </w:style>
  <w:style w:type="paragraph" w:styleId="Title">
    <w:name w:val="Title"/>
    <w:basedOn w:val="Normal"/>
    <w:next w:val="Normal"/>
    <w:link w:val="TitleChar"/>
    <w:uiPriority w:val="10"/>
    <w:qFormat/>
    <w:rsid w:val="004E150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15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15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15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506"/>
    <w:pPr>
      <w:spacing w:before="160"/>
      <w:jc w:val="center"/>
    </w:pPr>
    <w:rPr>
      <w:i/>
      <w:iCs/>
      <w:color w:val="404040" w:themeColor="text1" w:themeTint="BF"/>
    </w:rPr>
  </w:style>
  <w:style w:type="character" w:customStyle="1" w:styleId="QuoteChar">
    <w:name w:val="Quote Char"/>
    <w:basedOn w:val="DefaultParagraphFont"/>
    <w:link w:val="Quote"/>
    <w:uiPriority w:val="29"/>
    <w:rsid w:val="004E1506"/>
    <w:rPr>
      <w:i/>
      <w:iCs/>
      <w:color w:val="404040" w:themeColor="text1" w:themeTint="BF"/>
    </w:rPr>
  </w:style>
  <w:style w:type="paragraph" w:styleId="ListParagraph">
    <w:name w:val="List Paragraph"/>
    <w:basedOn w:val="Normal"/>
    <w:uiPriority w:val="34"/>
    <w:qFormat/>
    <w:rsid w:val="004E1506"/>
    <w:pPr>
      <w:ind w:left="720"/>
      <w:contextualSpacing/>
    </w:pPr>
  </w:style>
  <w:style w:type="character" w:styleId="IntenseEmphasis">
    <w:name w:val="Intense Emphasis"/>
    <w:basedOn w:val="DefaultParagraphFont"/>
    <w:uiPriority w:val="21"/>
    <w:qFormat/>
    <w:rsid w:val="004E1506"/>
    <w:rPr>
      <w:i/>
      <w:iCs/>
      <w:color w:val="0F4761" w:themeColor="accent1" w:themeShade="BF"/>
    </w:rPr>
  </w:style>
  <w:style w:type="paragraph" w:styleId="IntenseQuote">
    <w:name w:val="Intense Quote"/>
    <w:basedOn w:val="Normal"/>
    <w:next w:val="Normal"/>
    <w:link w:val="IntenseQuoteChar"/>
    <w:uiPriority w:val="30"/>
    <w:qFormat/>
    <w:rsid w:val="004E15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1506"/>
    <w:rPr>
      <w:i/>
      <w:iCs/>
      <w:color w:val="0F4761" w:themeColor="accent1" w:themeShade="BF"/>
    </w:rPr>
  </w:style>
  <w:style w:type="character" w:styleId="IntenseReference">
    <w:name w:val="Intense Reference"/>
    <w:basedOn w:val="DefaultParagraphFont"/>
    <w:uiPriority w:val="32"/>
    <w:qFormat/>
    <w:rsid w:val="004E1506"/>
    <w:rPr>
      <w:b/>
      <w:bCs/>
      <w:smallCaps/>
      <w:color w:val="0F4761" w:themeColor="accent1" w:themeShade="BF"/>
      <w:spacing w:val="5"/>
    </w:rPr>
  </w:style>
  <w:style w:type="character" w:styleId="CommentReference">
    <w:name w:val="annotation reference"/>
    <w:basedOn w:val="DefaultParagraphFont"/>
    <w:uiPriority w:val="99"/>
    <w:semiHidden/>
    <w:unhideWhenUsed/>
    <w:rsid w:val="004E1506"/>
    <w:rPr>
      <w:sz w:val="16"/>
      <w:szCs w:val="16"/>
    </w:rPr>
  </w:style>
  <w:style w:type="paragraph" w:styleId="CommentText">
    <w:name w:val="annotation text"/>
    <w:basedOn w:val="Normal"/>
    <w:link w:val="CommentTextChar"/>
    <w:uiPriority w:val="99"/>
    <w:unhideWhenUsed/>
    <w:rsid w:val="004E1506"/>
    <w:rPr>
      <w:sz w:val="20"/>
      <w:szCs w:val="20"/>
    </w:rPr>
  </w:style>
  <w:style w:type="character" w:customStyle="1" w:styleId="CommentTextChar">
    <w:name w:val="Comment Text Char"/>
    <w:basedOn w:val="DefaultParagraphFont"/>
    <w:link w:val="CommentText"/>
    <w:uiPriority w:val="99"/>
    <w:rsid w:val="004E1506"/>
    <w:rPr>
      <w:sz w:val="20"/>
      <w:szCs w:val="20"/>
      <w:lang w:val="en-GB"/>
    </w:rPr>
  </w:style>
  <w:style w:type="paragraph" w:styleId="CommentSubject">
    <w:name w:val="annotation subject"/>
    <w:basedOn w:val="CommentText"/>
    <w:next w:val="CommentText"/>
    <w:link w:val="CommentSubjectChar"/>
    <w:uiPriority w:val="99"/>
    <w:semiHidden/>
    <w:unhideWhenUsed/>
    <w:rsid w:val="004E1506"/>
    <w:rPr>
      <w:b/>
      <w:bCs/>
    </w:rPr>
  </w:style>
  <w:style w:type="character" w:customStyle="1" w:styleId="CommentSubjectChar">
    <w:name w:val="Comment Subject Char"/>
    <w:basedOn w:val="CommentTextChar"/>
    <w:link w:val="CommentSubject"/>
    <w:uiPriority w:val="99"/>
    <w:semiHidden/>
    <w:rsid w:val="004E1506"/>
    <w:rPr>
      <w:b/>
      <w:bCs/>
      <w:sz w:val="20"/>
      <w:szCs w:val="20"/>
      <w:lang w:val="en-GB"/>
    </w:rPr>
  </w:style>
  <w:style w:type="paragraph" w:styleId="BodyText">
    <w:name w:val="Body Text"/>
    <w:basedOn w:val="Normal"/>
    <w:link w:val="BodyTextChar"/>
    <w:uiPriority w:val="1"/>
    <w:semiHidden/>
    <w:unhideWhenUsed/>
    <w:qFormat/>
    <w:rsid w:val="004E1506"/>
    <w:pPr>
      <w:widowControl w:val="0"/>
      <w:autoSpaceDE w:val="0"/>
      <w:autoSpaceDN w:val="0"/>
    </w:pPr>
    <w:rPr>
      <w:sz w:val="19"/>
      <w:szCs w:val="19"/>
    </w:rPr>
  </w:style>
  <w:style w:type="character" w:customStyle="1" w:styleId="BodyTextChar">
    <w:name w:val="Body Text Char"/>
    <w:basedOn w:val="DefaultParagraphFont"/>
    <w:link w:val="BodyText"/>
    <w:uiPriority w:val="1"/>
    <w:semiHidden/>
    <w:rsid w:val="004E1506"/>
    <w:rPr>
      <w:rFonts w:ascii="Times New Roman" w:eastAsia="Times New Roman" w:hAnsi="Times New Roman" w:cs="Times New Roman"/>
      <w:kern w:val="0"/>
      <w:sz w:val="19"/>
      <w:szCs w:val="19"/>
      <w:lang w:val="en-US"/>
      <w14:ligatures w14:val="none"/>
    </w:rPr>
  </w:style>
  <w:style w:type="character" w:customStyle="1" w:styleId="citation">
    <w:name w:val="citation"/>
    <w:basedOn w:val="DefaultParagraphFont"/>
    <w:rsid w:val="004E1506"/>
  </w:style>
  <w:style w:type="character" w:customStyle="1" w:styleId="citation-item">
    <w:name w:val="citation-item"/>
    <w:basedOn w:val="DefaultParagraphFont"/>
    <w:rsid w:val="004E1506"/>
  </w:style>
  <w:style w:type="paragraph" w:styleId="Caption">
    <w:name w:val="caption"/>
    <w:basedOn w:val="Normal"/>
    <w:next w:val="Normal"/>
    <w:uiPriority w:val="35"/>
    <w:unhideWhenUsed/>
    <w:qFormat/>
    <w:rsid w:val="004E1506"/>
    <w:pPr>
      <w:spacing w:after="200"/>
    </w:pPr>
    <w:rPr>
      <w:i/>
      <w:iCs/>
      <w:color w:val="0E2841" w:themeColor="text2"/>
      <w:sz w:val="18"/>
      <w:szCs w:val="18"/>
    </w:rPr>
  </w:style>
  <w:style w:type="paragraph" w:styleId="NormalWeb">
    <w:name w:val="Normal (Web)"/>
    <w:basedOn w:val="Normal"/>
    <w:uiPriority w:val="99"/>
    <w:unhideWhenUsed/>
    <w:rsid w:val="004E1506"/>
    <w:pPr>
      <w:spacing w:before="100" w:beforeAutospacing="1" w:after="100" w:afterAutospacing="1"/>
    </w:pPr>
  </w:style>
  <w:style w:type="character" w:customStyle="1" w:styleId="highlight">
    <w:name w:val="highlight"/>
    <w:basedOn w:val="DefaultParagraphFont"/>
    <w:rsid w:val="004E1506"/>
  </w:style>
  <w:style w:type="character" w:styleId="Strong">
    <w:name w:val="Strong"/>
    <w:basedOn w:val="DefaultParagraphFont"/>
    <w:uiPriority w:val="22"/>
    <w:qFormat/>
    <w:rsid w:val="004E1506"/>
    <w:rPr>
      <w:b/>
      <w:bCs/>
    </w:rPr>
  </w:style>
  <w:style w:type="character" w:styleId="PlaceholderText">
    <w:name w:val="Placeholder Text"/>
    <w:basedOn w:val="DefaultParagraphFont"/>
    <w:uiPriority w:val="99"/>
    <w:semiHidden/>
    <w:rsid w:val="004E1506"/>
    <w:rPr>
      <w:color w:val="666666"/>
    </w:rPr>
  </w:style>
  <w:style w:type="paragraph" w:styleId="Bibliography">
    <w:name w:val="Bibliography"/>
    <w:basedOn w:val="Normal"/>
    <w:next w:val="Normal"/>
    <w:uiPriority w:val="37"/>
    <w:unhideWhenUsed/>
    <w:rsid w:val="004E1506"/>
    <w:pPr>
      <w:tabs>
        <w:tab w:val="left" w:pos="380"/>
      </w:tabs>
      <w:spacing w:line="480" w:lineRule="auto"/>
      <w:ind w:left="384" w:hanging="384"/>
    </w:pPr>
  </w:style>
  <w:style w:type="paragraph" w:styleId="Revision">
    <w:name w:val="Revision"/>
    <w:hidden/>
    <w:uiPriority w:val="99"/>
    <w:semiHidden/>
    <w:rsid w:val="004E1506"/>
    <w:pPr>
      <w:spacing w:after="0" w:line="240" w:lineRule="auto"/>
    </w:pPr>
    <w:rPr>
      <w:lang w:val="en-GB"/>
    </w:rPr>
  </w:style>
  <w:style w:type="character" w:styleId="Hyperlink">
    <w:name w:val="Hyperlink"/>
    <w:basedOn w:val="DefaultParagraphFont"/>
    <w:uiPriority w:val="99"/>
    <w:unhideWhenUsed/>
    <w:rsid w:val="004E1506"/>
    <w:rPr>
      <w:color w:val="467886" w:themeColor="hyperlink"/>
      <w:u w:val="single"/>
    </w:rPr>
  </w:style>
  <w:style w:type="character" w:customStyle="1" w:styleId="UnresolvedMention1">
    <w:name w:val="Unresolved Mention1"/>
    <w:basedOn w:val="DefaultParagraphFont"/>
    <w:uiPriority w:val="99"/>
    <w:semiHidden/>
    <w:unhideWhenUsed/>
    <w:rsid w:val="004E1506"/>
    <w:rPr>
      <w:color w:val="605E5C"/>
      <w:shd w:val="clear" w:color="auto" w:fill="E1DFDD"/>
    </w:rPr>
  </w:style>
  <w:style w:type="character" w:styleId="FollowedHyperlink">
    <w:name w:val="FollowedHyperlink"/>
    <w:basedOn w:val="DefaultParagraphFont"/>
    <w:uiPriority w:val="99"/>
    <w:semiHidden/>
    <w:unhideWhenUsed/>
    <w:rsid w:val="004E1506"/>
    <w:rPr>
      <w:color w:val="96607D" w:themeColor="followedHyperlink"/>
      <w:u w:val="single"/>
    </w:rPr>
  </w:style>
  <w:style w:type="table" w:customStyle="1" w:styleId="PlainTable11">
    <w:name w:val="Plain Table 11"/>
    <w:basedOn w:val="TableNormal"/>
    <w:uiPriority w:val="41"/>
    <w:rsid w:val="00FE355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FE35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FE3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45180"/>
    <w:pPr>
      <w:ind w:left="480" w:hanging="480"/>
    </w:pPr>
    <w:rPr>
      <w:rFonts w:asciiTheme="minorHAnsi" w:hAnsiTheme="minorHAnsi"/>
      <w:b/>
      <w:bCs/>
      <w:sz w:val="20"/>
      <w:szCs w:val="20"/>
    </w:rPr>
  </w:style>
  <w:style w:type="paragraph" w:styleId="Header">
    <w:name w:val="header"/>
    <w:basedOn w:val="Normal"/>
    <w:link w:val="HeaderChar"/>
    <w:uiPriority w:val="99"/>
    <w:unhideWhenUsed/>
    <w:rsid w:val="0047756E"/>
    <w:pPr>
      <w:tabs>
        <w:tab w:val="center" w:pos="4513"/>
        <w:tab w:val="right" w:pos="9026"/>
      </w:tabs>
    </w:pPr>
  </w:style>
  <w:style w:type="character" w:customStyle="1" w:styleId="HeaderChar">
    <w:name w:val="Header Char"/>
    <w:basedOn w:val="DefaultParagraphFont"/>
    <w:link w:val="Header"/>
    <w:uiPriority w:val="99"/>
    <w:rsid w:val="0047756E"/>
    <w:rPr>
      <w:lang w:val="en-GB"/>
    </w:rPr>
  </w:style>
  <w:style w:type="paragraph" w:styleId="Footer">
    <w:name w:val="footer"/>
    <w:basedOn w:val="Normal"/>
    <w:link w:val="FooterChar"/>
    <w:uiPriority w:val="99"/>
    <w:unhideWhenUsed/>
    <w:rsid w:val="0047756E"/>
    <w:pPr>
      <w:tabs>
        <w:tab w:val="center" w:pos="4513"/>
        <w:tab w:val="right" w:pos="9026"/>
      </w:tabs>
    </w:pPr>
  </w:style>
  <w:style w:type="character" w:customStyle="1" w:styleId="FooterChar">
    <w:name w:val="Footer Char"/>
    <w:basedOn w:val="DefaultParagraphFont"/>
    <w:link w:val="Footer"/>
    <w:uiPriority w:val="99"/>
    <w:rsid w:val="0047756E"/>
    <w:rPr>
      <w:lang w:val="en-GB"/>
    </w:rPr>
  </w:style>
  <w:style w:type="paragraph" w:styleId="BalloonText">
    <w:name w:val="Balloon Text"/>
    <w:basedOn w:val="Normal"/>
    <w:link w:val="BalloonTextChar"/>
    <w:uiPriority w:val="99"/>
    <w:semiHidden/>
    <w:unhideWhenUsed/>
    <w:rsid w:val="00563984"/>
    <w:rPr>
      <w:rFonts w:ascii="Tahoma" w:hAnsi="Tahoma" w:cs="Tahoma"/>
      <w:sz w:val="16"/>
      <w:szCs w:val="16"/>
    </w:rPr>
  </w:style>
  <w:style w:type="character" w:customStyle="1" w:styleId="BalloonTextChar">
    <w:name w:val="Balloon Text Char"/>
    <w:basedOn w:val="DefaultParagraphFont"/>
    <w:link w:val="BalloonText"/>
    <w:uiPriority w:val="99"/>
    <w:semiHidden/>
    <w:rsid w:val="00563984"/>
    <w:rPr>
      <w:rFonts w:ascii="Tahoma" w:hAnsi="Tahoma" w:cs="Tahoma"/>
      <w:sz w:val="16"/>
      <w:szCs w:val="16"/>
      <w:lang w:val="en-GB"/>
    </w:rPr>
  </w:style>
  <w:style w:type="character" w:customStyle="1" w:styleId="UnresolvedMention">
    <w:name w:val="Unresolved Mention"/>
    <w:basedOn w:val="DefaultParagraphFont"/>
    <w:uiPriority w:val="99"/>
    <w:semiHidden/>
    <w:unhideWhenUsed/>
    <w:rsid w:val="001808E8"/>
    <w:rPr>
      <w:color w:val="605E5C"/>
      <w:shd w:val="clear" w:color="auto" w:fill="E1DFDD"/>
    </w:rPr>
  </w:style>
  <w:style w:type="character" w:customStyle="1" w:styleId="rynqvb">
    <w:name w:val="rynqvb"/>
    <w:basedOn w:val="DefaultParagraphFont"/>
    <w:rsid w:val="00E74B46"/>
  </w:style>
  <w:style w:type="character" w:customStyle="1" w:styleId="hwtze">
    <w:name w:val="hwtze"/>
    <w:basedOn w:val="DefaultParagraphFont"/>
    <w:rsid w:val="00E74B46"/>
  </w:style>
  <w:style w:type="character" w:styleId="LineNumber">
    <w:name w:val="line number"/>
    <w:basedOn w:val="DefaultParagraphFont"/>
    <w:uiPriority w:val="99"/>
    <w:semiHidden/>
    <w:unhideWhenUsed/>
    <w:rsid w:val="00F27A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090"/>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4E15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E15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E15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E15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15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150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50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50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50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5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E15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E15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E15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15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15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5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5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506"/>
    <w:rPr>
      <w:rFonts w:eastAsiaTheme="majorEastAsia" w:cstheme="majorBidi"/>
      <w:color w:val="272727" w:themeColor="text1" w:themeTint="D8"/>
    </w:rPr>
  </w:style>
  <w:style w:type="paragraph" w:styleId="Title">
    <w:name w:val="Title"/>
    <w:basedOn w:val="Normal"/>
    <w:next w:val="Normal"/>
    <w:link w:val="TitleChar"/>
    <w:uiPriority w:val="10"/>
    <w:qFormat/>
    <w:rsid w:val="004E150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15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15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15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506"/>
    <w:pPr>
      <w:spacing w:before="160"/>
      <w:jc w:val="center"/>
    </w:pPr>
    <w:rPr>
      <w:i/>
      <w:iCs/>
      <w:color w:val="404040" w:themeColor="text1" w:themeTint="BF"/>
    </w:rPr>
  </w:style>
  <w:style w:type="character" w:customStyle="1" w:styleId="QuoteChar">
    <w:name w:val="Quote Char"/>
    <w:basedOn w:val="DefaultParagraphFont"/>
    <w:link w:val="Quote"/>
    <w:uiPriority w:val="29"/>
    <w:rsid w:val="004E1506"/>
    <w:rPr>
      <w:i/>
      <w:iCs/>
      <w:color w:val="404040" w:themeColor="text1" w:themeTint="BF"/>
    </w:rPr>
  </w:style>
  <w:style w:type="paragraph" w:styleId="ListParagraph">
    <w:name w:val="List Paragraph"/>
    <w:basedOn w:val="Normal"/>
    <w:uiPriority w:val="34"/>
    <w:qFormat/>
    <w:rsid w:val="004E1506"/>
    <w:pPr>
      <w:ind w:left="720"/>
      <w:contextualSpacing/>
    </w:pPr>
  </w:style>
  <w:style w:type="character" w:styleId="IntenseEmphasis">
    <w:name w:val="Intense Emphasis"/>
    <w:basedOn w:val="DefaultParagraphFont"/>
    <w:uiPriority w:val="21"/>
    <w:qFormat/>
    <w:rsid w:val="004E1506"/>
    <w:rPr>
      <w:i/>
      <w:iCs/>
      <w:color w:val="0F4761" w:themeColor="accent1" w:themeShade="BF"/>
    </w:rPr>
  </w:style>
  <w:style w:type="paragraph" w:styleId="IntenseQuote">
    <w:name w:val="Intense Quote"/>
    <w:basedOn w:val="Normal"/>
    <w:next w:val="Normal"/>
    <w:link w:val="IntenseQuoteChar"/>
    <w:uiPriority w:val="30"/>
    <w:qFormat/>
    <w:rsid w:val="004E15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1506"/>
    <w:rPr>
      <w:i/>
      <w:iCs/>
      <w:color w:val="0F4761" w:themeColor="accent1" w:themeShade="BF"/>
    </w:rPr>
  </w:style>
  <w:style w:type="character" w:styleId="IntenseReference">
    <w:name w:val="Intense Reference"/>
    <w:basedOn w:val="DefaultParagraphFont"/>
    <w:uiPriority w:val="32"/>
    <w:qFormat/>
    <w:rsid w:val="004E1506"/>
    <w:rPr>
      <w:b/>
      <w:bCs/>
      <w:smallCaps/>
      <w:color w:val="0F4761" w:themeColor="accent1" w:themeShade="BF"/>
      <w:spacing w:val="5"/>
    </w:rPr>
  </w:style>
  <w:style w:type="character" w:styleId="CommentReference">
    <w:name w:val="annotation reference"/>
    <w:basedOn w:val="DefaultParagraphFont"/>
    <w:uiPriority w:val="99"/>
    <w:semiHidden/>
    <w:unhideWhenUsed/>
    <w:rsid w:val="004E1506"/>
    <w:rPr>
      <w:sz w:val="16"/>
      <w:szCs w:val="16"/>
    </w:rPr>
  </w:style>
  <w:style w:type="paragraph" w:styleId="CommentText">
    <w:name w:val="annotation text"/>
    <w:basedOn w:val="Normal"/>
    <w:link w:val="CommentTextChar"/>
    <w:uiPriority w:val="99"/>
    <w:unhideWhenUsed/>
    <w:rsid w:val="004E1506"/>
    <w:rPr>
      <w:sz w:val="20"/>
      <w:szCs w:val="20"/>
    </w:rPr>
  </w:style>
  <w:style w:type="character" w:customStyle="1" w:styleId="CommentTextChar">
    <w:name w:val="Comment Text Char"/>
    <w:basedOn w:val="DefaultParagraphFont"/>
    <w:link w:val="CommentText"/>
    <w:uiPriority w:val="99"/>
    <w:rsid w:val="004E1506"/>
    <w:rPr>
      <w:sz w:val="20"/>
      <w:szCs w:val="20"/>
      <w:lang w:val="en-GB"/>
    </w:rPr>
  </w:style>
  <w:style w:type="paragraph" w:styleId="CommentSubject">
    <w:name w:val="annotation subject"/>
    <w:basedOn w:val="CommentText"/>
    <w:next w:val="CommentText"/>
    <w:link w:val="CommentSubjectChar"/>
    <w:uiPriority w:val="99"/>
    <w:semiHidden/>
    <w:unhideWhenUsed/>
    <w:rsid w:val="004E1506"/>
    <w:rPr>
      <w:b/>
      <w:bCs/>
    </w:rPr>
  </w:style>
  <w:style w:type="character" w:customStyle="1" w:styleId="CommentSubjectChar">
    <w:name w:val="Comment Subject Char"/>
    <w:basedOn w:val="CommentTextChar"/>
    <w:link w:val="CommentSubject"/>
    <w:uiPriority w:val="99"/>
    <w:semiHidden/>
    <w:rsid w:val="004E1506"/>
    <w:rPr>
      <w:b/>
      <w:bCs/>
      <w:sz w:val="20"/>
      <w:szCs w:val="20"/>
      <w:lang w:val="en-GB"/>
    </w:rPr>
  </w:style>
  <w:style w:type="paragraph" w:styleId="BodyText">
    <w:name w:val="Body Text"/>
    <w:basedOn w:val="Normal"/>
    <w:link w:val="BodyTextChar"/>
    <w:uiPriority w:val="1"/>
    <w:semiHidden/>
    <w:unhideWhenUsed/>
    <w:qFormat/>
    <w:rsid w:val="004E1506"/>
    <w:pPr>
      <w:widowControl w:val="0"/>
      <w:autoSpaceDE w:val="0"/>
      <w:autoSpaceDN w:val="0"/>
    </w:pPr>
    <w:rPr>
      <w:sz w:val="19"/>
      <w:szCs w:val="19"/>
    </w:rPr>
  </w:style>
  <w:style w:type="character" w:customStyle="1" w:styleId="BodyTextChar">
    <w:name w:val="Body Text Char"/>
    <w:basedOn w:val="DefaultParagraphFont"/>
    <w:link w:val="BodyText"/>
    <w:uiPriority w:val="1"/>
    <w:semiHidden/>
    <w:rsid w:val="004E1506"/>
    <w:rPr>
      <w:rFonts w:ascii="Times New Roman" w:eastAsia="Times New Roman" w:hAnsi="Times New Roman" w:cs="Times New Roman"/>
      <w:kern w:val="0"/>
      <w:sz w:val="19"/>
      <w:szCs w:val="19"/>
      <w:lang w:val="en-US"/>
      <w14:ligatures w14:val="none"/>
    </w:rPr>
  </w:style>
  <w:style w:type="character" w:customStyle="1" w:styleId="citation">
    <w:name w:val="citation"/>
    <w:basedOn w:val="DefaultParagraphFont"/>
    <w:rsid w:val="004E1506"/>
  </w:style>
  <w:style w:type="character" w:customStyle="1" w:styleId="citation-item">
    <w:name w:val="citation-item"/>
    <w:basedOn w:val="DefaultParagraphFont"/>
    <w:rsid w:val="004E1506"/>
  </w:style>
  <w:style w:type="paragraph" w:styleId="Caption">
    <w:name w:val="caption"/>
    <w:basedOn w:val="Normal"/>
    <w:next w:val="Normal"/>
    <w:uiPriority w:val="35"/>
    <w:unhideWhenUsed/>
    <w:qFormat/>
    <w:rsid w:val="004E1506"/>
    <w:pPr>
      <w:spacing w:after="200"/>
    </w:pPr>
    <w:rPr>
      <w:i/>
      <w:iCs/>
      <w:color w:val="0E2841" w:themeColor="text2"/>
      <w:sz w:val="18"/>
      <w:szCs w:val="18"/>
    </w:rPr>
  </w:style>
  <w:style w:type="paragraph" w:styleId="NormalWeb">
    <w:name w:val="Normal (Web)"/>
    <w:basedOn w:val="Normal"/>
    <w:uiPriority w:val="99"/>
    <w:unhideWhenUsed/>
    <w:rsid w:val="004E1506"/>
    <w:pPr>
      <w:spacing w:before="100" w:beforeAutospacing="1" w:after="100" w:afterAutospacing="1"/>
    </w:pPr>
  </w:style>
  <w:style w:type="character" w:customStyle="1" w:styleId="highlight">
    <w:name w:val="highlight"/>
    <w:basedOn w:val="DefaultParagraphFont"/>
    <w:rsid w:val="004E1506"/>
  </w:style>
  <w:style w:type="character" w:styleId="Strong">
    <w:name w:val="Strong"/>
    <w:basedOn w:val="DefaultParagraphFont"/>
    <w:uiPriority w:val="22"/>
    <w:qFormat/>
    <w:rsid w:val="004E1506"/>
    <w:rPr>
      <w:b/>
      <w:bCs/>
    </w:rPr>
  </w:style>
  <w:style w:type="character" w:styleId="PlaceholderText">
    <w:name w:val="Placeholder Text"/>
    <w:basedOn w:val="DefaultParagraphFont"/>
    <w:uiPriority w:val="99"/>
    <w:semiHidden/>
    <w:rsid w:val="004E1506"/>
    <w:rPr>
      <w:color w:val="666666"/>
    </w:rPr>
  </w:style>
  <w:style w:type="paragraph" w:styleId="Bibliography">
    <w:name w:val="Bibliography"/>
    <w:basedOn w:val="Normal"/>
    <w:next w:val="Normal"/>
    <w:uiPriority w:val="37"/>
    <w:unhideWhenUsed/>
    <w:rsid w:val="004E1506"/>
    <w:pPr>
      <w:tabs>
        <w:tab w:val="left" w:pos="380"/>
      </w:tabs>
      <w:spacing w:line="480" w:lineRule="auto"/>
      <w:ind w:left="384" w:hanging="384"/>
    </w:pPr>
  </w:style>
  <w:style w:type="paragraph" w:styleId="Revision">
    <w:name w:val="Revision"/>
    <w:hidden/>
    <w:uiPriority w:val="99"/>
    <w:semiHidden/>
    <w:rsid w:val="004E1506"/>
    <w:pPr>
      <w:spacing w:after="0" w:line="240" w:lineRule="auto"/>
    </w:pPr>
    <w:rPr>
      <w:lang w:val="en-GB"/>
    </w:rPr>
  </w:style>
  <w:style w:type="character" w:styleId="Hyperlink">
    <w:name w:val="Hyperlink"/>
    <w:basedOn w:val="DefaultParagraphFont"/>
    <w:uiPriority w:val="99"/>
    <w:unhideWhenUsed/>
    <w:rsid w:val="004E1506"/>
    <w:rPr>
      <w:color w:val="467886" w:themeColor="hyperlink"/>
      <w:u w:val="single"/>
    </w:rPr>
  </w:style>
  <w:style w:type="character" w:customStyle="1" w:styleId="UnresolvedMention1">
    <w:name w:val="Unresolved Mention1"/>
    <w:basedOn w:val="DefaultParagraphFont"/>
    <w:uiPriority w:val="99"/>
    <w:semiHidden/>
    <w:unhideWhenUsed/>
    <w:rsid w:val="004E1506"/>
    <w:rPr>
      <w:color w:val="605E5C"/>
      <w:shd w:val="clear" w:color="auto" w:fill="E1DFDD"/>
    </w:rPr>
  </w:style>
  <w:style w:type="character" w:styleId="FollowedHyperlink">
    <w:name w:val="FollowedHyperlink"/>
    <w:basedOn w:val="DefaultParagraphFont"/>
    <w:uiPriority w:val="99"/>
    <w:semiHidden/>
    <w:unhideWhenUsed/>
    <w:rsid w:val="004E1506"/>
    <w:rPr>
      <w:color w:val="96607D" w:themeColor="followedHyperlink"/>
      <w:u w:val="single"/>
    </w:rPr>
  </w:style>
  <w:style w:type="table" w:customStyle="1" w:styleId="PlainTable11">
    <w:name w:val="Plain Table 11"/>
    <w:basedOn w:val="TableNormal"/>
    <w:uiPriority w:val="41"/>
    <w:rsid w:val="00FE355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FE35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FE3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45180"/>
    <w:pPr>
      <w:ind w:left="480" w:hanging="480"/>
    </w:pPr>
    <w:rPr>
      <w:rFonts w:asciiTheme="minorHAnsi" w:hAnsiTheme="minorHAnsi"/>
      <w:b/>
      <w:bCs/>
      <w:sz w:val="20"/>
      <w:szCs w:val="20"/>
    </w:rPr>
  </w:style>
  <w:style w:type="paragraph" w:styleId="Header">
    <w:name w:val="header"/>
    <w:basedOn w:val="Normal"/>
    <w:link w:val="HeaderChar"/>
    <w:uiPriority w:val="99"/>
    <w:unhideWhenUsed/>
    <w:rsid w:val="0047756E"/>
    <w:pPr>
      <w:tabs>
        <w:tab w:val="center" w:pos="4513"/>
        <w:tab w:val="right" w:pos="9026"/>
      </w:tabs>
    </w:pPr>
  </w:style>
  <w:style w:type="character" w:customStyle="1" w:styleId="HeaderChar">
    <w:name w:val="Header Char"/>
    <w:basedOn w:val="DefaultParagraphFont"/>
    <w:link w:val="Header"/>
    <w:uiPriority w:val="99"/>
    <w:rsid w:val="0047756E"/>
    <w:rPr>
      <w:lang w:val="en-GB"/>
    </w:rPr>
  </w:style>
  <w:style w:type="paragraph" w:styleId="Footer">
    <w:name w:val="footer"/>
    <w:basedOn w:val="Normal"/>
    <w:link w:val="FooterChar"/>
    <w:uiPriority w:val="99"/>
    <w:unhideWhenUsed/>
    <w:rsid w:val="0047756E"/>
    <w:pPr>
      <w:tabs>
        <w:tab w:val="center" w:pos="4513"/>
        <w:tab w:val="right" w:pos="9026"/>
      </w:tabs>
    </w:pPr>
  </w:style>
  <w:style w:type="character" w:customStyle="1" w:styleId="FooterChar">
    <w:name w:val="Footer Char"/>
    <w:basedOn w:val="DefaultParagraphFont"/>
    <w:link w:val="Footer"/>
    <w:uiPriority w:val="99"/>
    <w:rsid w:val="0047756E"/>
    <w:rPr>
      <w:lang w:val="en-GB"/>
    </w:rPr>
  </w:style>
  <w:style w:type="paragraph" w:styleId="BalloonText">
    <w:name w:val="Balloon Text"/>
    <w:basedOn w:val="Normal"/>
    <w:link w:val="BalloonTextChar"/>
    <w:uiPriority w:val="99"/>
    <w:semiHidden/>
    <w:unhideWhenUsed/>
    <w:rsid w:val="00563984"/>
    <w:rPr>
      <w:rFonts w:ascii="Tahoma" w:hAnsi="Tahoma" w:cs="Tahoma"/>
      <w:sz w:val="16"/>
      <w:szCs w:val="16"/>
    </w:rPr>
  </w:style>
  <w:style w:type="character" w:customStyle="1" w:styleId="BalloonTextChar">
    <w:name w:val="Balloon Text Char"/>
    <w:basedOn w:val="DefaultParagraphFont"/>
    <w:link w:val="BalloonText"/>
    <w:uiPriority w:val="99"/>
    <w:semiHidden/>
    <w:rsid w:val="00563984"/>
    <w:rPr>
      <w:rFonts w:ascii="Tahoma" w:hAnsi="Tahoma" w:cs="Tahoma"/>
      <w:sz w:val="16"/>
      <w:szCs w:val="16"/>
      <w:lang w:val="en-GB"/>
    </w:rPr>
  </w:style>
  <w:style w:type="character" w:customStyle="1" w:styleId="UnresolvedMention">
    <w:name w:val="Unresolved Mention"/>
    <w:basedOn w:val="DefaultParagraphFont"/>
    <w:uiPriority w:val="99"/>
    <w:semiHidden/>
    <w:unhideWhenUsed/>
    <w:rsid w:val="001808E8"/>
    <w:rPr>
      <w:color w:val="605E5C"/>
      <w:shd w:val="clear" w:color="auto" w:fill="E1DFDD"/>
    </w:rPr>
  </w:style>
  <w:style w:type="character" w:customStyle="1" w:styleId="rynqvb">
    <w:name w:val="rynqvb"/>
    <w:basedOn w:val="DefaultParagraphFont"/>
    <w:rsid w:val="00E74B46"/>
  </w:style>
  <w:style w:type="character" w:customStyle="1" w:styleId="hwtze">
    <w:name w:val="hwtze"/>
    <w:basedOn w:val="DefaultParagraphFont"/>
    <w:rsid w:val="00E74B46"/>
  </w:style>
  <w:style w:type="character" w:styleId="LineNumber">
    <w:name w:val="line number"/>
    <w:basedOn w:val="DefaultParagraphFont"/>
    <w:uiPriority w:val="99"/>
    <w:semiHidden/>
    <w:unhideWhenUsed/>
    <w:rsid w:val="00F27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50402">
      <w:bodyDiv w:val="1"/>
      <w:marLeft w:val="0"/>
      <w:marRight w:val="0"/>
      <w:marTop w:val="0"/>
      <w:marBottom w:val="0"/>
      <w:divBdr>
        <w:top w:val="none" w:sz="0" w:space="0" w:color="auto"/>
        <w:left w:val="none" w:sz="0" w:space="0" w:color="auto"/>
        <w:bottom w:val="none" w:sz="0" w:space="0" w:color="auto"/>
        <w:right w:val="none" w:sz="0" w:space="0" w:color="auto"/>
      </w:divBdr>
    </w:div>
    <w:div w:id="186144042">
      <w:bodyDiv w:val="1"/>
      <w:marLeft w:val="0"/>
      <w:marRight w:val="0"/>
      <w:marTop w:val="0"/>
      <w:marBottom w:val="0"/>
      <w:divBdr>
        <w:top w:val="none" w:sz="0" w:space="0" w:color="auto"/>
        <w:left w:val="none" w:sz="0" w:space="0" w:color="auto"/>
        <w:bottom w:val="none" w:sz="0" w:space="0" w:color="auto"/>
        <w:right w:val="none" w:sz="0" w:space="0" w:color="auto"/>
      </w:divBdr>
    </w:div>
    <w:div w:id="192232552">
      <w:bodyDiv w:val="1"/>
      <w:marLeft w:val="0"/>
      <w:marRight w:val="0"/>
      <w:marTop w:val="0"/>
      <w:marBottom w:val="0"/>
      <w:divBdr>
        <w:top w:val="none" w:sz="0" w:space="0" w:color="auto"/>
        <w:left w:val="none" w:sz="0" w:space="0" w:color="auto"/>
        <w:bottom w:val="none" w:sz="0" w:space="0" w:color="auto"/>
        <w:right w:val="none" w:sz="0" w:space="0" w:color="auto"/>
      </w:divBdr>
    </w:div>
    <w:div w:id="206339542">
      <w:bodyDiv w:val="1"/>
      <w:marLeft w:val="0"/>
      <w:marRight w:val="0"/>
      <w:marTop w:val="0"/>
      <w:marBottom w:val="0"/>
      <w:divBdr>
        <w:top w:val="none" w:sz="0" w:space="0" w:color="auto"/>
        <w:left w:val="none" w:sz="0" w:space="0" w:color="auto"/>
        <w:bottom w:val="none" w:sz="0" w:space="0" w:color="auto"/>
        <w:right w:val="none" w:sz="0" w:space="0" w:color="auto"/>
      </w:divBdr>
    </w:div>
    <w:div w:id="269825076">
      <w:bodyDiv w:val="1"/>
      <w:marLeft w:val="0"/>
      <w:marRight w:val="0"/>
      <w:marTop w:val="0"/>
      <w:marBottom w:val="0"/>
      <w:divBdr>
        <w:top w:val="none" w:sz="0" w:space="0" w:color="auto"/>
        <w:left w:val="none" w:sz="0" w:space="0" w:color="auto"/>
        <w:bottom w:val="none" w:sz="0" w:space="0" w:color="auto"/>
        <w:right w:val="none" w:sz="0" w:space="0" w:color="auto"/>
      </w:divBdr>
    </w:div>
    <w:div w:id="311908869">
      <w:bodyDiv w:val="1"/>
      <w:marLeft w:val="0"/>
      <w:marRight w:val="0"/>
      <w:marTop w:val="0"/>
      <w:marBottom w:val="0"/>
      <w:divBdr>
        <w:top w:val="none" w:sz="0" w:space="0" w:color="auto"/>
        <w:left w:val="none" w:sz="0" w:space="0" w:color="auto"/>
        <w:bottom w:val="none" w:sz="0" w:space="0" w:color="auto"/>
        <w:right w:val="none" w:sz="0" w:space="0" w:color="auto"/>
      </w:divBdr>
    </w:div>
    <w:div w:id="371806595">
      <w:bodyDiv w:val="1"/>
      <w:marLeft w:val="0"/>
      <w:marRight w:val="0"/>
      <w:marTop w:val="0"/>
      <w:marBottom w:val="0"/>
      <w:divBdr>
        <w:top w:val="none" w:sz="0" w:space="0" w:color="auto"/>
        <w:left w:val="none" w:sz="0" w:space="0" w:color="auto"/>
        <w:bottom w:val="none" w:sz="0" w:space="0" w:color="auto"/>
        <w:right w:val="none" w:sz="0" w:space="0" w:color="auto"/>
      </w:divBdr>
    </w:div>
    <w:div w:id="455368047">
      <w:bodyDiv w:val="1"/>
      <w:marLeft w:val="0"/>
      <w:marRight w:val="0"/>
      <w:marTop w:val="0"/>
      <w:marBottom w:val="0"/>
      <w:divBdr>
        <w:top w:val="none" w:sz="0" w:space="0" w:color="auto"/>
        <w:left w:val="none" w:sz="0" w:space="0" w:color="auto"/>
        <w:bottom w:val="none" w:sz="0" w:space="0" w:color="auto"/>
        <w:right w:val="none" w:sz="0" w:space="0" w:color="auto"/>
      </w:divBdr>
    </w:div>
    <w:div w:id="511795566">
      <w:bodyDiv w:val="1"/>
      <w:marLeft w:val="0"/>
      <w:marRight w:val="0"/>
      <w:marTop w:val="0"/>
      <w:marBottom w:val="0"/>
      <w:divBdr>
        <w:top w:val="none" w:sz="0" w:space="0" w:color="auto"/>
        <w:left w:val="none" w:sz="0" w:space="0" w:color="auto"/>
        <w:bottom w:val="none" w:sz="0" w:space="0" w:color="auto"/>
        <w:right w:val="none" w:sz="0" w:space="0" w:color="auto"/>
      </w:divBdr>
    </w:div>
    <w:div w:id="594363192">
      <w:bodyDiv w:val="1"/>
      <w:marLeft w:val="0"/>
      <w:marRight w:val="0"/>
      <w:marTop w:val="0"/>
      <w:marBottom w:val="0"/>
      <w:divBdr>
        <w:top w:val="none" w:sz="0" w:space="0" w:color="auto"/>
        <w:left w:val="none" w:sz="0" w:space="0" w:color="auto"/>
        <w:bottom w:val="none" w:sz="0" w:space="0" w:color="auto"/>
        <w:right w:val="none" w:sz="0" w:space="0" w:color="auto"/>
      </w:divBdr>
    </w:div>
    <w:div w:id="611472620">
      <w:bodyDiv w:val="1"/>
      <w:marLeft w:val="0"/>
      <w:marRight w:val="0"/>
      <w:marTop w:val="0"/>
      <w:marBottom w:val="0"/>
      <w:divBdr>
        <w:top w:val="none" w:sz="0" w:space="0" w:color="auto"/>
        <w:left w:val="none" w:sz="0" w:space="0" w:color="auto"/>
        <w:bottom w:val="none" w:sz="0" w:space="0" w:color="auto"/>
        <w:right w:val="none" w:sz="0" w:space="0" w:color="auto"/>
      </w:divBdr>
    </w:div>
    <w:div w:id="796677890">
      <w:bodyDiv w:val="1"/>
      <w:marLeft w:val="0"/>
      <w:marRight w:val="0"/>
      <w:marTop w:val="0"/>
      <w:marBottom w:val="0"/>
      <w:divBdr>
        <w:top w:val="none" w:sz="0" w:space="0" w:color="auto"/>
        <w:left w:val="none" w:sz="0" w:space="0" w:color="auto"/>
        <w:bottom w:val="none" w:sz="0" w:space="0" w:color="auto"/>
        <w:right w:val="none" w:sz="0" w:space="0" w:color="auto"/>
      </w:divBdr>
    </w:div>
    <w:div w:id="993027824">
      <w:bodyDiv w:val="1"/>
      <w:marLeft w:val="0"/>
      <w:marRight w:val="0"/>
      <w:marTop w:val="0"/>
      <w:marBottom w:val="0"/>
      <w:divBdr>
        <w:top w:val="none" w:sz="0" w:space="0" w:color="auto"/>
        <w:left w:val="none" w:sz="0" w:space="0" w:color="auto"/>
        <w:bottom w:val="none" w:sz="0" w:space="0" w:color="auto"/>
        <w:right w:val="none" w:sz="0" w:space="0" w:color="auto"/>
      </w:divBdr>
    </w:div>
    <w:div w:id="997801750">
      <w:bodyDiv w:val="1"/>
      <w:marLeft w:val="0"/>
      <w:marRight w:val="0"/>
      <w:marTop w:val="0"/>
      <w:marBottom w:val="0"/>
      <w:divBdr>
        <w:top w:val="none" w:sz="0" w:space="0" w:color="auto"/>
        <w:left w:val="none" w:sz="0" w:space="0" w:color="auto"/>
        <w:bottom w:val="none" w:sz="0" w:space="0" w:color="auto"/>
        <w:right w:val="none" w:sz="0" w:space="0" w:color="auto"/>
      </w:divBdr>
    </w:div>
    <w:div w:id="1028528612">
      <w:bodyDiv w:val="1"/>
      <w:marLeft w:val="0"/>
      <w:marRight w:val="0"/>
      <w:marTop w:val="0"/>
      <w:marBottom w:val="0"/>
      <w:divBdr>
        <w:top w:val="none" w:sz="0" w:space="0" w:color="auto"/>
        <w:left w:val="none" w:sz="0" w:space="0" w:color="auto"/>
        <w:bottom w:val="none" w:sz="0" w:space="0" w:color="auto"/>
        <w:right w:val="none" w:sz="0" w:space="0" w:color="auto"/>
      </w:divBdr>
    </w:div>
    <w:div w:id="1078289077">
      <w:bodyDiv w:val="1"/>
      <w:marLeft w:val="0"/>
      <w:marRight w:val="0"/>
      <w:marTop w:val="0"/>
      <w:marBottom w:val="0"/>
      <w:divBdr>
        <w:top w:val="none" w:sz="0" w:space="0" w:color="auto"/>
        <w:left w:val="none" w:sz="0" w:space="0" w:color="auto"/>
        <w:bottom w:val="none" w:sz="0" w:space="0" w:color="auto"/>
        <w:right w:val="none" w:sz="0" w:space="0" w:color="auto"/>
      </w:divBdr>
    </w:div>
    <w:div w:id="1160120537">
      <w:bodyDiv w:val="1"/>
      <w:marLeft w:val="0"/>
      <w:marRight w:val="0"/>
      <w:marTop w:val="0"/>
      <w:marBottom w:val="0"/>
      <w:divBdr>
        <w:top w:val="none" w:sz="0" w:space="0" w:color="auto"/>
        <w:left w:val="none" w:sz="0" w:space="0" w:color="auto"/>
        <w:bottom w:val="none" w:sz="0" w:space="0" w:color="auto"/>
        <w:right w:val="none" w:sz="0" w:space="0" w:color="auto"/>
      </w:divBdr>
    </w:div>
    <w:div w:id="1170750345">
      <w:bodyDiv w:val="1"/>
      <w:marLeft w:val="0"/>
      <w:marRight w:val="0"/>
      <w:marTop w:val="0"/>
      <w:marBottom w:val="0"/>
      <w:divBdr>
        <w:top w:val="none" w:sz="0" w:space="0" w:color="auto"/>
        <w:left w:val="none" w:sz="0" w:space="0" w:color="auto"/>
        <w:bottom w:val="none" w:sz="0" w:space="0" w:color="auto"/>
        <w:right w:val="none" w:sz="0" w:space="0" w:color="auto"/>
      </w:divBdr>
    </w:div>
    <w:div w:id="1230729743">
      <w:bodyDiv w:val="1"/>
      <w:marLeft w:val="0"/>
      <w:marRight w:val="0"/>
      <w:marTop w:val="0"/>
      <w:marBottom w:val="0"/>
      <w:divBdr>
        <w:top w:val="none" w:sz="0" w:space="0" w:color="auto"/>
        <w:left w:val="none" w:sz="0" w:space="0" w:color="auto"/>
        <w:bottom w:val="none" w:sz="0" w:space="0" w:color="auto"/>
        <w:right w:val="none" w:sz="0" w:space="0" w:color="auto"/>
      </w:divBdr>
    </w:div>
    <w:div w:id="1235437510">
      <w:bodyDiv w:val="1"/>
      <w:marLeft w:val="0"/>
      <w:marRight w:val="0"/>
      <w:marTop w:val="0"/>
      <w:marBottom w:val="0"/>
      <w:divBdr>
        <w:top w:val="none" w:sz="0" w:space="0" w:color="auto"/>
        <w:left w:val="none" w:sz="0" w:space="0" w:color="auto"/>
        <w:bottom w:val="none" w:sz="0" w:space="0" w:color="auto"/>
        <w:right w:val="none" w:sz="0" w:space="0" w:color="auto"/>
      </w:divBdr>
    </w:div>
    <w:div w:id="1250696755">
      <w:bodyDiv w:val="1"/>
      <w:marLeft w:val="0"/>
      <w:marRight w:val="0"/>
      <w:marTop w:val="0"/>
      <w:marBottom w:val="0"/>
      <w:divBdr>
        <w:top w:val="none" w:sz="0" w:space="0" w:color="auto"/>
        <w:left w:val="none" w:sz="0" w:space="0" w:color="auto"/>
        <w:bottom w:val="none" w:sz="0" w:space="0" w:color="auto"/>
        <w:right w:val="none" w:sz="0" w:space="0" w:color="auto"/>
      </w:divBdr>
    </w:div>
    <w:div w:id="1436631279">
      <w:bodyDiv w:val="1"/>
      <w:marLeft w:val="0"/>
      <w:marRight w:val="0"/>
      <w:marTop w:val="0"/>
      <w:marBottom w:val="0"/>
      <w:divBdr>
        <w:top w:val="none" w:sz="0" w:space="0" w:color="auto"/>
        <w:left w:val="none" w:sz="0" w:space="0" w:color="auto"/>
        <w:bottom w:val="none" w:sz="0" w:space="0" w:color="auto"/>
        <w:right w:val="none" w:sz="0" w:space="0" w:color="auto"/>
      </w:divBdr>
    </w:div>
    <w:div w:id="1444348407">
      <w:bodyDiv w:val="1"/>
      <w:marLeft w:val="0"/>
      <w:marRight w:val="0"/>
      <w:marTop w:val="0"/>
      <w:marBottom w:val="0"/>
      <w:divBdr>
        <w:top w:val="none" w:sz="0" w:space="0" w:color="auto"/>
        <w:left w:val="none" w:sz="0" w:space="0" w:color="auto"/>
        <w:bottom w:val="none" w:sz="0" w:space="0" w:color="auto"/>
        <w:right w:val="none" w:sz="0" w:space="0" w:color="auto"/>
      </w:divBdr>
    </w:div>
    <w:div w:id="1475755519">
      <w:bodyDiv w:val="1"/>
      <w:marLeft w:val="0"/>
      <w:marRight w:val="0"/>
      <w:marTop w:val="0"/>
      <w:marBottom w:val="0"/>
      <w:divBdr>
        <w:top w:val="none" w:sz="0" w:space="0" w:color="auto"/>
        <w:left w:val="none" w:sz="0" w:space="0" w:color="auto"/>
        <w:bottom w:val="none" w:sz="0" w:space="0" w:color="auto"/>
        <w:right w:val="none" w:sz="0" w:space="0" w:color="auto"/>
      </w:divBdr>
    </w:div>
    <w:div w:id="1477455376">
      <w:bodyDiv w:val="1"/>
      <w:marLeft w:val="0"/>
      <w:marRight w:val="0"/>
      <w:marTop w:val="0"/>
      <w:marBottom w:val="0"/>
      <w:divBdr>
        <w:top w:val="none" w:sz="0" w:space="0" w:color="auto"/>
        <w:left w:val="none" w:sz="0" w:space="0" w:color="auto"/>
        <w:bottom w:val="none" w:sz="0" w:space="0" w:color="auto"/>
        <w:right w:val="none" w:sz="0" w:space="0" w:color="auto"/>
      </w:divBdr>
    </w:div>
    <w:div w:id="1477719287">
      <w:bodyDiv w:val="1"/>
      <w:marLeft w:val="0"/>
      <w:marRight w:val="0"/>
      <w:marTop w:val="0"/>
      <w:marBottom w:val="0"/>
      <w:divBdr>
        <w:top w:val="none" w:sz="0" w:space="0" w:color="auto"/>
        <w:left w:val="none" w:sz="0" w:space="0" w:color="auto"/>
        <w:bottom w:val="none" w:sz="0" w:space="0" w:color="auto"/>
        <w:right w:val="none" w:sz="0" w:space="0" w:color="auto"/>
      </w:divBdr>
    </w:div>
    <w:div w:id="1479030476">
      <w:bodyDiv w:val="1"/>
      <w:marLeft w:val="0"/>
      <w:marRight w:val="0"/>
      <w:marTop w:val="0"/>
      <w:marBottom w:val="0"/>
      <w:divBdr>
        <w:top w:val="none" w:sz="0" w:space="0" w:color="auto"/>
        <w:left w:val="none" w:sz="0" w:space="0" w:color="auto"/>
        <w:bottom w:val="none" w:sz="0" w:space="0" w:color="auto"/>
        <w:right w:val="none" w:sz="0" w:space="0" w:color="auto"/>
      </w:divBdr>
    </w:div>
    <w:div w:id="1643777582">
      <w:bodyDiv w:val="1"/>
      <w:marLeft w:val="0"/>
      <w:marRight w:val="0"/>
      <w:marTop w:val="0"/>
      <w:marBottom w:val="0"/>
      <w:divBdr>
        <w:top w:val="none" w:sz="0" w:space="0" w:color="auto"/>
        <w:left w:val="none" w:sz="0" w:space="0" w:color="auto"/>
        <w:bottom w:val="none" w:sz="0" w:space="0" w:color="auto"/>
        <w:right w:val="none" w:sz="0" w:space="0" w:color="auto"/>
      </w:divBdr>
    </w:div>
    <w:div w:id="1797792939">
      <w:bodyDiv w:val="1"/>
      <w:marLeft w:val="0"/>
      <w:marRight w:val="0"/>
      <w:marTop w:val="0"/>
      <w:marBottom w:val="0"/>
      <w:divBdr>
        <w:top w:val="none" w:sz="0" w:space="0" w:color="auto"/>
        <w:left w:val="none" w:sz="0" w:space="0" w:color="auto"/>
        <w:bottom w:val="none" w:sz="0" w:space="0" w:color="auto"/>
        <w:right w:val="none" w:sz="0" w:space="0" w:color="auto"/>
      </w:divBdr>
    </w:div>
    <w:div w:id="1825773176">
      <w:bodyDiv w:val="1"/>
      <w:marLeft w:val="0"/>
      <w:marRight w:val="0"/>
      <w:marTop w:val="0"/>
      <w:marBottom w:val="0"/>
      <w:divBdr>
        <w:top w:val="none" w:sz="0" w:space="0" w:color="auto"/>
        <w:left w:val="none" w:sz="0" w:space="0" w:color="auto"/>
        <w:bottom w:val="none" w:sz="0" w:space="0" w:color="auto"/>
        <w:right w:val="none" w:sz="0" w:space="0" w:color="auto"/>
      </w:divBdr>
    </w:div>
    <w:div w:id="1871724108">
      <w:bodyDiv w:val="1"/>
      <w:marLeft w:val="0"/>
      <w:marRight w:val="0"/>
      <w:marTop w:val="0"/>
      <w:marBottom w:val="0"/>
      <w:divBdr>
        <w:top w:val="none" w:sz="0" w:space="0" w:color="auto"/>
        <w:left w:val="none" w:sz="0" w:space="0" w:color="auto"/>
        <w:bottom w:val="none" w:sz="0" w:space="0" w:color="auto"/>
        <w:right w:val="none" w:sz="0" w:space="0" w:color="auto"/>
      </w:divBdr>
    </w:div>
    <w:div w:id="1901942596">
      <w:bodyDiv w:val="1"/>
      <w:marLeft w:val="0"/>
      <w:marRight w:val="0"/>
      <w:marTop w:val="0"/>
      <w:marBottom w:val="0"/>
      <w:divBdr>
        <w:top w:val="none" w:sz="0" w:space="0" w:color="auto"/>
        <w:left w:val="none" w:sz="0" w:space="0" w:color="auto"/>
        <w:bottom w:val="none" w:sz="0" w:space="0" w:color="auto"/>
        <w:right w:val="none" w:sz="0" w:space="0" w:color="auto"/>
      </w:divBdr>
    </w:div>
    <w:div w:id="1948464130">
      <w:bodyDiv w:val="1"/>
      <w:marLeft w:val="0"/>
      <w:marRight w:val="0"/>
      <w:marTop w:val="0"/>
      <w:marBottom w:val="0"/>
      <w:divBdr>
        <w:top w:val="none" w:sz="0" w:space="0" w:color="auto"/>
        <w:left w:val="none" w:sz="0" w:space="0" w:color="auto"/>
        <w:bottom w:val="none" w:sz="0" w:space="0" w:color="auto"/>
        <w:right w:val="none" w:sz="0" w:space="0" w:color="auto"/>
      </w:divBdr>
    </w:div>
    <w:div w:id="2123039099">
      <w:bodyDiv w:val="1"/>
      <w:marLeft w:val="0"/>
      <w:marRight w:val="0"/>
      <w:marTop w:val="0"/>
      <w:marBottom w:val="0"/>
      <w:divBdr>
        <w:top w:val="none" w:sz="0" w:space="0" w:color="auto"/>
        <w:left w:val="none" w:sz="0" w:space="0" w:color="auto"/>
        <w:bottom w:val="none" w:sz="0" w:space="0" w:color="auto"/>
        <w:right w:val="none" w:sz="0" w:space="0" w:color="auto"/>
      </w:divBdr>
    </w:div>
    <w:div w:id="213051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sv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sv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5D1FA-8D21-40A4-A3F4-A24136704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29</Pages>
  <Words>9211</Words>
  <Characters>52504</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Mitter</dc:creator>
  <cp:lastModifiedBy>vrsansky</cp:lastModifiedBy>
  <cp:revision>36</cp:revision>
  <dcterms:created xsi:type="dcterms:W3CDTF">2024-09-27T12:19:00Z</dcterms:created>
  <dcterms:modified xsi:type="dcterms:W3CDTF">2024-10-18T19:06:00Z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id="N3dWPjAG"/&gt;&lt;style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