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15B26" w14:textId="77777777" w:rsidR="00D33A20" w:rsidRDefault="00D33A20" w:rsidP="00D33A20">
      <w:pPr>
        <w:spacing w:line="480" w:lineRule="auto"/>
      </w:pPr>
      <w:r>
        <w:rPr>
          <w:rFonts w:hint="eastAsia"/>
          <w:b/>
          <w:bCs/>
        </w:rPr>
        <w:t>Supplementary Table 1- Surgical Complications</w:t>
      </w:r>
    </w:p>
    <w:tbl>
      <w:tblPr>
        <w:tblpPr w:leftFromText="180" w:rightFromText="180" w:vertAnchor="text" w:horzAnchor="page" w:tblpX="1778" w:tblpY="165"/>
        <w:tblOverlap w:val="never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53"/>
        <w:gridCol w:w="6269"/>
      </w:tblGrid>
      <w:tr w:rsidR="00D33A20" w14:paraId="14CB8713" w14:textId="77777777" w:rsidTr="00C81FA7"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</w:tcPr>
          <w:p w14:paraId="4512A31C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</w:t>
            </w:r>
          </w:p>
        </w:tc>
        <w:tc>
          <w:tcPr>
            <w:tcW w:w="6269" w:type="dxa"/>
            <w:tcBorders>
              <w:top w:val="single" w:sz="4" w:space="0" w:color="auto"/>
              <w:bottom w:val="single" w:sz="4" w:space="0" w:color="auto"/>
            </w:tcBorders>
          </w:tcPr>
          <w:p w14:paraId="77084EFF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Definition</w:t>
            </w:r>
          </w:p>
        </w:tc>
      </w:tr>
      <w:tr w:rsidR="00D33A20" w14:paraId="4BFCA7F8" w14:textId="77777777" w:rsidTr="00C81FA7">
        <w:tc>
          <w:tcPr>
            <w:tcW w:w="2253" w:type="dxa"/>
            <w:tcBorders>
              <w:top w:val="single" w:sz="4" w:space="0" w:color="auto"/>
            </w:tcBorders>
          </w:tcPr>
          <w:p w14:paraId="5F098FE2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1</w:t>
            </w:r>
          </w:p>
        </w:tc>
        <w:tc>
          <w:tcPr>
            <w:tcW w:w="6269" w:type="dxa"/>
            <w:tcBorders>
              <w:top w:val="single" w:sz="4" w:space="0" w:color="auto"/>
            </w:tcBorders>
          </w:tcPr>
          <w:p w14:paraId="0CE1C2D9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Any deviation from the normal postoperative course that does not require pharmacological treatment or surgical, endoscopic, or radiological interventions. Allowed therapeutic regimens include: antiemetics, antipyretics, analgesics, diuretics, electrolytes, and physiotherapy. This grade also includes wound infections opened at the bedside.</w:t>
            </w:r>
          </w:p>
        </w:tc>
      </w:tr>
      <w:tr w:rsidR="00D33A20" w14:paraId="2164332A" w14:textId="77777777" w:rsidTr="00C81FA7">
        <w:tc>
          <w:tcPr>
            <w:tcW w:w="2253" w:type="dxa"/>
          </w:tcPr>
          <w:p w14:paraId="36C4A438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2</w:t>
            </w:r>
          </w:p>
        </w:tc>
        <w:tc>
          <w:tcPr>
            <w:tcW w:w="6269" w:type="dxa"/>
          </w:tcPr>
          <w:p w14:paraId="30DCCAFE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sz w:val="18"/>
                <w:szCs w:val="21"/>
              </w:rPr>
              <w:t>Requires pharmacological treatment with drugs other than those allowed for grade 1 complications. Includes blood transfusions and total parenteral nutrition.</w:t>
            </w:r>
          </w:p>
        </w:tc>
      </w:tr>
      <w:tr w:rsidR="00D33A20" w14:paraId="263C0CA6" w14:textId="77777777" w:rsidTr="00C81FA7">
        <w:tc>
          <w:tcPr>
            <w:tcW w:w="2253" w:type="dxa"/>
          </w:tcPr>
          <w:p w14:paraId="1C0B9146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3</w:t>
            </w:r>
          </w:p>
        </w:tc>
        <w:tc>
          <w:tcPr>
            <w:tcW w:w="6269" w:type="dxa"/>
          </w:tcPr>
          <w:p w14:paraId="02D0FB0E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Requires surgical, endoscopic, or radiological intervention</w:t>
            </w:r>
          </w:p>
        </w:tc>
      </w:tr>
      <w:tr w:rsidR="00D33A20" w14:paraId="7CFB8BF0" w14:textId="77777777" w:rsidTr="00C81FA7">
        <w:tc>
          <w:tcPr>
            <w:tcW w:w="2253" w:type="dxa"/>
          </w:tcPr>
          <w:p w14:paraId="68BDF780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3a</w:t>
            </w:r>
          </w:p>
        </w:tc>
        <w:tc>
          <w:tcPr>
            <w:tcW w:w="6269" w:type="dxa"/>
          </w:tcPr>
          <w:p w14:paraId="5ACCC70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Intervention not under general anesthesia</w:t>
            </w:r>
          </w:p>
        </w:tc>
      </w:tr>
      <w:tr w:rsidR="00D33A20" w14:paraId="2746C28D" w14:textId="77777777" w:rsidTr="00C81FA7">
        <w:tc>
          <w:tcPr>
            <w:tcW w:w="2253" w:type="dxa"/>
          </w:tcPr>
          <w:p w14:paraId="59346BD3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3b</w:t>
            </w:r>
          </w:p>
        </w:tc>
        <w:tc>
          <w:tcPr>
            <w:tcW w:w="6269" w:type="dxa"/>
          </w:tcPr>
          <w:p w14:paraId="4B195E6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Intervention under general anesthesia</w:t>
            </w:r>
          </w:p>
        </w:tc>
      </w:tr>
      <w:tr w:rsidR="00D33A20" w14:paraId="02C5D484" w14:textId="77777777" w:rsidTr="00C81FA7">
        <w:tc>
          <w:tcPr>
            <w:tcW w:w="2253" w:type="dxa"/>
          </w:tcPr>
          <w:p w14:paraId="60A252BE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4</w:t>
            </w:r>
          </w:p>
        </w:tc>
        <w:tc>
          <w:tcPr>
            <w:tcW w:w="6269" w:type="dxa"/>
          </w:tcPr>
          <w:p w14:paraId="4E4D33B7" w14:textId="77777777" w:rsidR="00D33A20" w:rsidRDefault="00D33A20" w:rsidP="00C81FA7">
            <w:pPr>
              <w:widowControl/>
              <w:spacing w:line="480" w:lineRule="auto"/>
              <w:jc w:val="left"/>
              <w:rPr>
                <w:b/>
                <w:bCs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Life-threatening complication (including CNS complications)* requiring ICU management</w:t>
            </w:r>
          </w:p>
        </w:tc>
      </w:tr>
      <w:tr w:rsidR="00D33A20" w14:paraId="3BA678AC" w14:textId="77777777" w:rsidTr="00C81FA7">
        <w:tc>
          <w:tcPr>
            <w:tcW w:w="2253" w:type="dxa"/>
          </w:tcPr>
          <w:p w14:paraId="7A76880B" w14:textId="77777777" w:rsidR="00D33A20" w:rsidRDefault="00D33A20" w:rsidP="00C81FA7">
            <w:pPr>
              <w:spacing w:line="480" w:lineRule="auto"/>
              <w:rPr>
                <w:b/>
                <w:bCs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4a</w:t>
            </w:r>
          </w:p>
        </w:tc>
        <w:tc>
          <w:tcPr>
            <w:tcW w:w="6269" w:type="dxa"/>
          </w:tcPr>
          <w:p w14:paraId="304E01C4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Single organ dysfunction (including dialysis)</w:t>
            </w:r>
          </w:p>
        </w:tc>
      </w:tr>
      <w:tr w:rsidR="00D33A20" w14:paraId="47DCF268" w14:textId="77777777" w:rsidTr="00C81FA7">
        <w:tc>
          <w:tcPr>
            <w:tcW w:w="2253" w:type="dxa"/>
          </w:tcPr>
          <w:p w14:paraId="7C70285C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4b</w:t>
            </w:r>
          </w:p>
        </w:tc>
        <w:tc>
          <w:tcPr>
            <w:tcW w:w="6269" w:type="dxa"/>
          </w:tcPr>
          <w:p w14:paraId="75C9555E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Multi-organ dysfunction</w:t>
            </w:r>
          </w:p>
        </w:tc>
      </w:tr>
      <w:tr w:rsidR="00D33A20" w14:paraId="0A841CDF" w14:textId="77777777" w:rsidTr="00C81FA7">
        <w:tc>
          <w:tcPr>
            <w:tcW w:w="2253" w:type="dxa"/>
          </w:tcPr>
          <w:p w14:paraId="024C51FB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</w:rPr>
              <w:t>rade 5</w:t>
            </w:r>
          </w:p>
        </w:tc>
        <w:tc>
          <w:tcPr>
            <w:tcW w:w="6269" w:type="dxa"/>
          </w:tcPr>
          <w:p w14:paraId="44F1C7A0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Death of the patient</w:t>
            </w:r>
          </w:p>
        </w:tc>
      </w:tr>
      <w:tr w:rsidR="00D33A20" w14:paraId="1BF39745" w14:textId="77777777" w:rsidTr="00C81FA7">
        <w:tc>
          <w:tcPr>
            <w:tcW w:w="2253" w:type="dxa"/>
          </w:tcPr>
          <w:p w14:paraId="09545608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Suffix “d”</w:t>
            </w:r>
          </w:p>
          <w:p w14:paraId="03751B2B" w14:textId="77777777" w:rsidR="00D33A20" w:rsidRDefault="00D33A20" w:rsidP="00C81FA7">
            <w:pPr>
              <w:spacing w:line="480" w:lineRule="auto"/>
              <w:rPr>
                <w:sz w:val="18"/>
                <w:szCs w:val="21"/>
              </w:rPr>
            </w:pPr>
          </w:p>
        </w:tc>
        <w:tc>
          <w:tcPr>
            <w:tcW w:w="6269" w:type="dxa"/>
          </w:tcPr>
          <w:p w14:paraId="3EA0052E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 xml:space="preserve">If a patient experiences a complication at the time of discharge, the suffix </w:t>
            </w:r>
            <w:r>
              <w:rPr>
                <w:rFonts w:hint="eastAsia"/>
                <w:sz w:val="18"/>
                <w:szCs w:val="21"/>
                <w:lang w:bidi="ar"/>
              </w:rPr>
              <w:t>“</w:t>
            </w:r>
            <w:r>
              <w:rPr>
                <w:rFonts w:hint="eastAsia"/>
                <w:sz w:val="18"/>
                <w:szCs w:val="21"/>
                <w:lang w:bidi="ar"/>
              </w:rPr>
              <w:t>d</w:t>
            </w:r>
            <w:r>
              <w:rPr>
                <w:rFonts w:hint="eastAsia"/>
                <w:sz w:val="18"/>
                <w:szCs w:val="21"/>
                <w:lang w:bidi="ar"/>
              </w:rPr>
              <w:t>”</w:t>
            </w:r>
            <w:r>
              <w:rPr>
                <w:rFonts w:hint="eastAsia"/>
                <w:sz w:val="18"/>
                <w:szCs w:val="21"/>
                <w:lang w:bidi="ar"/>
              </w:rPr>
              <w:t xml:space="preserve"> (for</w:t>
            </w:r>
            <w:r>
              <w:rPr>
                <w:rFonts w:hint="eastAsia"/>
                <w:sz w:val="18"/>
                <w:szCs w:val="21"/>
                <w:lang w:bidi="ar"/>
              </w:rPr>
              <w:t>“</w:t>
            </w:r>
            <w:r>
              <w:rPr>
                <w:rFonts w:hint="eastAsia"/>
                <w:sz w:val="18"/>
                <w:szCs w:val="21"/>
                <w:lang w:bidi="ar"/>
              </w:rPr>
              <w:t>disability</w:t>
            </w:r>
            <w:r>
              <w:rPr>
                <w:rFonts w:hint="eastAsia"/>
                <w:sz w:val="18"/>
                <w:szCs w:val="21"/>
                <w:lang w:bidi="ar"/>
              </w:rPr>
              <w:t>”</w:t>
            </w:r>
            <w:r>
              <w:rPr>
                <w:rFonts w:hint="eastAsia"/>
                <w:sz w:val="18"/>
                <w:szCs w:val="21"/>
                <w:lang w:bidi="ar"/>
              </w:rPr>
              <w:t>) is added. This indicates that follow-up is required to fully evaluate the complication.</w:t>
            </w:r>
          </w:p>
        </w:tc>
      </w:tr>
    </w:tbl>
    <w:p w14:paraId="6AFEF892" w14:textId="77777777" w:rsidR="00D33A20" w:rsidRDefault="00D33A20" w:rsidP="00D33A20">
      <w:pPr>
        <w:spacing w:line="480" w:lineRule="auto"/>
        <w:rPr>
          <w:sz w:val="18"/>
          <w:szCs w:val="21"/>
        </w:rPr>
      </w:pPr>
    </w:p>
    <w:p w14:paraId="5292F651" w14:textId="77777777" w:rsidR="00D33A20" w:rsidRDefault="00D33A20" w:rsidP="00D33A20">
      <w:pPr>
        <w:spacing w:line="480" w:lineRule="auto"/>
        <w:jc w:val="center"/>
        <w:rPr>
          <w:b/>
          <w:bCs/>
        </w:rPr>
      </w:pPr>
      <w:r>
        <w:rPr>
          <w:sz w:val="18"/>
          <w:szCs w:val="21"/>
        </w:rPr>
        <w:t>*Intracranial hemorrhage, ischemic stroke, subarachnoid hemorrhage; excluding transient ischemic attacks.</w:t>
      </w:r>
    </w:p>
    <w:p w14:paraId="6B00763D" w14:textId="77777777" w:rsidR="00D33A20" w:rsidRDefault="00D33A20" w:rsidP="00D33A20">
      <w:pPr>
        <w:spacing w:line="480" w:lineRule="auto"/>
        <w:rPr>
          <w:b/>
          <w:bCs/>
        </w:rPr>
      </w:pPr>
      <w:r>
        <w:rPr>
          <w:rFonts w:hint="eastAsia"/>
          <w:b/>
          <w:bCs/>
        </w:rPr>
        <w:t>Supplementary Table 2-Clinical Examples of the Clavien-Dindo Classification System</w:t>
      </w:r>
    </w:p>
    <w:p w14:paraId="0BC4E2D2" w14:textId="77777777" w:rsidR="00D33A20" w:rsidRDefault="00D33A20" w:rsidP="00D33A20">
      <w:pPr>
        <w:spacing w:line="480" w:lineRule="auto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8"/>
        <w:gridCol w:w="3296"/>
        <w:gridCol w:w="3938"/>
      </w:tblGrid>
      <w:tr w:rsidR="00D33A20" w14:paraId="525519AE" w14:textId="77777777" w:rsidTr="00C81FA7"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14:paraId="1B3E520E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Grade</w:t>
            </w:r>
          </w:p>
        </w:tc>
        <w:tc>
          <w:tcPr>
            <w:tcW w:w="3296" w:type="dxa"/>
            <w:tcBorders>
              <w:bottom w:val="single" w:sz="4" w:space="0" w:color="auto"/>
            </w:tcBorders>
            <w:vAlign w:val="center"/>
          </w:tcPr>
          <w:p w14:paraId="40DEACA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Organ System</w:t>
            </w:r>
          </w:p>
        </w:tc>
        <w:tc>
          <w:tcPr>
            <w:tcW w:w="3938" w:type="dxa"/>
            <w:tcBorders>
              <w:bottom w:val="single" w:sz="4" w:space="0" w:color="auto"/>
            </w:tcBorders>
            <w:vAlign w:val="center"/>
          </w:tcPr>
          <w:p w14:paraId="3992DDD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Definition</w:t>
            </w:r>
          </w:p>
        </w:tc>
      </w:tr>
      <w:tr w:rsidR="00D33A20" w14:paraId="299E29E0" w14:textId="77777777" w:rsidTr="00C81FA7">
        <w:tc>
          <w:tcPr>
            <w:tcW w:w="1058" w:type="dxa"/>
            <w:tcBorders>
              <w:top w:val="single" w:sz="4" w:space="0" w:color="auto"/>
            </w:tcBorders>
          </w:tcPr>
          <w:p w14:paraId="25C7183B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1</w:t>
            </w:r>
          </w:p>
        </w:tc>
        <w:tc>
          <w:tcPr>
            <w:tcW w:w="3296" w:type="dxa"/>
            <w:tcBorders>
              <w:top w:val="single" w:sz="4" w:space="0" w:color="auto"/>
            </w:tcBorders>
            <w:vAlign w:val="center"/>
          </w:tcPr>
          <w:p w14:paraId="61F9581D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</w:t>
            </w:r>
          </w:p>
        </w:tc>
        <w:tc>
          <w:tcPr>
            <w:tcW w:w="3938" w:type="dxa"/>
            <w:tcBorders>
              <w:top w:val="single" w:sz="4" w:space="0" w:color="auto"/>
            </w:tcBorders>
            <w:vAlign w:val="center"/>
          </w:tcPr>
          <w:p w14:paraId="35B631B8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Atrial fibrillation that resolved after correction of potassium imbalance</w:t>
            </w:r>
          </w:p>
        </w:tc>
      </w:tr>
      <w:tr w:rsidR="00D33A20" w14:paraId="42854CB6" w14:textId="77777777" w:rsidTr="00C81FA7">
        <w:tc>
          <w:tcPr>
            <w:tcW w:w="1058" w:type="dxa"/>
          </w:tcPr>
          <w:p w14:paraId="33B93B89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642DC358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4AABF93C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Respiratory</w:t>
            </w:r>
          </w:p>
        </w:tc>
      </w:tr>
      <w:tr w:rsidR="00D33A20" w14:paraId="457E4C24" w14:textId="77777777" w:rsidTr="00C81FA7">
        <w:tc>
          <w:tcPr>
            <w:tcW w:w="1058" w:type="dxa"/>
          </w:tcPr>
          <w:p w14:paraId="0EDCBAC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44F579BF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184C62FD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</w:tr>
      <w:tr w:rsidR="00D33A20" w14:paraId="369164BC" w14:textId="77777777" w:rsidTr="00C81FA7">
        <w:tc>
          <w:tcPr>
            <w:tcW w:w="1058" w:type="dxa"/>
          </w:tcPr>
          <w:p w14:paraId="193BDED1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28DFB45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291570B4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</w:tr>
      <w:tr w:rsidR="00D33A20" w14:paraId="3C16DEB0" w14:textId="77777777" w:rsidTr="00C81FA7">
        <w:tc>
          <w:tcPr>
            <w:tcW w:w="1058" w:type="dxa"/>
          </w:tcPr>
          <w:p w14:paraId="02D254BF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5A09CBB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44D8613B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</w:tr>
      <w:tr w:rsidR="00D33A20" w14:paraId="01FC0319" w14:textId="77777777" w:rsidTr="00C81FA7">
        <w:tc>
          <w:tcPr>
            <w:tcW w:w="1058" w:type="dxa"/>
          </w:tcPr>
          <w:p w14:paraId="5469E000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7CC3469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6A7768C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Other</w:t>
            </w:r>
          </w:p>
        </w:tc>
      </w:tr>
      <w:tr w:rsidR="00D33A20" w14:paraId="19CF70CD" w14:textId="77777777" w:rsidTr="00C81FA7">
        <w:tc>
          <w:tcPr>
            <w:tcW w:w="1058" w:type="dxa"/>
          </w:tcPr>
          <w:p w14:paraId="3C0F974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hint="eastAsia"/>
                <w:sz w:val="18"/>
                <w:szCs w:val="21"/>
                <w:lang w:bidi="ar"/>
              </w:rPr>
              <w:t>2</w:t>
            </w:r>
          </w:p>
        </w:tc>
        <w:tc>
          <w:tcPr>
            <w:tcW w:w="3296" w:type="dxa"/>
            <w:vAlign w:val="center"/>
          </w:tcPr>
          <w:p w14:paraId="3D2B0CF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</w:t>
            </w:r>
          </w:p>
        </w:tc>
        <w:tc>
          <w:tcPr>
            <w:tcW w:w="3938" w:type="dxa"/>
            <w:vAlign w:val="center"/>
          </w:tcPr>
          <w:p w14:paraId="379CEA2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Rapidly responsive arrhythmia requiring beta-blockers for heart rate control</w:t>
            </w:r>
          </w:p>
        </w:tc>
      </w:tr>
      <w:tr w:rsidR="00D33A20" w14:paraId="3C007058" w14:textId="77777777" w:rsidTr="00C81FA7">
        <w:tc>
          <w:tcPr>
            <w:tcW w:w="1058" w:type="dxa"/>
          </w:tcPr>
          <w:p w14:paraId="46271667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64935484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031E49C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Respiratory</w:t>
            </w:r>
          </w:p>
        </w:tc>
      </w:tr>
      <w:tr w:rsidR="00D33A20" w14:paraId="1D315556" w14:textId="77777777" w:rsidTr="00C81FA7">
        <w:tc>
          <w:tcPr>
            <w:tcW w:w="1058" w:type="dxa"/>
          </w:tcPr>
          <w:p w14:paraId="77E2A3C7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4CB208E5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650C1FEB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</w:tr>
      <w:tr w:rsidR="00D33A20" w14:paraId="63A86751" w14:textId="77777777" w:rsidTr="00C81FA7">
        <w:tc>
          <w:tcPr>
            <w:tcW w:w="1058" w:type="dxa"/>
          </w:tcPr>
          <w:p w14:paraId="08A38B5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0525BDA3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13E8C3B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</w:tr>
      <w:tr w:rsidR="00D33A20" w14:paraId="2755C15B" w14:textId="77777777" w:rsidTr="00C81FA7">
        <w:tc>
          <w:tcPr>
            <w:tcW w:w="1058" w:type="dxa"/>
          </w:tcPr>
          <w:p w14:paraId="4E907E98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185563D7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1EE3E1AF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</w:tr>
      <w:tr w:rsidR="00D33A20" w14:paraId="42350212" w14:textId="77777777" w:rsidTr="00C81FA7">
        <w:tc>
          <w:tcPr>
            <w:tcW w:w="1058" w:type="dxa"/>
            <w:vAlign w:val="center"/>
          </w:tcPr>
          <w:p w14:paraId="1FE77E2D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Other</w:t>
            </w:r>
          </w:p>
        </w:tc>
        <w:tc>
          <w:tcPr>
            <w:tcW w:w="3296" w:type="dxa"/>
            <w:vAlign w:val="center"/>
          </w:tcPr>
          <w:p w14:paraId="0EE04E1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Wound infection treated bedside but requiring antibiotics due to cellulitis</w:t>
            </w:r>
          </w:p>
        </w:tc>
        <w:tc>
          <w:tcPr>
            <w:tcW w:w="3938" w:type="dxa"/>
            <w:vAlign w:val="center"/>
          </w:tcPr>
          <w:p w14:paraId="4E2024E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</w:p>
        </w:tc>
      </w:tr>
      <w:tr w:rsidR="00D33A20" w14:paraId="3CC5D9BA" w14:textId="77777777" w:rsidTr="00C81FA7">
        <w:tc>
          <w:tcPr>
            <w:tcW w:w="1058" w:type="dxa"/>
            <w:vAlign w:val="center"/>
          </w:tcPr>
          <w:p w14:paraId="069D36F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3a</w:t>
            </w:r>
          </w:p>
        </w:tc>
        <w:tc>
          <w:tcPr>
            <w:tcW w:w="3296" w:type="dxa"/>
            <w:vAlign w:val="center"/>
          </w:tcPr>
          <w:p w14:paraId="5851A38D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</w:t>
            </w:r>
          </w:p>
        </w:tc>
        <w:tc>
          <w:tcPr>
            <w:tcW w:w="3938" w:type="dxa"/>
            <w:vAlign w:val="center"/>
          </w:tcPr>
          <w:p w14:paraId="4EFC368F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Bradycardia requiring pacemaker implantation under local anesthesia</w:t>
            </w:r>
          </w:p>
        </w:tc>
      </w:tr>
      <w:tr w:rsidR="00D33A20" w14:paraId="4071BC34" w14:textId="77777777" w:rsidTr="00C81FA7">
        <w:tc>
          <w:tcPr>
            <w:tcW w:w="1058" w:type="dxa"/>
            <w:vAlign w:val="center"/>
          </w:tcPr>
          <w:p w14:paraId="0D3E7CE1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31498214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  <w:tc>
          <w:tcPr>
            <w:tcW w:w="3938" w:type="dxa"/>
            <w:vAlign w:val="center"/>
          </w:tcPr>
          <w:p w14:paraId="6C1017E6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Refer to Grade 4</w:t>
            </w:r>
          </w:p>
        </w:tc>
      </w:tr>
      <w:tr w:rsidR="00D33A20" w14:paraId="2DC8D36B" w14:textId="77777777" w:rsidTr="00C81FA7">
        <w:tc>
          <w:tcPr>
            <w:tcW w:w="1058" w:type="dxa"/>
            <w:vAlign w:val="center"/>
          </w:tcPr>
          <w:p w14:paraId="664DF539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57C57FD8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  <w:tc>
          <w:tcPr>
            <w:tcW w:w="3938" w:type="dxa"/>
            <w:vAlign w:val="center"/>
          </w:tcPr>
          <w:p w14:paraId="4EC6702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Biloma after hepatectomy requiring percutaneous drainage</w:t>
            </w:r>
          </w:p>
        </w:tc>
      </w:tr>
      <w:tr w:rsidR="00D33A20" w14:paraId="33CB2922" w14:textId="77777777" w:rsidTr="00C81FA7">
        <w:tc>
          <w:tcPr>
            <w:tcW w:w="1058" w:type="dxa"/>
            <w:vAlign w:val="center"/>
          </w:tcPr>
          <w:p w14:paraId="0C638E82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625ED48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  <w:tc>
          <w:tcPr>
            <w:tcW w:w="3938" w:type="dxa"/>
            <w:vAlign w:val="center"/>
          </w:tcPr>
          <w:p w14:paraId="6B0B83C6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Ureteral stenosis after renal transplantation treated with stent placement</w:t>
            </w:r>
          </w:p>
        </w:tc>
      </w:tr>
      <w:tr w:rsidR="00D33A20" w14:paraId="5A84DE6A" w14:textId="77777777" w:rsidTr="00C81FA7">
        <w:tc>
          <w:tcPr>
            <w:tcW w:w="1058" w:type="dxa"/>
            <w:vAlign w:val="center"/>
          </w:tcPr>
          <w:p w14:paraId="13F5CDE7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3b</w:t>
            </w:r>
          </w:p>
        </w:tc>
        <w:tc>
          <w:tcPr>
            <w:tcW w:w="3296" w:type="dxa"/>
            <w:vAlign w:val="center"/>
          </w:tcPr>
          <w:p w14:paraId="57E8D48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Other</w:t>
            </w:r>
          </w:p>
        </w:tc>
        <w:tc>
          <w:tcPr>
            <w:tcW w:w="3938" w:type="dxa"/>
            <w:vAlign w:val="center"/>
          </w:tcPr>
          <w:p w14:paraId="1A2D64E8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Non-infected open wound sutured in the operating room under local anesthesia</w:t>
            </w:r>
          </w:p>
        </w:tc>
      </w:tr>
      <w:tr w:rsidR="00D33A20" w14:paraId="706B30F5" w14:textId="77777777" w:rsidTr="00C81FA7">
        <w:tc>
          <w:tcPr>
            <w:tcW w:w="1058" w:type="dxa"/>
            <w:vAlign w:val="center"/>
          </w:tcPr>
          <w:p w14:paraId="365562F2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04C1C0F9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</w:t>
            </w:r>
          </w:p>
        </w:tc>
        <w:tc>
          <w:tcPr>
            <w:tcW w:w="3938" w:type="dxa"/>
            <w:vAlign w:val="center"/>
          </w:tcPr>
          <w:p w14:paraId="1814C8E1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 tamponade after windowing procedure, post-cardiac surgery</w:t>
            </w:r>
          </w:p>
        </w:tc>
      </w:tr>
      <w:tr w:rsidR="00D33A20" w14:paraId="5C8E86FB" w14:textId="77777777" w:rsidTr="00C81FA7">
        <w:tc>
          <w:tcPr>
            <w:tcW w:w="1058" w:type="dxa"/>
            <w:vAlign w:val="center"/>
          </w:tcPr>
          <w:p w14:paraId="5B42234F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135174BB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  <w:tc>
          <w:tcPr>
            <w:tcW w:w="3938" w:type="dxa"/>
            <w:vAlign w:val="center"/>
          </w:tcPr>
          <w:p w14:paraId="36F7D40B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Refer to Grade 4</w:t>
            </w:r>
          </w:p>
        </w:tc>
      </w:tr>
      <w:tr w:rsidR="00D33A20" w14:paraId="13DC5FE9" w14:textId="77777777" w:rsidTr="00C81FA7">
        <w:tc>
          <w:tcPr>
            <w:tcW w:w="1058" w:type="dxa"/>
            <w:vAlign w:val="center"/>
          </w:tcPr>
          <w:p w14:paraId="62DD34FB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5B466D4E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  <w:tc>
          <w:tcPr>
            <w:tcW w:w="3938" w:type="dxa"/>
            <w:vAlign w:val="center"/>
          </w:tcPr>
          <w:p w14:paraId="37DC274C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Anastomotic leakage requiring relaparotomy and low rectalostomy</w:t>
            </w:r>
          </w:p>
        </w:tc>
      </w:tr>
      <w:tr w:rsidR="00D33A20" w14:paraId="218BF185" w14:textId="77777777" w:rsidTr="00C81FA7">
        <w:tc>
          <w:tcPr>
            <w:tcW w:w="1058" w:type="dxa"/>
            <w:vAlign w:val="center"/>
          </w:tcPr>
          <w:p w14:paraId="08582432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38714EA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  <w:tc>
          <w:tcPr>
            <w:tcW w:w="3938" w:type="dxa"/>
            <w:vAlign w:val="center"/>
          </w:tcPr>
          <w:p w14:paraId="6DE266B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Ureteral stenosis after renal transplantation requiring surgical revision</w:t>
            </w:r>
          </w:p>
        </w:tc>
      </w:tr>
      <w:tr w:rsidR="00D33A20" w14:paraId="4AB27800" w14:textId="77777777" w:rsidTr="00C81FA7">
        <w:tc>
          <w:tcPr>
            <w:tcW w:w="1058" w:type="dxa"/>
            <w:vAlign w:val="center"/>
          </w:tcPr>
          <w:p w14:paraId="10BD5037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49BAF9BD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Other</w:t>
            </w:r>
          </w:p>
        </w:tc>
        <w:tc>
          <w:tcPr>
            <w:tcW w:w="3938" w:type="dxa"/>
            <w:vAlign w:val="center"/>
          </w:tcPr>
          <w:p w14:paraId="250BA480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Wound dehiscence with evisceration</w:t>
            </w:r>
          </w:p>
        </w:tc>
      </w:tr>
      <w:tr w:rsidR="00D33A20" w14:paraId="48B4ECC3" w14:textId="77777777" w:rsidTr="00C81FA7">
        <w:tc>
          <w:tcPr>
            <w:tcW w:w="1058" w:type="dxa"/>
            <w:vAlign w:val="center"/>
          </w:tcPr>
          <w:p w14:paraId="3BB26600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4a</w:t>
            </w:r>
          </w:p>
        </w:tc>
        <w:tc>
          <w:tcPr>
            <w:tcW w:w="3296" w:type="dxa"/>
            <w:vAlign w:val="center"/>
          </w:tcPr>
          <w:p w14:paraId="45FFEB36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</w:t>
            </w:r>
          </w:p>
        </w:tc>
        <w:tc>
          <w:tcPr>
            <w:tcW w:w="3938" w:type="dxa"/>
            <w:vAlign w:val="center"/>
          </w:tcPr>
          <w:p w14:paraId="05EF4EF6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Heart failure resulting in low-output syndrome</w:t>
            </w:r>
          </w:p>
        </w:tc>
      </w:tr>
      <w:tr w:rsidR="00D33A20" w14:paraId="57882344" w14:textId="77777777" w:rsidTr="00C81FA7">
        <w:tc>
          <w:tcPr>
            <w:tcW w:w="1058" w:type="dxa"/>
            <w:vAlign w:val="center"/>
          </w:tcPr>
          <w:p w14:paraId="5FEBD3EC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752DF1D4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Respiratory</w:t>
            </w:r>
          </w:p>
        </w:tc>
        <w:tc>
          <w:tcPr>
            <w:tcW w:w="3938" w:type="dxa"/>
            <w:vAlign w:val="center"/>
          </w:tcPr>
          <w:p w14:paraId="7EA33DD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Respiratory failure requiring intubation</w:t>
            </w:r>
          </w:p>
        </w:tc>
      </w:tr>
      <w:tr w:rsidR="00D33A20" w14:paraId="424643DE" w14:textId="77777777" w:rsidTr="00C81FA7">
        <w:tc>
          <w:tcPr>
            <w:tcW w:w="1058" w:type="dxa"/>
            <w:vAlign w:val="center"/>
          </w:tcPr>
          <w:p w14:paraId="1CBDD088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38F5A94E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  <w:tc>
          <w:tcPr>
            <w:tcW w:w="3938" w:type="dxa"/>
            <w:vAlign w:val="center"/>
          </w:tcPr>
          <w:p w14:paraId="436CDC2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Ischemic stroke / Intracerebral hemorrhage</w:t>
            </w:r>
          </w:p>
        </w:tc>
      </w:tr>
      <w:tr w:rsidR="00D33A20" w14:paraId="70FA0B6D" w14:textId="77777777" w:rsidTr="00C81FA7">
        <w:tc>
          <w:tcPr>
            <w:tcW w:w="1058" w:type="dxa"/>
            <w:vAlign w:val="center"/>
          </w:tcPr>
          <w:p w14:paraId="1CA67FFB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3A887BF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  <w:tc>
          <w:tcPr>
            <w:tcW w:w="3938" w:type="dxa"/>
            <w:vAlign w:val="center"/>
          </w:tcPr>
          <w:p w14:paraId="2108FDB7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Necrotizing pancreatitis</w:t>
            </w:r>
          </w:p>
        </w:tc>
      </w:tr>
      <w:tr w:rsidR="00D33A20" w14:paraId="50325EC9" w14:textId="77777777" w:rsidTr="00C81FA7">
        <w:tc>
          <w:tcPr>
            <w:tcW w:w="1058" w:type="dxa"/>
            <w:vAlign w:val="center"/>
          </w:tcPr>
          <w:p w14:paraId="43954C68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51A11CB4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  <w:tc>
          <w:tcPr>
            <w:tcW w:w="3938" w:type="dxa"/>
            <w:vAlign w:val="center"/>
          </w:tcPr>
          <w:p w14:paraId="2CD706F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 insufficiency requiring dialysis</w:t>
            </w:r>
          </w:p>
        </w:tc>
      </w:tr>
      <w:tr w:rsidR="00D33A20" w14:paraId="5A147DFD" w14:textId="77777777" w:rsidTr="00C81FA7">
        <w:tc>
          <w:tcPr>
            <w:tcW w:w="1058" w:type="dxa"/>
            <w:vAlign w:val="center"/>
          </w:tcPr>
          <w:p w14:paraId="376B1BF0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4b</w:t>
            </w:r>
          </w:p>
        </w:tc>
        <w:tc>
          <w:tcPr>
            <w:tcW w:w="3296" w:type="dxa"/>
            <w:vAlign w:val="center"/>
          </w:tcPr>
          <w:p w14:paraId="231B94A4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</w:t>
            </w:r>
          </w:p>
        </w:tc>
        <w:tc>
          <w:tcPr>
            <w:tcW w:w="3938" w:type="dxa"/>
            <w:vAlign w:val="center"/>
          </w:tcPr>
          <w:p w14:paraId="742211DF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Same as 4a, but combined with renal failure</w:t>
            </w:r>
          </w:p>
        </w:tc>
      </w:tr>
      <w:tr w:rsidR="00D33A20" w14:paraId="322891A8" w14:textId="77777777" w:rsidTr="00C81FA7">
        <w:tc>
          <w:tcPr>
            <w:tcW w:w="1058" w:type="dxa"/>
            <w:vAlign w:val="center"/>
          </w:tcPr>
          <w:p w14:paraId="5F3234FD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2427C53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Respiratory</w:t>
            </w:r>
          </w:p>
        </w:tc>
        <w:tc>
          <w:tcPr>
            <w:tcW w:w="3938" w:type="dxa"/>
            <w:vAlign w:val="center"/>
          </w:tcPr>
          <w:p w14:paraId="24C4EF99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Same as 4a, but combined with renal failure</w:t>
            </w:r>
          </w:p>
        </w:tc>
      </w:tr>
      <w:tr w:rsidR="00D33A20" w14:paraId="059966B3" w14:textId="77777777" w:rsidTr="00C81FA7">
        <w:tc>
          <w:tcPr>
            <w:tcW w:w="1058" w:type="dxa"/>
            <w:vAlign w:val="center"/>
          </w:tcPr>
          <w:p w14:paraId="5968A209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1E1D2277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  <w:tc>
          <w:tcPr>
            <w:tcW w:w="3938" w:type="dxa"/>
            <w:vAlign w:val="center"/>
          </w:tcPr>
          <w:p w14:paraId="5EBFF7FC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Ischemic stroke / intracerebral hemorrhage accompanied by respiratory failure</w:t>
            </w:r>
          </w:p>
        </w:tc>
      </w:tr>
      <w:tr w:rsidR="00D33A20" w14:paraId="5CF5FC00" w14:textId="77777777" w:rsidTr="00C81FA7">
        <w:tc>
          <w:tcPr>
            <w:tcW w:w="1058" w:type="dxa"/>
            <w:vAlign w:val="center"/>
          </w:tcPr>
          <w:p w14:paraId="6905A6EF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18E20AB9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  <w:tc>
          <w:tcPr>
            <w:tcW w:w="3938" w:type="dxa"/>
            <w:vAlign w:val="center"/>
          </w:tcPr>
          <w:p w14:paraId="32C22443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Same as 4a, but with hemodynamic instability</w:t>
            </w:r>
          </w:p>
        </w:tc>
      </w:tr>
      <w:tr w:rsidR="00D33A20" w14:paraId="3AC95626" w14:textId="77777777" w:rsidTr="00C81FA7">
        <w:tc>
          <w:tcPr>
            <w:tcW w:w="1058" w:type="dxa"/>
            <w:vAlign w:val="center"/>
          </w:tcPr>
          <w:p w14:paraId="63D167C9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73877769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  <w:tc>
          <w:tcPr>
            <w:tcW w:w="3938" w:type="dxa"/>
            <w:vAlign w:val="center"/>
          </w:tcPr>
          <w:p w14:paraId="2EFCFED7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Same as 4a, but with hemodynamic instability</w:t>
            </w:r>
          </w:p>
        </w:tc>
      </w:tr>
      <w:tr w:rsidR="00D33A20" w14:paraId="2943486A" w14:textId="77777777" w:rsidTr="00C81FA7">
        <w:tc>
          <w:tcPr>
            <w:tcW w:w="1058" w:type="dxa"/>
            <w:vAlign w:val="center"/>
          </w:tcPr>
          <w:p w14:paraId="58FAB3B0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24CC568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br/>
              <w:t>Cardiac</w:t>
            </w:r>
          </w:p>
        </w:tc>
        <w:tc>
          <w:tcPr>
            <w:tcW w:w="3938" w:type="dxa"/>
            <w:vAlign w:val="center"/>
          </w:tcPr>
          <w:p w14:paraId="4E1F7E76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Cardiac insufficiency after myocardial infarction (4a</w:t>
            </w: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·</w:t>
            </w: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d)</w:t>
            </w:r>
          </w:p>
        </w:tc>
      </w:tr>
      <w:tr w:rsidR="00D33A20" w14:paraId="614BB878" w14:textId="77777777" w:rsidTr="00C81FA7">
        <w:tc>
          <w:tcPr>
            <w:tcW w:w="1058" w:type="dxa"/>
            <w:vAlign w:val="center"/>
          </w:tcPr>
          <w:p w14:paraId="153DD24B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  <w:r>
              <w:rPr>
                <w:rFonts w:cstheme="minorBidi" w:hint="eastAsia"/>
                <w:kern w:val="2"/>
                <w:sz w:val="18"/>
                <w:szCs w:val="21"/>
                <w:lang w:bidi="ar"/>
              </w:rPr>
              <w:t>d</w:t>
            </w:r>
          </w:p>
        </w:tc>
        <w:tc>
          <w:tcPr>
            <w:tcW w:w="3296" w:type="dxa"/>
            <w:vAlign w:val="center"/>
          </w:tcPr>
          <w:p w14:paraId="7FB93B2B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001FDC1B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Respiratory</w:t>
            </w:r>
          </w:p>
        </w:tc>
      </w:tr>
      <w:tr w:rsidR="00D33A20" w14:paraId="2A09003F" w14:textId="77777777" w:rsidTr="00C81FA7">
        <w:tc>
          <w:tcPr>
            <w:tcW w:w="1058" w:type="dxa"/>
            <w:vAlign w:val="center"/>
          </w:tcPr>
          <w:p w14:paraId="30F0CA6F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2092C956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3A42A6E2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Neurological</w:t>
            </w:r>
          </w:p>
        </w:tc>
      </w:tr>
      <w:tr w:rsidR="00D33A20" w14:paraId="69F62F68" w14:textId="77777777" w:rsidTr="00C81FA7">
        <w:tc>
          <w:tcPr>
            <w:tcW w:w="1058" w:type="dxa"/>
            <w:vAlign w:val="center"/>
          </w:tcPr>
          <w:p w14:paraId="365B4A0D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6734B467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6BF9D1E5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Gastrointestinal</w:t>
            </w:r>
          </w:p>
        </w:tc>
      </w:tr>
      <w:tr w:rsidR="00D33A20" w14:paraId="023BF090" w14:textId="77777777" w:rsidTr="00C81FA7">
        <w:tc>
          <w:tcPr>
            <w:tcW w:w="1058" w:type="dxa"/>
            <w:vAlign w:val="center"/>
          </w:tcPr>
          <w:p w14:paraId="2485944E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339740EA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4CA21CE9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Renal</w:t>
            </w:r>
          </w:p>
        </w:tc>
      </w:tr>
      <w:tr w:rsidR="00D33A20" w14:paraId="0898D79A" w14:textId="77777777" w:rsidTr="00C81FA7">
        <w:tc>
          <w:tcPr>
            <w:tcW w:w="1058" w:type="dxa"/>
            <w:vAlign w:val="center"/>
          </w:tcPr>
          <w:p w14:paraId="50887697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296" w:type="dxa"/>
            <w:vAlign w:val="center"/>
          </w:tcPr>
          <w:p w14:paraId="1E3A5421" w14:textId="77777777" w:rsidR="00D33A20" w:rsidRDefault="00D33A20" w:rsidP="00C81FA7">
            <w:pPr>
              <w:spacing w:line="480" w:lineRule="auto"/>
              <w:rPr>
                <w:sz w:val="18"/>
                <w:szCs w:val="21"/>
                <w:lang w:bidi="ar"/>
              </w:rPr>
            </w:pPr>
          </w:p>
        </w:tc>
        <w:tc>
          <w:tcPr>
            <w:tcW w:w="3938" w:type="dxa"/>
            <w:vAlign w:val="center"/>
          </w:tcPr>
          <w:p w14:paraId="3EBA353A" w14:textId="77777777" w:rsidR="00D33A20" w:rsidRDefault="00D33A20" w:rsidP="00C81FA7">
            <w:pPr>
              <w:widowControl/>
              <w:spacing w:line="480" w:lineRule="auto"/>
              <w:jc w:val="left"/>
              <w:rPr>
                <w:sz w:val="18"/>
                <w:szCs w:val="21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Other</w:t>
            </w:r>
          </w:p>
        </w:tc>
      </w:tr>
      <w:tr w:rsidR="00D33A20" w14:paraId="471732C2" w14:textId="77777777" w:rsidTr="00C81FA7">
        <w:tc>
          <w:tcPr>
            <w:tcW w:w="8292" w:type="dxa"/>
            <w:gridSpan w:val="3"/>
            <w:vAlign w:val="center"/>
          </w:tcPr>
          <w:p w14:paraId="6A93E724" w14:textId="77777777" w:rsidR="00D33A20" w:rsidRDefault="00D33A20" w:rsidP="00C81FA7">
            <w:pPr>
              <w:widowControl/>
              <w:spacing w:line="480" w:lineRule="auto"/>
              <w:jc w:val="left"/>
              <w:rPr>
                <w:rFonts w:ascii="Helvetica Neue" w:eastAsia="Helvetica Neue" w:hAnsi="Helvetica Neue" w:cs="Helvetica Neue"/>
                <w:sz w:val="30"/>
                <w:szCs w:val="30"/>
                <w:lang w:bidi="ar"/>
              </w:rPr>
            </w:pPr>
            <w:r>
              <w:rPr>
                <w:rFonts w:asciiTheme="minorHAnsi" w:hAnsiTheme="minorHAnsi" w:cstheme="minorBidi" w:hint="eastAsia"/>
                <w:kern w:val="2"/>
                <w:sz w:val="18"/>
                <w:szCs w:val="21"/>
                <w:lang w:bidi="ar"/>
              </w:rPr>
              <w:t>TIA, transient ischemic attack.</w:t>
            </w:r>
          </w:p>
        </w:tc>
      </w:tr>
    </w:tbl>
    <w:p w14:paraId="60031EC8" w14:textId="77777777" w:rsidR="00D33A20" w:rsidRDefault="00D33A20" w:rsidP="00D33A20">
      <w:pPr>
        <w:spacing w:line="480" w:lineRule="auto"/>
        <w:rPr>
          <w:b/>
          <w:bCs/>
          <w:sz w:val="28"/>
          <w:szCs w:val="36"/>
        </w:rPr>
      </w:pPr>
    </w:p>
    <w:p w14:paraId="128E566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Arial"/>
    <w:charset w:val="00"/>
    <w:family w:val="auto"/>
    <w:pitch w:val="default"/>
    <w:sig w:usb0="00000000" w:usb1="00000000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A20"/>
    <w:rsid w:val="003C2EF4"/>
    <w:rsid w:val="00446799"/>
    <w:rsid w:val="006A7E07"/>
    <w:rsid w:val="00701021"/>
    <w:rsid w:val="00840A71"/>
    <w:rsid w:val="00B74216"/>
    <w:rsid w:val="00D33A20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75E2A"/>
  <w15:chartTrackingRefBased/>
  <w15:docId w15:val="{6BF704A7-6F78-452D-AA76-599EB1EC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A2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A2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A2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A2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A2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A2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A2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A2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A2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A2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A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A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A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A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A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A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3A2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3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A2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3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3A2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3A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3A2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3A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A2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A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3A2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99"/>
    <w:unhideWhenUsed/>
    <w:qFormat/>
    <w:rsid w:val="00D33A2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445</Words>
  <Characters>2762</Characters>
  <Application>Microsoft Office Word</Application>
  <DocSecurity>0</DocSecurity>
  <Lines>69</Lines>
  <Paragraphs>33</Paragraphs>
  <ScaleCrop>false</ScaleCrop>
  <Company>Springer Nature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2025-12-01T12:22:00Z</dcterms:created>
  <dcterms:modified xsi:type="dcterms:W3CDTF">2025-12-01T12:22:00Z</dcterms:modified>
</cp:coreProperties>
</file>