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20" w:after="120" w:line="480" w:lineRule="auto"/>
        <w:rPr>
          <w:rFonts w:hint="eastAsia" w:ascii="Times New Roman" w:hAnsi="Times New Roman" w:eastAsiaTheme="minorEastAsia"/>
          <w:b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kern w:val="0"/>
          <w:sz w:val="24"/>
          <w:szCs w:val="24"/>
        </w:rPr>
        <w:t>S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upplementary </w:t>
      </w:r>
      <w:r>
        <w:rPr>
          <w:rFonts w:hint="eastAsia" w:ascii="Times New Roman" w:hAnsi="Times New Roman"/>
          <w:b/>
          <w:kern w:val="0"/>
          <w:sz w:val="24"/>
          <w:szCs w:val="24"/>
        </w:rPr>
        <w:t>t</w:t>
      </w:r>
      <w:r>
        <w:rPr>
          <w:rFonts w:ascii="Times New Roman" w:hAnsi="Times New Roman"/>
          <w:b/>
          <w:kern w:val="0"/>
          <w:sz w:val="24"/>
          <w:szCs w:val="24"/>
        </w:rPr>
        <w:t xml:space="preserve">able </w:t>
      </w:r>
      <w:r>
        <w:rPr>
          <w:rFonts w:hint="eastAsia" w:ascii="Times New Roman" w:hAnsi="Times New Roman"/>
          <w:b/>
          <w:kern w:val="0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/>
          <w:b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Information of related antibodies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tbl>
      <w:tblPr>
        <w:tblStyle w:val="3"/>
        <w:tblW w:w="874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510"/>
        <w:gridCol w:w="3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before="120" w:after="120" w:line="480" w:lineRule="auto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kern w:val="0"/>
                <w:sz w:val="24"/>
                <w:szCs w:val="24"/>
              </w:rPr>
              <w:t>Protein name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before="120" w:after="120" w:line="480" w:lineRule="auto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kern w:val="0"/>
                <w:sz w:val="24"/>
                <w:szCs w:val="24"/>
              </w:rPr>
              <w:t>Manufacture catalogue number</w:t>
            </w:r>
          </w:p>
        </w:tc>
        <w:tc>
          <w:tcPr>
            <w:tcW w:w="3510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before="120" w:after="120" w:line="480" w:lineRule="auto"/>
              <w:jc w:val="left"/>
              <w:rPr>
                <w:rFonts w:ascii="Times New Roman" w:hAnsi="Times New Roman"/>
                <w:b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 w:val="0"/>
                <w:kern w:val="0"/>
                <w:sz w:val="24"/>
                <w:szCs w:val="24"/>
              </w:rPr>
              <w:t>Applications (working dilution)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LKB1</w:t>
            </w:r>
          </w:p>
        </w:tc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(3047)</w:t>
            </w:r>
          </w:p>
        </w:tc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p-LKB1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(3482)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AMPK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(2603)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p-AMPK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(2531)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mTOR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2971)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p-mTOR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(2983)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AKT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4691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p-AKT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4060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p-ACC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3662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P85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4257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P110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α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4249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P110γ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Cell Signalling (</w:t>
            </w:r>
            <w:r>
              <w:rPr>
                <w:rFonts w:ascii="Times New Roman" w:hAnsi="Times New Roman"/>
                <w:sz w:val="24"/>
                <w:szCs w:val="24"/>
              </w:rPr>
              <w:t>5405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Caspase 3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Santa Cruz (sc-7148)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β-actin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Santa Cruz (sc-47778)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1:1000</w:t>
            </w:r>
          </w:p>
        </w:tc>
      </w:tr>
    </w:tbl>
    <w:p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4"/>
    <w:rsid w:val="002207F4"/>
    <w:rsid w:val="0056496C"/>
    <w:rsid w:val="00B13114"/>
    <w:rsid w:val="00E910D7"/>
    <w:rsid w:val="0F3238B9"/>
    <w:rsid w:val="4866140D"/>
    <w:rsid w:val="5A47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2214</Characters>
  <Lines>18</Lines>
  <Paragraphs>5</Paragraphs>
  <TotalTime>26</TotalTime>
  <ScaleCrop>false</ScaleCrop>
  <LinksUpToDate>false</LinksUpToDate>
  <CharactersWithSpaces>2597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2020-08-31T12:35:00Z</dcterms:created>
  <dc:creator>Z</dc:creator>
  <cp:lastModifiedBy>张巧利</cp:lastModifiedBy>
  <dcterms:modified xsi:type="dcterms:W3CDTF">2020-09-09T05:19:48Z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