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BF34" w14:textId="77777777" w:rsidR="001045B5" w:rsidRPr="00173EE3" w:rsidRDefault="001045B5" w:rsidP="001045B5">
      <w:pPr>
        <w:rPr>
          <w:rFonts w:asciiTheme="minorHAnsi" w:hAnsiTheme="minorHAnsi" w:cs="Calibri"/>
          <w:b/>
          <w:bCs/>
          <w:color w:val="000000" w:themeColor="text1"/>
          <w:sz w:val="22"/>
          <w:szCs w:val="22"/>
        </w:rPr>
      </w:pPr>
      <w:r w:rsidRPr="00173EE3">
        <w:rPr>
          <w:rFonts w:asciiTheme="minorHAnsi" w:hAnsiTheme="minorHAnsi" w:cs="Calibri"/>
          <w:b/>
          <w:bCs/>
          <w:color w:val="000000" w:themeColor="text1"/>
          <w:sz w:val="22"/>
          <w:szCs w:val="22"/>
        </w:rPr>
        <w:t>Supplementary Tables</w:t>
      </w:r>
    </w:p>
    <w:p w14:paraId="4E9CE38A" w14:textId="77777777" w:rsidR="001045B5" w:rsidRPr="00173EE3" w:rsidRDefault="001045B5" w:rsidP="001045B5">
      <w:pPr>
        <w:pStyle w:val="abstract-paragraph"/>
        <w:spacing w:before="0" w:beforeAutospacing="0" w:after="0" w:afterAutospacing="0" w:line="360" w:lineRule="auto"/>
        <w:rPr>
          <w:rFonts w:asciiTheme="minorHAnsi" w:hAnsiTheme="minorHAnsi" w:cs="Calibri"/>
          <w:b/>
          <w:bCs/>
          <w:sz w:val="22"/>
          <w:szCs w:val="22"/>
        </w:rPr>
      </w:pPr>
    </w:p>
    <w:p w14:paraId="73D20111" w14:textId="77777777" w:rsidR="001045B5" w:rsidRPr="00173EE3" w:rsidRDefault="001045B5" w:rsidP="001045B5">
      <w:pPr>
        <w:pStyle w:val="abstract-paragraph"/>
        <w:spacing w:before="0" w:beforeAutospacing="0" w:after="0" w:afterAutospacing="0" w:line="360" w:lineRule="auto"/>
        <w:rPr>
          <w:rFonts w:asciiTheme="minorHAnsi" w:hAnsiTheme="minorHAnsi" w:cs="Calibri"/>
          <w:color w:val="000000" w:themeColor="text1"/>
          <w:sz w:val="22"/>
          <w:szCs w:val="22"/>
        </w:rPr>
      </w:pPr>
      <w:r w:rsidRPr="00173EE3">
        <w:rPr>
          <w:rFonts w:asciiTheme="minorHAnsi" w:hAnsiTheme="minorHAnsi" w:cs="Calibri"/>
          <w:b/>
          <w:bCs/>
          <w:sz w:val="22"/>
          <w:szCs w:val="22"/>
        </w:rPr>
        <w:t xml:space="preserve">Table S1. </w:t>
      </w:r>
      <w:r w:rsidRPr="00173EE3">
        <w:rPr>
          <w:rFonts w:asciiTheme="minorHAnsi" w:hAnsiTheme="minorHAnsi" w:cs="Calibri"/>
          <w:color w:val="000000" w:themeColor="text1"/>
          <w:sz w:val="22"/>
          <w:szCs w:val="22"/>
        </w:rPr>
        <w:t>Post- and post quantitative feedback from consumers on the program aims, relevance of content, and overall satisfaction (n = 17).</w:t>
      </w:r>
    </w:p>
    <w:p w14:paraId="5A7FE482" w14:textId="77777777" w:rsidR="001045B5" w:rsidRPr="00173EE3" w:rsidRDefault="001045B5" w:rsidP="001045B5">
      <w:pPr>
        <w:rPr>
          <w:rFonts w:asciiTheme="minorHAnsi" w:hAnsiTheme="minorHAnsi"/>
          <w:sz w:val="22"/>
          <w:szCs w:val="22"/>
        </w:rPr>
      </w:pPr>
    </w:p>
    <w:tbl>
      <w:tblPr>
        <w:tblW w:w="0" w:type="auto"/>
        <w:tblLook w:val="04A0" w:firstRow="1" w:lastRow="0" w:firstColumn="1" w:lastColumn="0" w:noHBand="0" w:noVBand="1"/>
      </w:tblPr>
      <w:tblGrid>
        <w:gridCol w:w="3172"/>
        <w:gridCol w:w="1090"/>
        <w:gridCol w:w="1310"/>
        <w:gridCol w:w="1091"/>
        <w:gridCol w:w="1310"/>
        <w:gridCol w:w="1053"/>
      </w:tblGrid>
      <w:tr w:rsidR="001045B5" w:rsidRPr="00173EE3" w14:paraId="5F40F623" w14:textId="77777777" w:rsidTr="00ED7F84">
        <w:trPr>
          <w:trHeight w:val="303"/>
        </w:trPr>
        <w:tc>
          <w:tcPr>
            <w:tcW w:w="5836" w:type="dxa"/>
            <w:tcBorders>
              <w:top w:val="single" w:sz="4" w:space="0" w:color="auto"/>
              <w:left w:val="nil"/>
              <w:bottom w:val="single" w:sz="4" w:space="0" w:color="auto"/>
              <w:right w:val="nil"/>
            </w:tcBorders>
            <w:vAlign w:val="center"/>
          </w:tcPr>
          <w:p w14:paraId="776E2850"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w:t>
            </w:r>
          </w:p>
        </w:tc>
        <w:tc>
          <w:tcPr>
            <w:tcW w:w="1408" w:type="dxa"/>
            <w:tcBorders>
              <w:top w:val="single" w:sz="4" w:space="0" w:color="auto"/>
              <w:left w:val="nil"/>
              <w:bottom w:val="single" w:sz="4" w:space="0" w:color="auto"/>
              <w:right w:val="nil"/>
            </w:tcBorders>
            <w:vAlign w:val="center"/>
          </w:tcPr>
          <w:p w14:paraId="580D842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Strongly disagree %</w:t>
            </w:r>
          </w:p>
        </w:tc>
        <w:tc>
          <w:tcPr>
            <w:tcW w:w="1691" w:type="dxa"/>
            <w:tcBorders>
              <w:top w:val="single" w:sz="4" w:space="0" w:color="auto"/>
              <w:left w:val="nil"/>
              <w:bottom w:val="single" w:sz="4" w:space="0" w:color="auto"/>
              <w:right w:val="nil"/>
            </w:tcBorders>
            <w:vAlign w:val="center"/>
          </w:tcPr>
          <w:p w14:paraId="19933551" w14:textId="77777777" w:rsidR="001045B5" w:rsidRPr="00173EE3" w:rsidRDefault="001045B5" w:rsidP="00ED7F84">
            <w:pPr>
              <w:spacing w:line="360" w:lineRule="auto"/>
              <w:jc w:val="center"/>
              <w:rPr>
                <w:rFonts w:asciiTheme="minorHAnsi" w:hAnsiTheme="minorHAnsi"/>
                <w:color w:val="264A60"/>
                <w:sz w:val="22"/>
                <w:szCs w:val="22"/>
              </w:rPr>
            </w:pPr>
            <w:r w:rsidRPr="00173EE3">
              <w:rPr>
                <w:rFonts w:asciiTheme="minorHAnsi" w:hAnsiTheme="minorHAnsi"/>
                <w:color w:val="264A60"/>
                <w:sz w:val="22"/>
                <w:szCs w:val="22"/>
                <w:lang w:val="en-GB"/>
              </w:rPr>
              <w:t>Somewhat disagree %</w:t>
            </w:r>
          </w:p>
        </w:tc>
        <w:tc>
          <w:tcPr>
            <w:tcW w:w="1408" w:type="dxa"/>
            <w:tcBorders>
              <w:top w:val="single" w:sz="4" w:space="0" w:color="auto"/>
              <w:left w:val="nil"/>
              <w:bottom w:val="single" w:sz="4" w:space="0" w:color="auto"/>
              <w:right w:val="nil"/>
            </w:tcBorders>
            <w:vAlign w:val="center"/>
          </w:tcPr>
          <w:p w14:paraId="3F712EE8" w14:textId="77777777" w:rsidR="001045B5" w:rsidRPr="00173EE3" w:rsidRDefault="001045B5" w:rsidP="00ED7F84">
            <w:pPr>
              <w:spacing w:line="360" w:lineRule="auto"/>
              <w:jc w:val="center"/>
              <w:rPr>
                <w:rFonts w:asciiTheme="minorHAnsi" w:hAnsiTheme="minorHAnsi"/>
                <w:color w:val="264A60"/>
                <w:sz w:val="22"/>
                <w:szCs w:val="22"/>
              </w:rPr>
            </w:pPr>
            <w:r w:rsidRPr="00173EE3">
              <w:rPr>
                <w:rFonts w:asciiTheme="minorHAnsi" w:hAnsiTheme="minorHAnsi"/>
                <w:color w:val="264A60"/>
                <w:sz w:val="22"/>
                <w:szCs w:val="22"/>
                <w:lang w:val="en-GB"/>
              </w:rPr>
              <w:t>Neither agree nor disagree %</w:t>
            </w:r>
          </w:p>
        </w:tc>
        <w:tc>
          <w:tcPr>
            <w:tcW w:w="1691" w:type="dxa"/>
            <w:tcBorders>
              <w:top w:val="single" w:sz="4" w:space="0" w:color="auto"/>
              <w:left w:val="nil"/>
              <w:bottom w:val="single" w:sz="4" w:space="0" w:color="auto"/>
              <w:right w:val="nil"/>
            </w:tcBorders>
            <w:vAlign w:val="center"/>
          </w:tcPr>
          <w:p w14:paraId="742142E2" w14:textId="77777777" w:rsidR="001045B5" w:rsidRPr="00173EE3" w:rsidRDefault="001045B5" w:rsidP="00ED7F84">
            <w:pPr>
              <w:spacing w:line="360" w:lineRule="auto"/>
              <w:jc w:val="center"/>
              <w:rPr>
                <w:rFonts w:asciiTheme="minorHAnsi" w:hAnsiTheme="minorHAnsi"/>
                <w:color w:val="264A60"/>
                <w:sz w:val="22"/>
                <w:szCs w:val="22"/>
                <w:lang w:val="en-GB"/>
              </w:rPr>
            </w:pPr>
            <w:r w:rsidRPr="00173EE3">
              <w:rPr>
                <w:rFonts w:asciiTheme="minorHAnsi" w:hAnsiTheme="minorHAnsi"/>
                <w:color w:val="264A60"/>
                <w:sz w:val="22"/>
                <w:szCs w:val="22"/>
                <w:lang w:val="en-GB"/>
              </w:rPr>
              <w:t xml:space="preserve">Somewhat agree </w:t>
            </w:r>
          </w:p>
          <w:p w14:paraId="3B0FD8AE" w14:textId="77777777" w:rsidR="001045B5" w:rsidRPr="00173EE3" w:rsidRDefault="001045B5" w:rsidP="00ED7F84">
            <w:pPr>
              <w:spacing w:line="360" w:lineRule="auto"/>
              <w:jc w:val="center"/>
              <w:rPr>
                <w:rFonts w:asciiTheme="minorHAnsi" w:hAnsiTheme="minorHAnsi"/>
                <w:color w:val="264A60"/>
                <w:sz w:val="22"/>
                <w:szCs w:val="22"/>
              </w:rPr>
            </w:pPr>
            <w:r w:rsidRPr="00173EE3">
              <w:rPr>
                <w:rFonts w:asciiTheme="minorHAnsi" w:hAnsiTheme="minorHAnsi"/>
                <w:color w:val="264A60"/>
                <w:sz w:val="22"/>
                <w:szCs w:val="22"/>
                <w:lang w:val="en-GB"/>
              </w:rPr>
              <w:t>%</w:t>
            </w:r>
          </w:p>
        </w:tc>
        <w:tc>
          <w:tcPr>
            <w:tcW w:w="1359" w:type="dxa"/>
            <w:tcBorders>
              <w:top w:val="single" w:sz="4" w:space="0" w:color="auto"/>
              <w:left w:val="nil"/>
              <w:bottom w:val="single" w:sz="4" w:space="0" w:color="auto"/>
              <w:right w:val="nil"/>
            </w:tcBorders>
            <w:vAlign w:val="center"/>
          </w:tcPr>
          <w:p w14:paraId="69F8595C" w14:textId="77777777" w:rsidR="001045B5" w:rsidRPr="00173EE3" w:rsidRDefault="001045B5" w:rsidP="00ED7F84">
            <w:pPr>
              <w:spacing w:line="360" w:lineRule="auto"/>
              <w:jc w:val="center"/>
              <w:rPr>
                <w:rFonts w:asciiTheme="minorHAnsi" w:hAnsiTheme="minorHAnsi"/>
                <w:color w:val="264A60"/>
                <w:sz w:val="22"/>
                <w:szCs w:val="22"/>
                <w:lang w:val="en-GB"/>
              </w:rPr>
            </w:pPr>
            <w:r w:rsidRPr="00173EE3">
              <w:rPr>
                <w:rFonts w:asciiTheme="minorHAnsi" w:hAnsiTheme="minorHAnsi"/>
                <w:color w:val="264A60"/>
                <w:sz w:val="22"/>
                <w:szCs w:val="22"/>
                <w:lang w:val="en-GB"/>
              </w:rPr>
              <w:t>Strongly agree</w:t>
            </w:r>
          </w:p>
          <w:p w14:paraId="77890991" w14:textId="77777777" w:rsidR="001045B5" w:rsidRPr="00173EE3" w:rsidRDefault="001045B5" w:rsidP="00ED7F84">
            <w:pPr>
              <w:spacing w:line="360" w:lineRule="auto"/>
              <w:jc w:val="center"/>
              <w:rPr>
                <w:rFonts w:asciiTheme="minorHAnsi" w:hAnsiTheme="minorHAnsi"/>
                <w:color w:val="264A60"/>
                <w:sz w:val="22"/>
                <w:szCs w:val="22"/>
              </w:rPr>
            </w:pPr>
            <w:r w:rsidRPr="00173EE3">
              <w:rPr>
                <w:rFonts w:asciiTheme="minorHAnsi" w:hAnsiTheme="minorHAnsi"/>
                <w:color w:val="264A60"/>
                <w:sz w:val="22"/>
                <w:szCs w:val="22"/>
              </w:rPr>
              <w:t>%</w:t>
            </w:r>
          </w:p>
        </w:tc>
      </w:tr>
      <w:tr w:rsidR="001045B5" w:rsidRPr="00173EE3" w14:paraId="1326DA38" w14:textId="77777777" w:rsidTr="00ED7F84">
        <w:trPr>
          <w:trHeight w:val="303"/>
        </w:trPr>
        <w:tc>
          <w:tcPr>
            <w:tcW w:w="5836" w:type="dxa"/>
            <w:tcBorders>
              <w:top w:val="nil"/>
              <w:left w:val="nil"/>
              <w:bottom w:val="nil"/>
              <w:right w:val="nil"/>
            </w:tcBorders>
            <w:vAlign w:val="center"/>
          </w:tcPr>
          <w:p w14:paraId="5A2F7D4C"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I clearly understood to aims of the program</w:t>
            </w:r>
          </w:p>
        </w:tc>
        <w:tc>
          <w:tcPr>
            <w:tcW w:w="1408" w:type="dxa"/>
            <w:tcBorders>
              <w:top w:val="nil"/>
              <w:left w:val="nil"/>
              <w:bottom w:val="nil"/>
              <w:right w:val="nil"/>
            </w:tcBorders>
            <w:vAlign w:val="bottom"/>
          </w:tcPr>
          <w:p w14:paraId="6AE6AB9E"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691" w:type="dxa"/>
            <w:tcBorders>
              <w:top w:val="nil"/>
              <w:left w:val="nil"/>
              <w:bottom w:val="nil"/>
              <w:right w:val="nil"/>
            </w:tcBorders>
            <w:vAlign w:val="bottom"/>
          </w:tcPr>
          <w:p w14:paraId="2E52B287"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408" w:type="dxa"/>
            <w:tcBorders>
              <w:top w:val="nil"/>
              <w:left w:val="nil"/>
              <w:bottom w:val="nil"/>
              <w:right w:val="nil"/>
            </w:tcBorders>
            <w:vAlign w:val="bottom"/>
          </w:tcPr>
          <w:p w14:paraId="3597AEB3"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691" w:type="dxa"/>
            <w:tcBorders>
              <w:top w:val="nil"/>
              <w:left w:val="nil"/>
              <w:bottom w:val="nil"/>
              <w:right w:val="nil"/>
            </w:tcBorders>
            <w:vAlign w:val="bottom"/>
          </w:tcPr>
          <w:p w14:paraId="1715D1B6"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0.263</w:t>
            </w:r>
          </w:p>
        </w:tc>
        <w:tc>
          <w:tcPr>
            <w:tcW w:w="1359" w:type="dxa"/>
            <w:tcBorders>
              <w:top w:val="nil"/>
              <w:left w:val="nil"/>
              <w:bottom w:val="nil"/>
              <w:right w:val="nil"/>
            </w:tcBorders>
            <w:vAlign w:val="bottom"/>
          </w:tcPr>
          <w:p w14:paraId="3B1AEDF0"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0.632</w:t>
            </w:r>
          </w:p>
        </w:tc>
      </w:tr>
      <w:tr w:rsidR="001045B5" w:rsidRPr="00173EE3" w14:paraId="363A5269" w14:textId="77777777" w:rsidTr="00ED7F84">
        <w:trPr>
          <w:trHeight w:val="303"/>
        </w:trPr>
        <w:tc>
          <w:tcPr>
            <w:tcW w:w="5836" w:type="dxa"/>
            <w:tcBorders>
              <w:top w:val="nil"/>
              <w:left w:val="nil"/>
              <w:bottom w:val="nil"/>
              <w:right w:val="nil"/>
            </w:tcBorders>
            <w:vAlign w:val="center"/>
          </w:tcPr>
          <w:p w14:paraId="548E5B80"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I felt engaged in the program</w:t>
            </w:r>
          </w:p>
        </w:tc>
        <w:tc>
          <w:tcPr>
            <w:tcW w:w="1408" w:type="dxa"/>
            <w:tcBorders>
              <w:top w:val="nil"/>
              <w:left w:val="nil"/>
              <w:bottom w:val="nil"/>
              <w:right w:val="nil"/>
            </w:tcBorders>
            <w:vAlign w:val="bottom"/>
          </w:tcPr>
          <w:p w14:paraId="74593070"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0.105</w:t>
            </w:r>
          </w:p>
        </w:tc>
        <w:tc>
          <w:tcPr>
            <w:tcW w:w="1691" w:type="dxa"/>
            <w:tcBorders>
              <w:top w:val="nil"/>
              <w:left w:val="nil"/>
              <w:bottom w:val="nil"/>
              <w:right w:val="nil"/>
            </w:tcBorders>
            <w:vAlign w:val="bottom"/>
          </w:tcPr>
          <w:p w14:paraId="1CA42AF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408" w:type="dxa"/>
            <w:tcBorders>
              <w:top w:val="nil"/>
              <w:left w:val="nil"/>
              <w:bottom w:val="nil"/>
              <w:right w:val="nil"/>
            </w:tcBorders>
            <w:vAlign w:val="bottom"/>
          </w:tcPr>
          <w:p w14:paraId="6110ACA1"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691" w:type="dxa"/>
            <w:tcBorders>
              <w:top w:val="nil"/>
              <w:left w:val="nil"/>
              <w:bottom w:val="nil"/>
              <w:right w:val="nil"/>
            </w:tcBorders>
            <w:vAlign w:val="bottom"/>
          </w:tcPr>
          <w:p w14:paraId="57BB7C18"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c>
          <w:tcPr>
            <w:tcW w:w="1359" w:type="dxa"/>
            <w:tcBorders>
              <w:top w:val="nil"/>
              <w:left w:val="nil"/>
              <w:bottom w:val="nil"/>
              <w:right w:val="nil"/>
            </w:tcBorders>
            <w:vAlign w:val="bottom"/>
          </w:tcPr>
          <w:p w14:paraId="4E949C3B"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0.474</w:t>
            </w:r>
          </w:p>
        </w:tc>
      </w:tr>
      <w:tr w:rsidR="001045B5" w:rsidRPr="00173EE3" w14:paraId="27EDCC81" w14:textId="77777777" w:rsidTr="00ED7F84">
        <w:trPr>
          <w:trHeight w:val="303"/>
        </w:trPr>
        <w:tc>
          <w:tcPr>
            <w:tcW w:w="5836" w:type="dxa"/>
            <w:tcBorders>
              <w:top w:val="nil"/>
              <w:left w:val="nil"/>
              <w:bottom w:val="nil"/>
              <w:right w:val="nil"/>
            </w:tcBorders>
            <w:vAlign w:val="center"/>
          </w:tcPr>
          <w:p w14:paraId="76784ADA"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I learnt new information about my mental health and wellbeing</w:t>
            </w:r>
          </w:p>
        </w:tc>
        <w:tc>
          <w:tcPr>
            <w:tcW w:w="1408" w:type="dxa"/>
            <w:tcBorders>
              <w:top w:val="nil"/>
              <w:left w:val="nil"/>
              <w:bottom w:val="nil"/>
              <w:right w:val="nil"/>
            </w:tcBorders>
            <w:vAlign w:val="bottom"/>
          </w:tcPr>
          <w:p w14:paraId="7FDC7CA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691" w:type="dxa"/>
            <w:tcBorders>
              <w:top w:val="nil"/>
              <w:left w:val="nil"/>
              <w:bottom w:val="nil"/>
              <w:right w:val="nil"/>
            </w:tcBorders>
            <w:vAlign w:val="bottom"/>
          </w:tcPr>
          <w:p w14:paraId="48A85091"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0.105</w:t>
            </w:r>
          </w:p>
        </w:tc>
        <w:tc>
          <w:tcPr>
            <w:tcW w:w="1408" w:type="dxa"/>
            <w:tcBorders>
              <w:top w:val="nil"/>
              <w:left w:val="nil"/>
              <w:bottom w:val="nil"/>
              <w:right w:val="nil"/>
            </w:tcBorders>
            <w:vAlign w:val="bottom"/>
          </w:tcPr>
          <w:p w14:paraId="7C27A26A"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0.105</w:t>
            </w:r>
          </w:p>
        </w:tc>
        <w:tc>
          <w:tcPr>
            <w:tcW w:w="1691" w:type="dxa"/>
            <w:tcBorders>
              <w:top w:val="nil"/>
              <w:left w:val="nil"/>
              <w:bottom w:val="nil"/>
              <w:right w:val="nil"/>
            </w:tcBorders>
            <w:vAlign w:val="bottom"/>
          </w:tcPr>
          <w:p w14:paraId="178EB140"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0.368</w:t>
            </w:r>
          </w:p>
        </w:tc>
        <w:tc>
          <w:tcPr>
            <w:tcW w:w="1359" w:type="dxa"/>
            <w:tcBorders>
              <w:top w:val="nil"/>
              <w:left w:val="nil"/>
              <w:bottom w:val="nil"/>
              <w:right w:val="nil"/>
            </w:tcBorders>
            <w:vAlign w:val="bottom"/>
          </w:tcPr>
          <w:p w14:paraId="58329793"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0.368</w:t>
            </w:r>
          </w:p>
        </w:tc>
      </w:tr>
      <w:tr w:rsidR="001045B5" w:rsidRPr="00173EE3" w14:paraId="2AD434C1" w14:textId="77777777" w:rsidTr="00ED7F84">
        <w:trPr>
          <w:trHeight w:val="303"/>
        </w:trPr>
        <w:tc>
          <w:tcPr>
            <w:tcW w:w="5836" w:type="dxa"/>
            <w:tcBorders>
              <w:top w:val="nil"/>
              <w:left w:val="nil"/>
              <w:bottom w:val="nil"/>
              <w:right w:val="nil"/>
            </w:tcBorders>
            <w:vAlign w:val="center"/>
          </w:tcPr>
          <w:p w14:paraId="68CB2C21"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I learnt practical skills that help me to live with the challenges of myeloma</w:t>
            </w:r>
          </w:p>
        </w:tc>
        <w:tc>
          <w:tcPr>
            <w:tcW w:w="1408" w:type="dxa"/>
            <w:tcBorders>
              <w:top w:val="nil"/>
              <w:left w:val="nil"/>
              <w:bottom w:val="nil"/>
              <w:right w:val="nil"/>
            </w:tcBorders>
            <w:vAlign w:val="bottom"/>
          </w:tcPr>
          <w:p w14:paraId="5568E1D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691" w:type="dxa"/>
            <w:tcBorders>
              <w:top w:val="nil"/>
              <w:left w:val="nil"/>
              <w:bottom w:val="nil"/>
              <w:right w:val="nil"/>
            </w:tcBorders>
            <w:vAlign w:val="bottom"/>
          </w:tcPr>
          <w:p w14:paraId="33AC54D0"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0.105</w:t>
            </w:r>
          </w:p>
        </w:tc>
        <w:tc>
          <w:tcPr>
            <w:tcW w:w="1408" w:type="dxa"/>
            <w:tcBorders>
              <w:top w:val="nil"/>
              <w:left w:val="nil"/>
              <w:bottom w:val="nil"/>
              <w:right w:val="nil"/>
            </w:tcBorders>
            <w:vAlign w:val="bottom"/>
          </w:tcPr>
          <w:p w14:paraId="753E7E62"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0.211</w:t>
            </w:r>
          </w:p>
        </w:tc>
        <w:tc>
          <w:tcPr>
            <w:tcW w:w="1691" w:type="dxa"/>
            <w:tcBorders>
              <w:top w:val="nil"/>
              <w:left w:val="nil"/>
              <w:bottom w:val="nil"/>
              <w:right w:val="nil"/>
            </w:tcBorders>
            <w:vAlign w:val="bottom"/>
          </w:tcPr>
          <w:p w14:paraId="79837919"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c>
          <w:tcPr>
            <w:tcW w:w="1359" w:type="dxa"/>
            <w:tcBorders>
              <w:top w:val="nil"/>
              <w:left w:val="nil"/>
              <w:bottom w:val="nil"/>
              <w:right w:val="nil"/>
            </w:tcBorders>
            <w:vAlign w:val="bottom"/>
          </w:tcPr>
          <w:p w14:paraId="43C9ABE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0.368</w:t>
            </w:r>
          </w:p>
        </w:tc>
      </w:tr>
      <w:tr w:rsidR="001045B5" w:rsidRPr="00173EE3" w14:paraId="66CEE1F9" w14:textId="77777777" w:rsidTr="00ED7F84">
        <w:trPr>
          <w:trHeight w:val="303"/>
        </w:trPr>
        <w:tc>
          <w:tcPr>
            <w:tcW w:w="5836" w:type="dxa"/>
            <w:tcBorders>
              <w:top w:val="nil"/>
              <w:left w:val="nil"/>
              <w:bottom w:val="nil"/>
              <w:right w:val="nil"/>
            </w:tcBorders>
            <w:vAlign w:val="center"/>
          </w:tcPr>
          <w:p w14:paraId="29F88B4F"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Please rate how much you liked the individual activities:</w:t>
            </w:r>
          </w:p>
        </w:tc>
        <w:tc>
          <w:tcPr>
            <w:tcW w:w="1408" w:type="dxa"/>
            <w:tcBorders>
              <w:top w:val="nil"/>
              <w:left w:val="nil"/>
              <w:bottom w:val="nil"/>
              <w:right w:val="nil"/>
            </w:tcBorders>
            <w:vAlign w:val="center"/>
          </w:tcPr>
          <w:p w14:paraId="3F051C35" w14:textId="77777777" w:rsidR="001045B5" w:rsidRPr="00173EE3" w:rsidRDefault="001045B5" w:rsidP="00ED7F84">
            <w:pPr>
              <w:spacing w:line="360" w:lineRule="auto"/>
              <w:rPr>
                <w:rFonts w:asciiTheme="minorHAnsi" w:hAnsiTheme="minorHAnsi"/>
                <w:color w:val="000000" w:themeColor="text1"/>
                <w:sz w:val="22"/>
                <w:szCs w:val="22"/>
              </w:rPr>
            </w:pPr>
          </w:p>
        </w:tc>
        <w:tc>
          <w:tcPr>
            <w:tcW w:w="1691" w:type="dxa"/>
            <w:tcBorders>
              <w:top w:val="nil"/>
              <w:left w:val="nil"/>
              <w:bottom w:val="nil"/>
              <w:right w:val="nil"/>
            </w:tcBorders>
            <w:vAlign w:val="center"/>
          </w:tcPr>
          <w:p w14:paraId="4217F42C" w14:textId="77777777" w:rsidR="001045B5" w:rsidRPr="00173EE3" w:rsidRDefault="001045B5" w:rsidP="00ED7F84">
            <w:pPr>
              <w:spacing w:line="360" w:lineRule="auto"/>
              <w:jc w:val="center"/>
              <w:rPr>
                <w:rFonts w:asciiTheme="minorHAnsi" w:hAnsiTheme="minorHAnsi"/>
                <w:sz w:val="22"/>
                <w:szCs w:val="22"/>
              </w:rPr>
            </w:pPr>
          </w:p>
        </w:tc>
        <w:tc>
          <w:tcPr>
            <w:tcW w:w="1408" w:type="dxa"/>
            <w:tcBorders>
              <w:top w:val="nil"/>
              <w:left w:val="nil"/>
              <w:bottom w:val="nil"/>
              <w:right w:val="nil"/>
            </w:tcBorders>
            <w:vAlign w:val="center"/>
          </w:tcPr>
          <w:p w14:paraId="2BFF0A70" w14:textId="77777777" w:rsidR="001045B5" w:rsidRPr="00173EE3" w:rsidRDefault="001045B5" w:rsidP="00ED7F84">
            <w:pPr>
              <w:spacing w:line="360" w:lineRule="auto"/>
              <w:jc w:val="center"/>
              <w:rPr>
                <w:rFonts w:asciiTheme="minorHAnsi" w:hAnsiTheme="minorHAnsi"/>
                <w:sz w:val="22"/>
                <w:szCs w:val="22"/>
              </w:rPr>
            </w:pPr>
          </w:p>
        </w:tc>
        <w:tc>
          <w:tcPr>
            <w:tcW w:w="1691" w:type="dxa"/>
            <w:tcBorders>
              <w:top w:val="nil"/>
              <w:left w:val="nil"/>
              <w:bottom w:val="nil"/>
              <w:right w:val="nil"/>
            </w:tcBorders>
            <w:vAlign w:val="center"/>
          </w:tcPr>
          <w:p w14:paraId="724024FB" w14:textId="77777777" w:rsidR="001045B5" w:rsidRPr="00173EE3" w:rsidRDefault="001045B5" w:rsidP="00ED7F84">
            <w:pPr>
              <w:spacing w:line="360" w:lineRule="auto"/>
              <w:jc w:val="center"/>
              <w:rPr>
                <w:rFonts w:asciiTheme="minorHAnsi" w:hAnsiTheme="minorHAnsi"/>
                <w:sz w:val="22"/>
                <w:szCs w:val="22"/>
              </w:rPr>
            </w:pPr>
          </w:p>
        </w:tc>
        <w:tc>
          <w:tcPr>
            <w:tcW w:w="1359" w:type="dxa"/>
            <w:tcBorders>
              <w:top w:val="nil"/>
              <w:left w:val="nil"/>
              <w:bottom w:val="nil"/>
              <w:right w:val="nil"/>
            </w:tcBorders>
            <w:vAlign w:val="center"/>
          </w:tcPr>
          <w:p w14:paraId="21D7972A" w14:textId="77777777" w:rsidR="001045B5" w:rsidRPr="00173EE3" w:rsidRDefault="001045B5" w:rsidP="00ED7F84">
            <w:pPr>
              <w:spacing w:line="360" w:lineRule="auto"/>
              <w:jc w:val="center"/>
              <w:rPr>
                <w:rFonts w:asciiTheme="minorHAnsi" w:hAnsiTheme="minorHAnsi"/>
                <w:sz w:val="22"/>
                <w:szCs w:val="22"/>
              </w:rPr>
            </w:pPr>
          </w:p>
        </w:tc>
      </w:tr>
      <w:tr w:rsidR="001045B5" w:rsidRPr="00173EE3" w14:paraId="58D55B5E" w14:textId="77777777" w:rsidTr="00ED7F84">
        <w:trPr>
          <w:trHeight w:val="303"/>
        </w:trPr>
        <w:tc>
          <w:tcPr>
            <w:tcW w:w="5836" w:type="dxa"/>
            <w:tcBorders>
              <w:top w:val="nil"/>
              <w:left w:val="nil"/>
              <w:bottom w:val="nil"/>
              <w:right w:val="nil"/>
            </w:tcBorders>
            <w:vAlign w:val="center"/>
          </w:tcPr>
          <w:p w14:paraId="29C004BF"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xml:space="preserve">     In-session activities</w:t>
            </w:r>
          </w:p>
        </w:tc>
        <w:tc>
          <w:tcPr>
            <w:tcW w:w="1408" w:type="dxa"/>
            <w:tcBorders>
              <w:top w:val="nil"/>
              <w:left w:val="nil"/>
              <w:bottom w:val="nil"/>
              <w:right w:val="nil"/>
            </w:tcBorders>
            <w:vAlign w:val="bottom"/>
          </w:tcPr>
          <w:p w14:paraId="4682CD7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691" w:type="dxa"/>
            <w:tcBorders>
              <w:top w:val="nil"/>
              <w:left w:val="nil"/>
              <w:bottom w:val="nil"/>
              <w:right w:val="nil"/>
            </w:tcBorders>
            <w:vAlign w:val="bottom"/>
          </w:tcPr>
          <w:p w14:paraId="2310D29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408" w:type="dxa"/>
            <w:tcBorders>
              <w:top w:val="nil"/>
              <w:left w:val="nil"/>
              <w:bottom w:val="nil"/>
              <w:right w:val="nil"/>
            </w:tcBorders>
            <w:vAlign w:val="bottom"/>
          </w:tcPr>
          <w:p w14:paraId="576B3FC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0.263</w:t>
            </w:r>
          </w:p>
        </w:tc>
        <w:tc>
          <w:tcPr>
            <w:tcW w:w="1691" w:type="dxa"/>
            <w:tcBorders>
              <w:top w:val="nil"/>
              <w:left w:val="nil"/>
              <w:bottom w:val="nil"/>
              <w:right w:val="nil"/>
            </w:tcBorders>
            <w:vAlign w:val="bottom"/>
          </w:tcPr>
          <w:p w14:paraId="487A57C3"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0.632</w:t>
            </w:r>
          </w:p>
        </w:tc>
        <w:tc>
          <w:tcPr>
            <w:tcW w:w="1359" w:type="dxa"/>
            <w:tcBorders>
              <w:top w:val="nil"/>
              <w:left w:val="nil"/>
              <w:bottom w:val="nil"/>
              <w:right w:val="nil"/>
            </w:tcBorders>
            <w:vAlign w:val="bottom"/>
          </w:tcPr>
          <w:p w14:paraId="18859C99"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r>
      <w:tr w:rsidR="001045B5" w:rsidRPr="00173EE3" w14:paraId="656C04E5" w14:textId="77777777" w:rsidTr="00ED7F84">
        <w:trPr>
          <w:trHeight w:val="303"/>
        </w:trPr>
        <w:tc>
          <w:tcPr>
            <w:tcW w:w="5836" w:type="dxa"/>
            <w:tcBorders>
              <w:top w:val="nil"/>
              <w:left w:val="nil"/>
              <w:bottom w:val="nil"/>
              <w:right w:val="nil"/>
            </w:tcBorders>
            <w:vAlign w:val="center"/>
          </w:tcPr>
          <w:p w14:paraId="0C1F116C"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xml:space="preserve">     Group discussions</w:t>
            </w:r>
          </w:p>
        </w:tc>
        <w:tc>
          <w:tcPr>
            <w:tcW w:w="1408" w:type="dxa"/>
            <w:tcBorders>
              <w:top w:val="nil"/>
              <w:left w:val="nil"/>
              <w:bottom w:val="nil"/>
              <w:right w:val="nil"/>
            </w:tcBorders>
            <w:vAlign w:val="bottom"/>
          </w:tcPr>
          <w:p w14:paraId="1EEC21C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0.056</w:t>
            </w:r>
          </w:p>
        </w:tc>
        <w:tc>
          <w:tcPr>
            <w:tcW w:w="1691" w:type="dxa"/>
            <w:tcBorders>
              <w:top w:val="nil"/>
              <w:left w:val="nil"/>
              <w:bottom w:val="nil"/>
              <w:right w:val="nil"/>
            </w:tcBorders>
            <w:vAlign w:val="bottom"/>
          </w:tcPr>
          <w:p w14:paraId="63D84B9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408" w:type="dxa"/>
            <w:tcBorders>
              <w:top w:val="nil"/>
              <w:left w:val="nil"/>
              <w:bottom w:val="nil"/>
              <w:right w:val="nil"/>
            </w:tcBorders>
            <w:vAlign w:val="bottom"/>
          </w:tcPr>
          <w:p w14:paraId="7BD9F06B"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0.222</w:t>
            </w:r>
          </w:p>
        </w:tc>
        <w:tc>
          <w:tcPr>
            <w:tcW w:w="1691" w:type="dxa"/>
            <w:tcBorders>
              <w:top w:val="nil"/>
              <w:left w:val="nil"/>
              <w:bottom w:val="nil"/>
              <w:right w:val="nil"/>
            </w:tcBorders>
            <w:vAlign w:val="bottom"/>
          </w:tcPr>
          <w:p w14:paraId="72E93B0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0.389</w:t>
            </w:r>
          </w:p>
        </w:tc>
        <w:tc>
          <w:tcPr>
            <w:tcW w:w="1359" w:type="dxa"/>
            <w:tcBorders>
              <w:top w:val="nil"/>
              <w:left w:val="nil"/>
              <w:bottom w:val="nil"/>
              <w:right w:val="nil"/>
            </w:tcBorders>
            <w:vAlign w:val="bottom"/>
          </w:tcPr>
          <w:p w14:paraId="788A1C49"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0.333</w:t>
            </w:r>
          </w:p>
        </w:tc>
      </w:tr>
      <w:tr w:rsidR="001045B5" w:rsidRPr="00173EE3" w14:paraId="43C7A093" w14:textId="77777777" w:rsidTr="00ED7F84">
        <w:trPr>
          <w:trHeight w:val="303"/>
        </w:trPr>
        <w:tc>
          <w:tcPr>
            <w:tcW w:w="5836" w:type="dxa"/>
            <w:tcBorders>
              <w:top w:val="nil"/>
              <w:left w:val="nil"/>
              <w:bottom w:val="nil"/>
              <w:right w:val="nil"/>
            </w:tcBorders>
            <w:vAlign w:val="center"/>
          </w:tcPr>
          <w:p w14:paraId="7C04A013"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xml:space="preserve">     Lecture format (i.e., learning the theory)</w:t>
            </w:r>
          </w:p>
        </w:tc>
        <w:tc>
          <w:tcPr>
            <w:tcW w:w="1408" w:type="dxa"/>
            <w:tcBorders>
              <w:top w:val="nil"/>
              <w:left w:val="nil"/>
              <w:bottom w:val="nil"/>
              <w:right w:val="nil"/>
            </w:tcBorders>
            <w:vAlign w:val="bottom"/>
          </w:tcPr>
          <w:p w14:paraId="587E05C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691" w:type="dxa"/>
            <w:tcBorders>
              <w:top w:val="nil"/>
              <w:left w:val="nil"/>
              <w:bottom w:val="nil"/>
              <w:right w:val="nil"/>
            </w:tcBorders>
            <w:vAlign w:val="bottom"/>
          </w:tcPr>
          <w:p w14:paraId="75B01C9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408" w:type="dxa"/>
            <w:tcBorders>
              <w:top w:val="nil"/>
              <w:left w:val="nil"/>
              <w:bottom w:val="nil"/>
              <w:right w:val="nil"/>
            </w:tcBorders>
            <w:vAlign w:val="bottom"/>
          </w:tcPr>
          <w:p w14:paraId="0046F999"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0.263</w:t>
            </w:r>
          </w:p>
        </w:tc>
        <w:tc>
          <w:tcPr>
            <w:tcW w:w="1691" w:type="dxa"/>
            <w:tcBorders>
              <w:top w:val="nil"/>
              <w:left w:val="nil"/>
              <w:bottom w:val="nil"/>
              <w:right w:val="nil"/>
            </w:tcBorders>
            <w:vAlign w:val="bottom"/>
          </w:tcPr>
          <w:p w14:paraId="3DE2236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0.632</w:t>
            </w:r>
          </w:p>
        </w:tc>
        <w:tc>
          <w:tcPr>
            <w:tcW w:w="1359" w:type="dxa"/>
            <w:tcBorders>
              <w:top w:val="nil"/>
              <w:left w:val="nil"/>
              <w:bottom w:val="nil"/>
              <w:right w:val="nil"/>
            </w:tcBorders>
            <w:vAlign w:val="bottom"/>
          </w:tcPr>
          <w:p w14:paraId="2774B81B"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0.105</w:t>
            </w:r>
          </w:p>
        </w:tc>
      </w:tr>
      <w:tr w:rsidR="001045B5" w:rsidRPr="00173EE3" w14:paraId="3216DFDC" w14:textId="77777777" w:rsidTr="00ED7F84">
        <w:trPr>
          <w:trHeight w:val="303"/>
        </w:trPr>
        <w:tc>
          <w:tcPr>
            <w:tcW w:w="5836" w:type="dxa"/>
            <w:tcBorders>
              <w:top w:val="nil"/>
              <w:left w:val="nil"/>
              <w:bottom w:val="nil"/>
              <w:right w:val="nil"/>
            </w:tcBorders>
            <w:vAlign w:val="center"/>
          </w:tcPr>
          <w:p w14:paraId="5C680D27"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xml:space="preserve">     Breakout rooms</w:t>
            </w:r>
          </w:p>
        </w:tc>
        <w:tc>
          <w:tcPr>
            <w:tcW w:w="1408" w:type="dxa"/>
            <w:tcBorders>
              <w:top w:val="nil"/>
              <w:left w:val="nil"/>
              <w:bottom w:val="nil"/>
              <w:right w:val="nil"/>
            </w:tcBorders>
            <w:vAlign w:val="bottom"/>
          </w:tcPr>
          <w:p w14:paraId="1ECD84A3"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691" w:type="dxa"/>
            <w:tcBorders>
              <w:top w:val="nil"/>
              <w:left w:val="nil"/>
              <w:bottom w:val="nil"/>
              <w:right w:val="nil"/>
            </w:tcBorders>
            <w:vAlign w:val="bottom"/>
          </w:tcPr>
          <w:p w14:paraId="4D66112B"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408" w:type="dxa"/>
            <w:tcBorders>
              <w:top w:val="nil"/>
              <w:left w:val="nil"/>
              <w:bottom w:val="nil"/>
              <w:right w:val="nil"/>
            </w:tcBorders>
            <w:vAlign w:val="bottom"/>
          </w:tcPr>
          <w:p w14:paraId="5FAD820D"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0.105</w:t>
            </w:r>
          </w:p>
        </w:tc>
        <w:tc>
          <w:tcPr>
            <w:tcW w:w="1691" w:type="dxa"/>
            <w:tcBorders>
              <w:top w:val="nil"/>
              <w:left w:val="nil"/>
              <w:bottom w:val="nil"/>
              <w:right w:val="nil"/>
            </w:tcBorders>
            <w:vAlign w:val="bottom"/>
          </w:tcPr>
          <w:p w14:paraId="1E6307FD"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c>
          <w:tcPr>
            <w:tcW w:w="1359" w:type="dxa"/>
            <w:tcBorders>
              <w:top w:val="nil"/>
              <w:left w:val="nil"/>
              <w:bottom w:val="nil"/>
              <w:right w:val="nil"/>
            </w:tcBorders>
            <w:vAlign w:val="bottom"/>
          </w:tcPr>
          <w:p w14:paraId="58363187"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0.474</w:t>
            </w:r>
          </w:p>
        </w:tc>
      </w:tr>
      <w:tr w:rsidR="001045B5" w:rsidRPr="00173EE3" w14:paraId="3DDE3606" w14:textId="77777777" w:rsidTr="00ED7F84">
        <w:trPr>
          <w:trHeight w:val="303"/>
        </w:trPr>
        <w:tc>
          <w:tcPr>
            <w:tcW w:w="5836" w:type="dxa"/>
            <w:tcBorders>
              <w:top w:val="nil"/>
              <w:left w:val="nil"/>
              <w:bottom w:val="nil"/>
              <w:right w:val="nil"/>
            </w:tcBorders>
            <w:vAlign w:val="center"/>
          </w:tcPr>
          <w:p w14:paraId="3296D044"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xml:space="preserve">     Using the workbook</w:t>
            </w:r>
          </w:p>
        </w:tc>
        <w:tc>
          <w:tcPr>
            <w:tcW w:w="1408" w:type="dxa"/>
            <w:tcBorders>
              <w:top w:val="nil"/>
              <w:left w:val="nil"/>
              <w:bottom w:val="nil"/>
              <w:right w:val="nil"/>
            </w:tcBorders>
            <w:vAlign w:val="bottom"/>
          </w:tcPr>
          <w:p w14:paraId="5EC0964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691" w:type="dxa"/>
            <w:tcBorders>
              <w:top w:val="nil"/>
              <w:left w:val="nil"/>
              <w:bottom w:val="nil"/>
              <w:right w:val="nil"/>
            </w:tcBorders>
            <w:vAlign w:val="bottom"/>
          </w:tcPr>
          <w:p w14:paraId="1D51BF8B"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408" w:type="dxa"/>
            <w:tcBorders>
              <w:top w:val="nil"/>
              <w:left w:val="nil"/>
              <w:bottom w:val="nil"/>
              <w:right w:val="nil"/>
            </w:tcBorders>
            <w:vAlign w:val="bottom"/>
          </w:tcPr>
          <w:p w14:paraId="642DEF3E"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0.263</w:t>
            </w:r>
          </w:p>
        </w:tc>
        <w:tc>
          <w:tcPr>
            <w:tcW w:w="1691" w:type="dxa"/>
            <w:tcBorders>
              <w:top w:val="nil"/>
              <w:left w:val="nil"/>
              <w:bottom w:val="nil"/>
              <w:right w:val="nil"/>
            </w:tcBorders>
            <w:vAlign w:val="bottom"/>
          </w:tcPr>
          <w:p w14:paraId="513FFCC2"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0.421</w:t>
            </w:r>
          </w:p>
        </w:tc>
        <w:tc>
          <w:tcPr>
            <w:tcW w:w="1359" w:type="dxa"/>
            <w:tcBorders>
              <w:top w:val="nil"/>
              <w:left w:val="nil"/>
              <w:bottom w:val="nil"/>
              <w:right w:val="nil"/>
            </w:tcBorders>
            <w:vAlign w:val="bottom"/>
          </w:tcPr>
          <w:p w14:paraId="1ED07326"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r>
      <w:tr w:rsidR="001045B5" w:rsidRPr="00173EE3" w14:paraId="46C9D764" w14:textId="77777777" w:rsidTr="00ED7F84">
        <w:trPr>
          <w:trHeight w:val="303"/>
        </w:trPr>
        <w:tc>
          <w:tcPr>
            <w:tcW w:w="5836" w:type="dxa"/>
            <w:tcBorders>
              <w:top w:val="nil"/>
              <w:left w:val="nil"/>
              <w:bottom w:val="nil"/>
              <w:right w:val="nil"/>
            </w:tcBorders>
            <w:vAlign w:val="center"/>
          </w:tcPr>
          <w:p w14:paraId="10CB4705"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Please rate how much you agree with the following statements about your facilitator:</w:t>
            </w:r>
          </w:p>
        </w:tc>
        <w:tc>
          <w:tcPr>
            <w:tcW w:w="1408" w:type="dxa"/>
            <w:tcBorders>
              <w:top w:val="nil"/>
              <w:left w:val="nil"/>
              <w:bottom w:val="nil"/>
              <w:right w:val="nil"/>
            </w:tcBorders>
            <w:vAlign w:val="center"/>
          </w:tcPr>
          <w:p w14:paraId="61703F31" w14:textId="77777777" w:rsidR="001045B5" w:rsidRPr="00173EE3" w:rsidRDefault="001045B5" w:rsidP="00ED7F84">
            <w:pPr>
              <w:spacing w:line="360" w:lineRule="auto"/>
              <w:rPr>
                <w:rFonts w:asciiTheme="minorHAnsi" w:hAnsiTheme="minorHAnsi"/>
                <w:color w:val="000000" w:themeColor="text1"/>
                <w:sz w:val="22"/>
                <w:szCs w:val="22"/>
              </w:rPr>
            </w:pPr>
          </w:p>
        </w:tc>
        <w:tc>
          <w:tcPr>
            <w:tcW w:w="1691" w:type="dxa"/>
            <w:tcBorders>
              <w:top w:val="nil"/>
              <w:left w:val="nil"/>
              <w:bottom w:val="nil"/>
              <w:right w:val="nil"/>
            </w:tcBorders>
            <w:vAlign w:val="center"/>
          </w:tcPr>
          <w:p w14:paraId="2A35135E" w14:textId="77777777" w:rsidR="001045B5" w:rsidRPr="00173EE3" w:rsidRDefault="001045B5" w:rsidP="00ED7F84">
            <w:pPr>
              <w:spacing w:line="360" w:lineRule="auto"/>
              <w:jc w:val="center"/>
              <w:rPr>
                <w:rFonts w:asciiTheme="minorHAnsi" w:hAnsiTheme="minorHAnsi"/>
                <w:sz w:val="22"/>
                <w:szCs w:val="22"/>
              </w:rPr>
            </w:pPr>
          </w:p>
        </w:tc>
        <w:tc>
          <w:tcPr>
            <w:tcW w:w="1408" w:type="dxa"/>
            <w:tcBorders>
              <w:top w:val="nil"/>
              <w:left w:val="nil"/>
              <w:bottom w:val="nil"/>
              <w:right w:val="nil"/>
            </w:tcBorders>
            <w:vAlign w:val="center"/>
          </w:tcPr>
          <w:p w14:paraId="5134CB73" w14:textId="77777777" w:rsidR="001045B5" w:rsidRPr="00173EE3" w:rsidRDefault="001045B5" w:rsidP="00ED7F84">
            <w:pPr>
              <w:spacing w:line="360" w:lineRule="auto"/>
              <w:jc w:val="center"/>
              <w:rPr>
                <w:rFonts w:asciiTheme="minorHAnsi" w:hAnsiTheme="minorHAnsi"/>
                <w:sz w:val="22"/>
                <w:szCs w:val="22"/>
              </w:rPr>
            </w:pPr>
          </w:p>
        </w:tc>
        <w:tc>
          <w:tcPr>
            <w:tcW w:w="1691" w:type="dxa"/>
            <w:tcBorders>
              <w:top w:val="nil"/>
              <w:left w:val="nil"/>
              <w:bottom w:val="nil"/>
              <w:right w:val="nil"/>
            </w:tcBorders>
            <w:vAlign w:val="center"/>
          </w:tcPr>
          <w:p w14:paraId="716DCD7F" w14:textId="77777777" w:rsidR="001045B5" w:rsidRPr="00173EE3" w:rsidRDefault="001045B5" w:rsidP="00ED7F84">
            <w:pPr>
              <w:spacing w:line="360" w:lineRule="auto"/>
              <w:jc w:val="center"/>
              <w:rPr>
                <w:rFonts w:asciiTheme="minorHAnsi" w:hAnsiTheme="minorHAnsi"/>
                <w:sz w:val="22"/>
                <w:szCs w:val="22"/>
              </w:rPr>
            </w:pPr>
          </w:p>
        </w:tc>
        <w:tc>
          <w:tcPr>
            <w:tcW w:w="1359" w:type="dxa"/>
            <w:tcBorders>
              <w:top w:val="nil"/>
              <w:left w:val="nil"/>
              <w:bottom w:val="nil"/>
              <w:right w:val="nil"/>
            </w:tcBorders>
            <w:vAlign w:val="center"/>
          </w:tcPr>
          <w:p w14:paraId="1C716F5C" w14:textId="77777777" w:rsidR="001045B5" w:rsidRPr="00173EE3" w:rsidRDefault="001045B5" w:rsidP="00ED7F84">
            <w:pPr>
              <w:spacing w:line="360" w:lineRule="auto"/>
              <w:jc w:val="center"/>
              <w:rPr>
                <w:rFonts w:asciiTheme="minorHAnsi" w:hAnsiTheme="minorHAnsi"/>
                <w:sz w:val="22"/>
                <w:szCs w:val="22"/>
              </w:rPr>
            </w:pPr>
          </w:p>
        </w:tc>
      </w:tr>
      <w:tr w:rsidR="001045B5" w:rsidRPr="00173EE3" w14:paraId="0AC5C196" w14:textId="77777777" w:rsidTr="00ED7F84">
        <w:trPr>
          <w:trHeight w:val="303"/>
        </w:trPr>
        <w:tc>
          <w:tcPr>
            <w:tcW w:w="5836" w:type="dxa"/>
            <w:tcBorders>
              <w:top w:val="nil"/>
              <w:left w:val="nil"/>
              <w:bottom w:val="nil"/>
              <w:right w:val="nil"/>
            </w:tcBorders>
            <w:vAlign w:val="center"/>
          </w:tcPr>
          <w:p w14:paraId="4858EF4B"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xml:space="preserve">     Knowledge of the materials</w:t>
            </w:r>
          </w:p>
        </w:tc>
        <w:tc>
          <w:tcPr>
            <w:tcW w:w="1408" w:type="dxa"/>
            <w:tcBorders>
              <w:top w:val="nil"/>
              <w:left w:val="nil"/>
              <w:bottom w:val="nil"/>
              <w:right w:val="nil"/>
            </w:tcBorders>
            <w:vAlign w:val="bottom"/>
          </w:tcPr>
          <w:p w14:paraId="16E0F387"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691" w:type="dxa"/>
            <w:tcBorders>
              <w:top w:val="nil"/>
              <w:left w:val="nil"/>
              <w:bottom w:val="nil"/>
              <w:right w:val="nil"/>
            </w:tcBorders>
            <w:vAlign w:val="bottom"/>
          </w:tcPr>
          <w:p w14:paraId="4EEB4F5E"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408" w:type="dxa"/>
            <w:tcBorders>
              <w:top w:val="nil"/>
              <w:left w:val="nil"/>
              <w:bottom w:val="nil"/>
              <w:right w:val="nil"/>
            </w:tcBorders>
            <w:vAlign w:val="bottom"/>
          </w:tcPr>
          <w:p w14:paraId="3450B45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691" w:type="dxa"/>
            <w:tcBorders>
              <w:top w:val="nil"/>
              <w:left w:val="nil"/>
              <w:bottom w:val="nil"/>
              <w:right w:val="nil"/>
            </w:tcBorders>
            <w:vAlign w:val="bottom"/>
          </w:tcPr>
          <w:p w14:paraId="1724779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0.263</w:t>
            </w:r>
          </w:p>
        </w:tc>
        <w:tc>
          <w:tcPr>
            <w:tcW w:w="1359" w:type="dxa"/>
            <w:tcBorders>
              <w:top w:val="nil"/>
              <w:left w:val="nil"/>
              <w:bottom w:val="nil"/>
              <w:right w:val="nil"/>
            </w:tcBorders>
            <w:vAlign w:val="bottom"/>
          </w:tcPr>
          <w:p w14:paraId="6D0C4526"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0.684</w:t>
            </w:r>
          </w:p>
        </w:tc>
      </w:tr>
      <w:tr w:rsidR="001045B5" w:rsidRPr="00173EE3" w14:paraId="042CF509" w14:textId="77777777" w:rsidTr="00ED7F84">
        <w:trPr>
          <w:trHeight w:val="303"/>
        </w:trPr>
        <w:tc>
          <w:tcPr>
            <w:tcW w:w="5836" w:type="dxa"/>
            <w:tcBorders>
              <w:top w:val="nil"/>
              <w:left w:val="nil"/>
              <w:bottom w:val="nil"/>
              <w:right w:val="nil"/>
            </w:tcBorders>
            <w:vAlign w:val="center"/>
          </w:tcPr>
          <w:p w14:paraId="5FA057DB"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xml:space="preserve">     Preparedness</w:t>
            </w:r>
          </w:p>
        </w:tc>
        <w:tc>
          <w:tcPr>
            <w:tcW w:w="1408" w:type="dxa"/>
            <w:tcBorders>
              <w:top w:val="nil"/>
              <w:left w:val="nil"/>
              <w:bottom w:val="nil"/>
              <w:right w:val="nil"/>
            </w:tcBorders>
            <w:vAlign w:val="bottom"/>
          </w:tcPr>
          <w:p w14:paraId="25574786"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691" w:type="dxa"/>
            <w:tcBorders>
              <w:top w:val="nil"/>
              <w:left w:val="nil"/>
              <w:bottom w:val="nil"/>
              <w:right w:val="nil"/>
            </w:tcBorders>
            <w:vAlign w:val="bottom"/>
          </w:tcPr>
          <w:p w14:paraId="205FA6CA"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408" w:type="dxa"/>
            <w:tcBorders>
              <w:top w:val="nil"/>
              <w:left w:val="nil"/>
              <w:bottom w:val="nil"/>
              <w:right w:val="nil"/>
            </w:tcBorders>
            <w:vAlign w:val="bottom"/>
          </w:tcPr>
          <w:p w14:paraId="108E5553"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0.158</w:t>
            </w:r>
          </w:p>
        </w:tc>
        <w:tc>
          <w:tcPr>
            <w:tcW w:w="1691" w:type="dxa"/>
            <w:tcBorders>
              <w:top w:val="nil"/>
              <w:left w:val="nil"/>
              <w:bottom w:val="nil"/>
              <w:right w:val="nil"/>
            </w:tcBorders>
            <w:vAlign w:val="bottom"/>
          </w:tcPr>
          <w:p w14:paraId="3F6BFEA2"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0.158</w:t>
            </w:r>
          </w:p>
        </w:tc>
        <w:tc>
          <w:tcPr>
            <w:tcW w:w="1359" w:type="dxa"/>
            <w:tcBorders>
              <w:top w:val="nil"/>
              <w:left w:val="nil"/>
              <w:bottom w:val="nil"/>
              <w:right w:val="nil"/>
            </w:tcBorders>
            <w:vAlign w:val="bottom"/>
          </w:tcPr>
          <w:p w14:paraId="2D147082"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0.684</w:t>
            </w:r>
          </w:p>
        </w:tc>
      </w:tr>
      <w:tr w:rsidR="001045B5" w:rsidRPr="00173EE3" w14:paraId="18974942" w14:textId="77777777" w:rsidTr="00ED7F84">
        <w:trPr>
          <w:trHeight w:val="303"/>
        </w:trPr>
        <w:tc>
          <w:tcPr>
            <w:tcW w:w="5836" w:type="dxa"/>
            <w:tcBorders>
              <w:top w:val="nil"/>
              <w:left w:val="nil"/>
              <w:bottom w:val="nil"/>
              <w:right w:val="nil"/>
            </w:tcBorders>
            <w:vAlign w:val="center"/>
          </w:tcPr>
          <w:p w14:paraId="4BC10A86"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xml:space="preserve">     Time used effectively</w:t>
            </w:r>
          </w:p>
        </w:tc>
        <w:tc>
          <w:tcPr>
            <w:tcW w:w="1408" w:type="dxa"/>
            <w:tcBorders>
              <w:top w:val="nil"/>
              <w:left w:val="nil"/>
              <w:bottom w:val="nil"/>
              <w:right w:val="nil"/>
            </w:tcBorders>
            <w:vAlign w:val="bottom"/>
          </w:tcPr>
          <w:p w14:paraId="47BD8F9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691" w:type="dxa"/>
            <w:tcBorders>
              <w:top w:val="nil"/>
              <w:left w:val="nil"/>
              <w:bottom w:val="nil"/>
              <w:right w:val="nil"/>
            </w:tcBorders>
            <w:vAlign w:val="bottom"/>
          </w:tcPr>
          <w:p w14:paraId="4E3B918A"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408" w:type="dxa"/>
            <w:tcBorders>
              <w:top w:val="nil"/>
              <w:left w:val="nil"/>
              <w:bottom w:val="nil"/>
              <w:right w:val="nil"/>
            </w:tcBorders>
            <w:vAlign w:val="bottom"/>
          </w:tcPr>
          <w:p w14:paraId="5E4B3F9C"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0.211</w:t>
            </w:r>
          </w:p>
        </w:tc>
        <w:tc>
          <w:tcPr>
            <w:tcW w:w="1691" w:type="dxa"/>
            <w:tcBorders>
              <w:top w:val="nil"/>
              <w:left w:val="nil"/>
              <w:bottom w:val="nil"/>
              <w:right w:val="nil"/>
            </w:tcBorders>
            <w:vAlign w:val="bottom"/>
          </w:tcPr>
          <w:p w14:paraId="07D433C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c>
          <w:tcPr>
            <w:tcW w:w="1359" w:type="dxa"/>
            <w:tcBorders>
              <w:top w:val="nil"/>
              <w:left w:val="nil"/>
              <w:bottom w:val="nil"/>
              <w:right w:val="nil"/>
            </w:tcBorders>
            <w:vAlign w:val="bottom"/>
          </w:tcPr>
          <w:p w14:paraId="72D2B5D9"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0.421</w:t>
            </w:r>
          </w:p>
        </w:tc>
      </w:tr>
      <w:tr w:rsidR="001045B5" w:rsidRPr="00173EE3" w14:paraId="1E17BED7" w14:textId="77777777" w:rsidTr="00ED7F84">
        <w:trPr>
          <w:trHeight w:val="303"/>
        </w:trPr>
        <w:tc>
          <w:tcPr>
            <w:tcW w:w="5836" w:type="dxa"/>
            <w:tcBorders>
              <w:top w:val="nil"/>
              <w:left w:val="nil"/>
              <w:right w:val="nil"/>
            </w:tcBorders>
            <w:vAlign w:val="center"/>
          </w:tcPr>
          <w:p w14:paraId="7EE23360"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lastRenderedPageBreak/>
              <w:t xml:space="preserve">     Understanding/sensitivity of myeloma experiences</w:t>
            </w:r>
          </w:p>
        </w:tc>
        <w:tc>
          <w:tcPr>
            <w:tcW w:w="1408" w:type="dxa"/>
            <w:tcBorders>
              <w:top w:val="nil"/>
              <w:left w:val="nil"/>
              <w:right w:val="nil"/>
            </w:tcBorders>
            <w:vAlign w:val="bottom"/>
          </w:tcPr>
          <w:p w14:paraId="46D9F83D"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691" w:type="dxa"/>
            <w:tcBorders>
              <w:top w:val="nil"/>
              <w:left w:val="nil"/>
              <w:right w:val="nil"/>
            </w:tcBorders>
            <w:vAlign w:val="bottom"/>
          </w:tcPr>
          <w:p w14:paraId="33151A7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0.105</w:t>
            </w:r>
          </w:p>
        </w:tc>
        <w:tc>
          <w:tcPr>
            <w:tcW w:w="1408" w:type="dxa"/>
            <w:tcBorders>
              <w:top w:val="nil"/>
              <w:left w:val="nil"/>
              <w:right w:val="nil"/>
            </w:tcBorders>
            <w:vAlign w:val="bottom"/>
          </w:tcPr>
          <w:p w14:paraId="4BA647E9"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0.158</w:t>
            </w:r>
          </w:p>
        </w:tc>
        <w:tc>
          <w:tcPr>
            <w:tcW w:w="1691" w:type="dxa"/>
            <w:tcBorders>
              <w:top w:val="nil"/>
              <w:left w:val="nil"/>
              <w:right w:val="nil"/>
            </w:tcBorders>
            <w:vAlign w:val="bottom"/>
          </w:tcPr>
          <w:p w14:paraId="4521A450"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0.368</w:t>
            </w:r>
          </w:p>
        </w:tc>
        <w:tc>
          <w:tcPr>
            <w:tcW w:w="1359" w:type="dxa"/>
            <w:tcBorders>
              <w:top w:val="nil"/>
              <w:left w:val="nil"/>
              <w:right w:val="nil"/>
            </w:tcBorders>
            <w:vAlign w:val="bottom"/>
          </w:tcPr>
          <w:p w14:paraId="36A975C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r>
      <w:tr w:rsidR="001045B5" w:rsidRPr="00173EE3" w14:paraId="30B71077" w14:textId="77777777" w:rsidTr="00ED7F84">
        <w:trPr>
          <w:trHeight w:val="303"/>
        </w:trPr>
        <w:tc>
          <w:tcPr>
            <w:tcW w:w="5836" w:type="dxa"/>
            <w:tcBorders>
              <w:top w:val="nil"/>
              <w:left w:val="nil"/>
              <w:bottom w:val="single" w:sz="4" w:space="0" w:color="auto"/>
              <w:right w:val="nil"/>
            </w:tcBorders>
            <w:vAlign w:val="center"/>
          </w:tcPr>
          <w:p w14:paraId="10010165"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xml:space="preserve">     Effectively addressed complex and challenging questions</w:t>
            </w:r>
          </w:p>
        </w:tc>
        <w:tc>
          <w:tcPr>
            <w:tcW w:w="1408" w:type="dxa"/>
            <w:tcBorders>
              <w:top w:val="nil"/>
              <w:left w:val="nil"/>
              <w:bottom w:val="single" w:sz="4" w:space="0" w:color="auto"/>
              <w:right w:val="nil"/>
            </w:tcBorders>
            <w:vAlign w:val="bottom"/>
          </w:tcPr>
          <w:p w14:paraId="119F378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691" w:type="dxa"/>
            <w:tcBorders>
              <w:top w:val="nil"/>
              <w:left w:val="nil"/>
              <w:bottom w:val="single" w:sz="4" w:space="0" w:color="auto"/>
              <w:right w:val="nil"/>
            </w:tcBorders>
            <w:vAlign w:val="bottom"/>
          </w:tcPr>
          <w:p w14:paraId="242182CB"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408" w:type="dxa"/>
            <w:tcBorders>
              <w:top w:val="nil"/>
              <w:left w:val="nil"/>
              <w:bottom w:val="single" w:sz="4" w:space="0" w:color="auto"/>
              <w:right w:val="nil"/>
            </w:tcBorders>
            <w:vAlign w:val="bottom"/>
          </w:tcPr>
          <w:p w14:paraId="34A3764C"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0.211</w:t>
            </w:r>
          </w:p>
        </w:tc>
        <w:tc>
          <w:tcPr>
            <w:tcW w:w="1691" w:type="dxa"/>
            <w:tcBorders>
              <w:top w:val="nil"/>
              <w:left w:val="nil"/>
              <w:bottom w:val="single" w:sz="4" w:space="0" w:color="auto"/>
              <w:right w:val="nil"/>
            </w:tcBorders>
            <w:vAlign w:val="bottom"/>
          </w:tcPr>
          <w:p w14:paraId="7DFDFF32"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c>
          <w:tcPr>
            <w:tcW w:w="1359" w:type="dxa"/>
            <w:tcBorders>
              <w:top w:val="nil"/>
              <w:left w:val="nil"/>
              <w:bottom w:val="single" w:sz="4" w:space="0" w:color="auto"/>
              <w:right w:val="nil"/>
            </w:tcBorders>
            <w:vAlign w:val="bottom"/>
          </w:tcPr>
          <w:p w14:paraId="14342D3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0.474</w:t>
            </w:r>
          </w:p>
        </w:tc>
      </w:tr>
    </w:tbl>
    <w:p w14:paraId="79FF6045" w14:textId="77777777" w:rsidR="001045B5" w:rsidRPr="00173EE3" w:rsidRDefault="001045B5" w:rsidP="001045B5">
      <w:pPr>
        <w:pStyle w:val="abstract-paragraph"/>
        <w:spacing w:before="0" w:beforeAutospacing="0" w:after="0" w:afterAutospacing="0" w:line="360" w:lineRule="auto"/>
        <w:jc w:val="both"/>
        <w:rPr>
          <w:rStyle w:val="Strong"/>
          <w:rFonts w:asciiTheme="minorHAnsi" w:eastAsiaTheme="majorEastAsia" w:hAnsiTheme="minorHAnsi"/>
          <w:sz w:val="22"/>
          <w:szCs w:val="22"/>
        </w:rPr>
      </w:pPr>
    </w:p>
    <w:p w14:paraId="551D3C5D" w14:textId="77777777" w:rsidR="001045B5" w:rsidRPr="00173EE3" w:rsidRDefault="001045B5" w:rsidP="001045B5">
      <w:pPr>
        <w:spacing w:line="360" w:lineRule="auto"/>
        <w:rPr>
          <w:rFonts w:asciiTheme="minorHAnsi" w:hAnsiTheme="minorHAnsi" w:cs="Calibri"/>
          <w:color w:val="000000" w:themeColor="text1"/>
          <w:sz w:val="22"/>
          <w:szCs w:val="22"/>
        </w:rPr>
      </w:pPr>
      <w:r w:rsidRPr="00173EE3">
        <w:rPr>
          <w:rFonts w:asciiTheme="minorHAnsi" w:hAnsiTheme="minorHAnsi" w:cs="Calibri"/>
          <w:color w:val="000000" w:themeColor="text1"/>
          <w:sz w:val="22"/>
          <w:szCs w:val="22"/>
        </w:rPr>
        <w:t>Note</w:t>
      </w:r>
      <w:r w:rsidRPr="00173EE3">
        <w:rPr>
          <w:rFonts w:asciiTheme="minorHAnsi" w:hAnsiTheme="minorHAnsi" w:cs="Calibri"/>
          <w:color w:val="000000"/>
          <w:sz w:val="22"/>
          <w:szCs w:val="22"/>
        </w:rPr>
        <w:t xml:space="preserve">: </w:t>
      </w:r>
      <w:r w:rsidRPr="00173EE3">
        <w:rPr>
          <w:rFonts w:asciiTheme="minorHAnsi" w:hAnsiTheme="minorHAnsi" w:cs="Calibri"/>
          <w:color w:val="000000" w:themeColor="text1"/>
          <w:sz w:val="22"/>
          <w:szCs w:val="22"/>
        </w:rPr>
        <w:t>Responses reflect levels of agreement with statements about learning, facilitator effectiveness, and session format. Ratings were collected on a 5-point Likert scale ranging from Strongly disagree to Strongly agree.</w:t>
      </w:r>
    </w:p>
    <w:p w14:paraId="5DA19B04" w14:textId="77777777" w:rsidR="001045B5" w:rsidRPr="00173EE3" w:rsidRDefault="001045B5" w:rsidP="001045B5">
      <w:pPr>
        <w:spacing w:line="360" w:lineRule="auto"/>
        <w:rPr>
          <w:rFonts w:asciiTheme="minorHAnsi" w:hAnsiTheme="minorHAnsi" w:cs="Calibri"/>
          <w:color w:val="000000" w:themeColor="text1"/>
          <w:sz w:val="22"/>
          <w:szCs w:val="22"/>
        </w:rPr>
      </w:pPr>
    </w:p>
    <w:p w14:paraId="1BC4E37D" w14:textId="77777777" w:rsidR="001045B5" w:rsidRPr="00173EE3" w:rsidRDefault="001045B5" w:rsidP="001045B5">
      <w:pPr>
        <w:pStyle w:val="abstract-paragraph"/>
        <w:spacing w:before="0" w:beforeAutospacing="0" w:after="0" w:afterAutospacing="0" w:line="360" w:lineRule="auto"/>
        <w:jc w:val="both"/>
        <w:rPr>
          <w:rStyle w:val="Strong"/>
          <w:rFonts w:asciiTheme="minorHAnsi" w:eastAsiaTheme="majorEastAsia" w:hAnsiTheme="minorHAnsi"/>
          <w:sz w:val="22"/>
          <w:szCs w:val="22"/>
        </w:rPr>
      </w:pPr>
    </w:p>
    <w:p w14:paraId="6B57EFA0" w14:textId="77777777" w:rsidR="001045B5" w:rsidRPr="00173EE3" w:rsidRDefault="001045B5" w:rsidP="001045B5">
      <w:pPr>
        <w:pStyle w:val="abstract-paragraph"/>
        <w:spacing w:before="0" w:beforeAutospacing="0" w:after="0" w:afterAutospacing="0" w:line="360" w:lineRule="auto"/>
        <w:jc w:val="both"/>
        <w:rPr>
          <w:rFonts w:asciiTheme="minorHAnsi" w:hAnsiTheme="minorHAnsi" w:cs="Calibri"/>
          <w:color w:val="000000" w:themeColor="text1"/>
          <w:sz w:val="22"/>
          <w:szCs w:val="22"/>
        </w:rPr>
      </w:pPr>
      <w:r w:rsidRPr="00173EE3">
        <w:rPr>
          <w:rFonts w:asciiTheme="minorHAnsi" w:hAnsiTheme="minorHAnsi" w:cs="Calibri"/>
          <w:b/>
          <w:bCs/>
          <w:sz w:val="22"/>
          <w:szCs w:val="22"/>
        </w:rPr>
        <w:t xml:space="preserve">Table S2. </w:t>
      </w:r>
      <w:r w:rsidRPr="00173EE3">
        <w:rPr>
          <w:rFonts w:asciiTheme="minorHAnsi" w:hAnsiTheme="minorHAnsi" w:cs="Calibri"/>
          <w:color w:val="000000" w:themeColor="text1"/>
          <w:sz w:val="22"/>
          <w:szCs w:val="22"/>
        </w:rPr>
        <w:t xml:space="preserve">Post-program quantitative feedback from consumers on the usefulness of strategies (n = 19). </w:t>
      </w:r>
    </w:p>
    <w:tbl>
      <w:tblPr>
        <w:tblW w:w="0" w:type="auto"/>
        <w:tblLook w:val="04A0" w:firstRow="1" w:lastRow="0" w:firstColumn="1" w:lastColumn="0" w:noHBand="0" w:noVBand="1"/>
      </w:tblPr>
      <w:tblGrid>
        <w:gridCol w:w="3497"/>
        <w:gridCol w:w="966"/>
        <w:gridCol w:w="1014"/>
        <w:gridCol w:w="1084"/>
        <w:gridCol w:w="1451"/>
        <w:gridCol w:w="1014"/>
      </w:tblGrid>
      <w:tr w:rsidR="001045B5" w:rsidRPr="00173EE3" w14:paraId="10E97B00" w14:textId="77777777" w:rsidTr="00ED7F84">
        <w:trPr>
          <w:trHeight w:val="307"/>
        </w:trPr>
        <w:tc>
          <w:tcPr>
            <w:tcW w:w="6519" w:type="dxa"/>
            <w:tcBorders>
              <w:top w:val="single" w:sz="4" w:space="0" w:color="auto"/>
              <w:left w:val="nil"/>
              <w:bottom w:val="single" w:sz="4" w:space="0" w:color="auto"/>
              <w:right w:val="nil"/>
            </w:tcBorders>
            <w:vAlign w:val="center"/>
          </w:tcPr>
          <w:p w14:paraId="2790B653"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 </w:t>
            </w:r>
          </w:p>
        </w:tc>
        <w:tc>
          <w:tcPr>
            <w:tcW w:w="1198" w:type="dxa"/>
            <w:tcBorders>
              <w:top w:val="single" w:sz="4" w:space="0" w:color="auto"/>
              <w:left w:val="nil"/>
              <w:bottom w:val="single" w:sz="4" w:space="0" w:color="auto"/>
              <w:right w:val="nil"/>
            </w:tcBorders>
            <w:vAlign w:val="center"/>
          </w:tcPr>
          <w:p w14:paraId="75AF68E3"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Not at all useful</w:t>
            </w:r>
          </w:p>
          <w:p w14:paraId="6557CB6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w:t>
            </w:r>
          </w:p>
        </w:tc>
        <w:tc>
          <w:tcPr>
            <w:tcW w:w="1319" w:type="dxa"/>
            <w:tcBorders>
              <w:top w:val="single" w:sz="4" w:space="0" w:color="auto"/>
              <w:left w:val="nil"/>
              <w:bottom w:val="single" w:sz="4" w:space="0" w:color="auto"/>
              <w:right w:val="nil"/>
            </w:tcBorders>
            <w:vAlign w:val="center"/>
          </w:tcPr>
          <w:p w14:paraId="7422AFFD"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Not very useful</w:t>
            </w:r>
          </w:p>
          <w:p w14:paraId="71C675FE"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w:t>
            </w:r>
          </w:p>
        </w:tc>
        <w:tc>
          <w:tcPr>
            <w:tcW w:w="1325" w:type="dxa"/>
            <w:tcBorders>
              <w:top w:val="single" w:sz="4" w:space="0" w:color="auto"/>
              <w:left w:val="nil"/>
              <w:bottom w:val="single" w:sz="4" w:space="0" w:color="auto"/>
              <w:right w:val="nil"/>
            </w:tcBorders>
            <w:vAlign w:val="center"/>
          </w:tcPr>
          <w:p w14:paraId="65A97F7E"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Neither</w:t>
            </w:r>
          </w:p>
          <w:p w14:paraId="328CE61B"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w:t>
            </w:r>
          </w:p>
        </w:tc>
        <w:tc>
          <w:tcPr>
            <w:tcW w:w="1773" w:type="dxa"/>
            <w:tcBorders>
              <w:top w:val="single" w:sz="4" w:space="0" w:color="auto"/>
              <w:left w:val="nil"/>
              <w:bottom w:val="single" w:sz="4" w:space="0" w:color="auto"/>
              <w:right w:val="nil"/>
            </w:tcBorders>
            <w:vAlign w:val="center"/>
          </w:tcPr>
          <w:p w14:paraId="626471C6"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Somewhat useful</w:t>
            </w:r>
          </w:p>
          <w:p w14:paraId="426D9C36"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w:t>
            </w:r>
          </w:p>
        </w:tc>
        <w:tc>
          <w:tcPr>
            <w:tcW w:w="1319" w:type="dxa"/>
            <w:tcBorders>
              <w:top w:val="single" w:sz="4" w:space="0" w:color="auto"/>
              <w:left w:val="nil"/>
              <w:bottom w:val="single" w:sz="4" w:space="0" w:color="auto"/>
              <w:right w:val="nil"/>
            </w:tcBorders>
            <w:vAlign w:val="center"/>
          </w:tcPr>
          <w:p w14:paraId="020E90F3"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Very useful</w:t>
            </w:r>
          </w:p>
          <w:p w14:paraId="03DB58C7"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themeColor="text1"/>
                <w:sz w:val="22"/>
                <w:szCs w:val="22"/>
              </w:rPr>
              <w:t>%</w:t>
            </w:r>
          </w:p>
        </w:tc>
      </w:tr>
      <w:tr w:rsidR="001045B5" w:rsidRPr="00173EE3" w14:paraId="66329D28" w14:textId="77777777" w:rsidTr="00ED7F84">
        <w:trPr>
          <w:trHeight w:val="307"/>
        </w:trPr>
        <w:tc>
          <w:tcPr>
            <w:tcW w:w="6519" w:type="dxa"/>
            <w:tcBorders>
              <w:top w:val="nil"/>
              <w:left w:val="nil"/>
              <w:bottom w:val="nil"/>
              <w:right w:val="nil"/>
            </w:tcBorders>
            <w:vAlign w:val="center"/>
          </w:tcPr>
          <w:p w14:paraId="68207C05"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Learning practical skills for my day-to-day wellbeing</w:t>
            </w:r>
          </w:p>
        </w:tc>
        <w:tc>
          <w:tcPr>
            <w:tcW w:w="1198" w:type="dxa"/>
            <w:tcBorders>
              <w:top w:val="nil"/>
              <w:left w:val="nil"/>
              <w:bottom w:val="nil"/>
              <w:right w:val="nil"/>
            </w:tcBorders>
            <w:vAlign w:val="center"/>
          </w:tcPr>
          <w:p w14:paraId="4142B9E8"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19" w:type="dxa"/>
            <w:tcBorders>
              <w:top w:val="nil"/>
              <w:left w:val="nil"/>
              <w:bottom w:val="nil"/>
              <w:right w:val="nil"/>
            </w:tcBorders>
            <w:vAlign w:val="center"/>
          </w:tcPr>
          <w:p w14:paraId="37E2C4BC"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25" w:type="dxa"/>
            <w:tcBorders>
              <w:top w:val="nil"/>
              <w:left w:val="nil"/>
              <w:bottom w:val="nil"/>
              <w:right w:val="nil"/>
            </w:tcBorders>
            <w:vAlign w:val="center"/>
          </w:tcPr>
          <w:p w14:paraId="11A236C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0.105</w:t>
            </w:r>
          </w:p>
        </w:tc>
        <w:tc>
          <w:tcPr>
            <w:tcW w:w="1773" w:type="dxa"/>
            <w:tcBorders>
              <w:top w:val="nil"/>
              <w:left w:val="nil"/>
              <w:bottom w:val="nil"/>
              <w:right w:val="nil"/>
            </w:tcBorders>
            <w:vAlign w:val="center"/>
          </w:tcPr>
          <w:p w14:paraId="171BC836"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c>
          <w:tcPr>
            <w:tcW w:w="1319" w:type="dxa"/>
            <w:tcBorders>
              <w:top w:val="nil"/>
              <w:left w:val="nil"/>
              <w:bottom w:val="nil"/>
              <w:right w:val="nil"/>
            </w:tcBorders>
            <w:vAlign w:val="center"/>
          </w:tcPr>
          <w:p w14:paraId="1FDC6C47"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0.579</w:t>
            </w:r>
          </w:p>
        </w:tc>
      </w:tr>
      <w:tr w:rsidR="001045B5" w:rsidRPr="00173EE3" w14:paraId="212CFF05" w14:textId="77777777" w:rsidTr="00ED7F84">
        <w:trPr>
          <w:trHeight w:val="307"/>
        </w:trPr>
        <w:tc>
          <w:tcPr>
            <w:tcW w:w="6519" w:type="dxa"/>
            <w:tcBorders>
              <w:top w:val="nil"/>
              <w:left w:val="nil"/>
              <w:bottom w:val="nil"/>
              <w:right w:val="nil"/>
            </w:tcBorders>
            <w:vAlign w:val="center"/>
          </w:tcPr>
          <w:p w14:paraId="3EC3FEAB"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Learning practical skills to deal with more difficult times in life</w:t>
            </w:r>
          </w:p>
        </w:tc>
        <w:tc>
          <w:tcPr>
            <w:tcW w:w="1198" w:type="dxa"/>
            <w:tcBorders>
              <w:top w:val="nil"/>
              <w:left w:val="nil"/>
              <w:bottom w:val="nil"/>
              <w:right w:val="nil"/>
            </w:tcBorders>
            <w:vAlign w:val="center"/>
          </w:tcPr>
          <w:p w14:paraId="000DB89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19" w:type="dxa"/>
            <w:tcBorders>
              <w:top w:val="nil"/>
              <w:left w:val="nil"/>
              <w:bottom w:val="nil"/>
              <w:right w:val="nil"/>
            </w:tcBorders>
            <w:vAlign w:val="center"/>
          </w:tcPr>
          <w:p w14:paraId="29705EB7"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25" w:type="dxa"/>
            <w:tcBorders>
              <w:top w:val="nil"/>
              <w:left w:val="nil"/>
              <w:bottom w:val="nil"/>
              <w:right w:val="nil"/>
            </w:tcBorders>
            <w:vAlign w:val="center"/>
          </w:tcPr>
          <w:p w14:paraId="56EE59BD"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0.158</w:t>
            </w:r>
          </w:p>
        </w:tc>
        <w:tc>
          <w:tcPr>
            <w:tcW w:w="1773" w:type="dxa"/>
            <w:tcBorders>
              <w:top w:val="nil"/>
              <w:left w:val="nil"/>
              <w:bottom w:val="nil"/>
              <w:right w:val="nil"/>
            </w:tcBorders>
            <w:vAlign w:val="center"/>
          </w:tcPr>
          <w:p w14:paraId="10F5852D"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0.368</w:t>
            </w:r>
          </w:p>
        </w:tc>
        <w:tc>
          <w:tcPr>
            <w:tcW w:w="1319" w:type="dxa"/>
            <w:tcBorders>
              <w:top w:val="nil"/>
              <w:left w:val="nil"/>
              <w:bottom w:val="nil"/>
              <w:right w:val="nil"/>
            </w:tcBorders>
            <w:vAlign w:val="center"/>
          </w:tcPr>
          <w:p w14:paraId="3602B6D6"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0.474</w:t>
            </w:r>
          </w:p>
        </w:tc>
      </w:tr>
      <w:tr w:rsidR="001045B5" w:rsidRPr="00173EE3" w14:paraId="4BC103AC" w14:textId="77777777" w:rsidTr="00ED7F84">
        <w:trPr>
          <w:trHeight w:val="307"/>
        </w:trPr>
        <w:tc>
          <w:tcPr>
            <w:tcW w:w="6519" w:type="dxa"/>
            <w:tcBorders>
              <w:top w:val="nil"/>
              <w:left w:val="nil"/>
              <w:bottom w:val="nil"/>
              <w:right w:val="nil"/>
            </w:tcBorders>
            <w:vAlign w:val="center"/>
          </w:tcPr>
          <w:p w14:paraId="56401D09"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Learning the different theories and building knowledge about mental health and wellbeing</w:t>
            </w:r>
          </w:p>
        </w:tc>
        <w:tc>
          <w:tcPr>
            <w:tcW w:w="1198" w:type="dxa"/>
            <w:tcBorders>
              <w:top w:val="nil"/>
              <w:left w:val="nil"/>
              <w:bottom w:val="nil"/>
              <w:right w:val="nil"/>
            </w:tcBorders>
            <w:vAlign w:val="center"/>
          </w:tcPr>
          <w:p w14:paraId="74A6C147"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19" w:type="dxa"/>
            <w:tcBorders>
              <w:top w:val="nil"/>
              <w:left w:val="nil"/>
              <w:bottom w:val="nil"/>
              <w:right w:val="nil"/>
            </w:tcBorders>
            <w:vAlign w:val="center"/>
          </w:tcPr>
          <w:p w14:paraId="3C51A6EC"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25" w:type="dxa"/>
            <w:tcBorders>
              <w:top w:val="nil"/>
              <w:left w:val="nil"/>
              <w:bottom w:val="nil"/>
              <w:right w:val="nil"/>
            </w:tcBorders>
            <w:vAlign w:val="center"/>
          </w:tcPr>
          <w:p w14:paraId="237D756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0.158</w:t>
            </w:r>
          </w:p>
        </w:tc>
        <w:tc>
          <w:tcPr>
            <w:tcW w:w="1773" w:type="dxa"/>
            <w:tcBorders>
              <w:top w:val="nil"/>
              <w:left w:val="nil"/>
              <w:bottom w:val="nil"/>
              <w:right w:val="nil"/>
            </w:tcBorders>
            <w:vAlign w:val="center"/>
          </w:tcPr>
          <w:p w14:paraId="1F0D4603"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0.526</w:t>
            </w:r>
          </w:p>
        </w:tc>
        <w:tc>
          <w:tcPr>
            <w:tcW w:w="1319" w:type="dxa"/>
            <w:tcBorders>
              <w:top w:val="nil"/>
              <w:left w:val="nil"/>
              <w:bottom w:val="nil"/>
              <w:right w:val="nil"/>
            </w:tcBorders>
            <w:vAlign w:val="center"/>
          </w:tcPr>
          <w:p w14:paraId="5B439BE8"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r>
      <w:tr w:rsidR="001045B5" w:rsidRPr="00173EE3" w14:paraId="652AD401" w14:textId="77777777" w:rsidTr="00ED7F84">
        <w:trPr>
          <w:trHeight w:val="307"/>
        </w:trPr>
        <w:tc>
          <w:tcPr>
            <w:tcW w:w="6519" w:type="dxa"/>
            <w:tcBorders>
              <w:top w:val="nil"/>
              <w:left w:val="nil"/>
              <w:bottom w:val="nil"/>
              <w:right w:val="nil"/>
            </w:tcBorders>
            <w:vAlign w:val="center"/>
          </w:tcPr>
          <w:p w14:paraId="46B6C902"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Using the Be Well Tracker to understand about my mental health and wellbeing</w:t>
            </w:r>
          </w:p>
        </w:tc>
        <w:tc>
          <w:tcPr>
            <w:tcW w:w="1198" w:type="dxa"/>
            <w:tcBorders>
              <w:top w:val="nil"/>
              <w:left w:val="nil"/>
              <w:bottom w:val="nil"/>
              <w:right w:val="nil"/>
            </w:tcBorders>
            <w:vAlign w:val="center"/>
          </w:tcPr>
          <w:p w14:paraId="6D4A1E4D"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19" w:type="dxa"/>
            <w:tcBorders>
              <w:top w:val="nil"/>
              <w:left w:val="nil"/>
              <w:bottom w:val="nil"/>
              <w:right w:val="nil"/>
            </w:tcBorders>
            <w:vAlign w:val="center"/>
          </w:tcPr>
          <w:p w14:paraId="4F79623D"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25" w:type="dxa"/>
            <w:tcBorders>
              <w:top w:val="nil"/>
              <w:left w:val="nil"/>
              <w:bottom w:val="nil"/>
              <w:right w:val="nil"/>
            </w:tcBorders>
            <w:vAlign w:val="center"/>
          </w:tcPr>
          <w:p w14:paraId="7EBA982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0.263</w:t>
            </w:r>
          </w:p>
        </w:tc>
        <w:tc>
          <w:tcPr>
            <w:tcW w:w="1773" w:type="dxa"/>
            <w:tcBorders>
              <w:top w:val="nil"/>
              <w:left w:val="nil"/>
              <w:bottom w:val="nil"/>
              <w:right w:val="nil"/>
            </w:tcBorders>
            <w:vAlign w:val="center"/>
          </w:tcPr>
          <w:p w14:paraId="576BC969"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0.421</w:t>
            </w:r>
          </w:p>
        </w:tc>
        <w:tc>
          <w:tcPr>
            <w:tcW w:w="1319" w:type="dxa"/>
            <w:tcBorders>
              <w:top w:val="nil"/>
              <w:left w:val="nil"/>
              <w:bottom w:val="nil"/>
              <w:right w:val="nil"/>
            </w:tcBorders>
            <w:vAlign w:val="center"/>
          </w:tcPr>
          <w:p w14:paraId="5D1AB8A7"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r>
      <w:tr w:rsidR="001045B5" w:rsidRPr="00173EE3" w14:paraId="03DA54DA" w14:textId="77777777" w:rsidTr="00ED7F84">
        <w:trPr>
          <w:trHeight w:val="307"/>
        </w:trPr>
        <w:tc>
          <w:tcPr>
            <w:tcW w:w="6519" w:type="dxa"/>
            <w:tcBorders>
              <w:top w:val="nil"/>
              <w:left w:val="nil"/>
              <w:bottom w:val="nil"/>
              <w:right w:val="nil"/>
            </w:tcBorders>
            <w:vAlign w:val="center"/>
          </w:tcPr>
          <w:p w14:paraId="37141570"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Sharing my experiences with others in breakout rooms</w:t>
            </w:r>
          </w:p>
        </w:tc>
        <w:tc>
          <w:tcPr>
            <w:tcW w:w="1198" w:type="dxa"/>
            <w:tcBorders>
              <w:top w:val="nil"/>
              <w:left w:val="nil"/>
              <w:bottom w:val="nil"/>
              <w:right w:val="nil"/>
            </w:tcBorders>
            <w:vAlign w:val="center"/>
          </w:tcPr>
          <w:p w14:paraId="188732D2"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319" w:type="dxa"/>
            <w:tcBorders>
              <w:top w:val="nil"/>
              <w:left w:val="nil"/>
              <w:bottom w:val="nil"/>
              <w:right w:val="nil"/>
            </w:tcBorders>
            <w:vAlign w:val="center"/>
          </w:tcPr>
          <w:p w14:paraId="15B5608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325" w:type="dxa"/>
            <w:tcBorders>
              <w:top w:val="nil"/>
              <w:left w:val="nil"/>
              <w:bottom w:val="nil"/>
              <w:right w:val="nil"/>
            </w:tcBorders>
            <w:vAlign w:val="center"/>
          </w:tcPr>
          <w:p w14:paraId="6A45FF40"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773" w:type="dxa"/>
            <w:tcBorders>
              <w:top w:val="nil"/>
              <w:left w:val="nil"/>
              <w:bottom w:val="nil"/>
              <w:right w:val="nil"/>
            </w:tcBorders>
            <w:vAlign w:val="center"/>
          </w:tcPr>
          <w:p w14:paraId="1A5E2806"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c>
          <w:tcPr>
            <w:tcW w:w="1319" w:type="dxa"/>
            <w:tcBorders>
              <w:top w:val="nil"/>
              <w:left w:val="nil"/>
              <w:bottom w:val="nil"/>
              <w:right w:val="nil"/>
            </w:tcBorders>
            <w:vAlign w:val="center"/>
          </w:tcPr>
          <w:p w14:paraId="293225A1"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0.579</w:t>
            </w:r>
          </w:p>
        </w:tc>
      </w:tr>
      <w:tr w:rsidR="001045B5" w:rsidRPr="00173EE3" w14:paraId="399B425E" w14:textId="77777777" w:rsidTr="00ED7F84">
        <w:trPr>
          <w:trHeight w:val="307"/>
        </w:trPr>
        <w:tc>
          <w:tcPr>
            <w:tcW w:w="6519" w:type="dxa"/>
            <w:tcBorders>
              <w:top w:val="nil"/>
              <w:left w:val="nil"/>
              <w:bottom w:val="nil"/>
              <w:right w:val="nil"/>
            </w:tcBorders>
            <w:vAlign w:val="center"/>
          </w:tcPr>
          <w:p w14:paraId="69F5EDFC"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Practicing the skills I learnt in between sessions</w:t>
            </w:r>
          </w:p>
        </w:tc>
        <w:tc>
          <w:tcPr>
            <w:tcW w:w="1198" w:type="dxa"/>
            <w:tcBorders>
              <w:top w:val="nil"/>
              <w:left w:val="nil"/>
              <w:bottom w:val="nil"/>
              <w:right w:val="nil"/>
            </w:tcBorders>
            <w:vAlign w:val="center"/>
          </w:tcPr>
          <w:p w14:paraId="1AB7BEA1"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319" w:type="dxa"/>
            <w:tcBorders>
              <w:top w:val="nil"/>
              <w:left w:val="nil"/>
              <w:bottom w:val="nil"/>
              <w:right w:val="nil"/>
            </w:tcBorders>
            <w:vAlign w:val="center"/>
          </w:tcPr>
          <w:p w14:paraId="1618F76A"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25" w:type="dxa"/>
            <w:tcBorders>
              <w:top w:val="nil"/>
              <w:left w:val="nil"/>
              <w:bottom w:val="nil"/>
              <w:right w:val="nil"/>
            </w:tcBorders>
            <w:vAlign w:val="center"/>
          </w:tcPr>
          <w:p w14:paraId="56D85794"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0.211</w:t>
            </w:r>
          </w:p>
        </w:tc>
        <w:tc>
          <w:tcPr>
            <w:tcW w:w="1773" w:type="dxa"/>
            <w:tcBorders>
              <w:top w:val="nil"/>
              <w:left w:val="nil"/>
              <w:bottom w:val="nil"/>
              <w:right w:val="nil"/>
            </w:tcBorders>
            <w:vAlign w:val="center"/>
          </w:tcPr>
          <w:p w14:paraId="44A499D7"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0.421</w:t>
            </w:r>
          </w:p>
        </w:tc>
        <w:tc>
          <w:tcPr>
            <w:tcW w:w="1319" w:type="dxa"/>
            <w:tcBorders>
              <w:top w:val="nil"/>
              <w:left w:val="nil"/>
              <w:bottom w:val="nil"/>
              <w:right w:val="nil"/>
            </w:tcBorders>
            <w:vAlign w:val="center"/>
          </w:tcPr>
          <w:p w14:paraId="79AE951C"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r>
      <w:tr w:rsidR="001045B5" w:rsidRPr="00173EE3" w14:paraId="03824EBE" w14:textId="77777777" w:rsidTr="00ED7F84">
        <w:trPr>
          <w:trHeight w:val="307"/>
        </w:trPr>
        <w:tc>
          <w:tcPr>
            <w:tcW w:w="6519" w:type="dxa"/>
            <w:tcBorders>
              <w:top w:val="nil"/>
              <w:left w:val="nil"/>
              <w:bottom w:val="nil"/>
              <w:right w:val="nil"/>
            </w:tcBorders>
            <w:vAlign w:val="center"/>
          </w:tcPr>
          <w:p w14:paraId="144DD8E8"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Learning about how to develop habits</w:t>
            </w:r>
          </w:p>
        </w:tc>
        <w:tc>
          <w:tcPr>
            <w:tcW w:w="1198" w:type="dxa"/>
            <w:tcBorders>
              <w:top w:val="nil"/>
              <w:left w:val="nil"/>
              <w:bottom w:val="nil"/>
              <w:right w:val="nil"/>
            </w:tcBorders>
            <w:vAlign w:val="center"/>
          </w:tcPr>
          <w:p w14:paraId="0986FE12"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0.105</w:t>
            </w:r>
          </w:p>
        </w:tc>
        <w:tc>
          <w:tcPr>
            <w:tcW w:w="1319" w:type="dxa"/>
            <w:tcBorders>
              <w:top w:val="nil"/>
              <w:left w:val="nil"/>
              <w:bottom w:val="nil"/>
              <w:right w:val="nil"/>
            </w:tcBorders>
            <w:vAlign w:val="center"/>
          </w:tcPr>
          <w:p w14:paraId="1ACDBE73"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25" w:type="dxa"/>
            <w:tcBorders>
              <w:top w:val="nil"/>
              <w:left w:val="nil"/>
              <w:bottom w:val="nil"/>
              <w:right w:val="nil"/>
            </w:tcBorders>
            <w:vAlign w:val="center"/>
          </w:tcPr>
          <w:p w14:paraId="6210074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773" w:type="dxa"/>
            <w:tcBorders>
              <w:top w:val="nil"/>
              <w:left w:val="nil"/>
              <w:bottom w:val="nil"/>
              <w:right w:val="nil"/>
            </w:tcBorders>
            <w:vAlign w:val="center"/>
          </w:tcPr>
          <w:p w14:paraId="1BF5511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0.526</w:t>
            </w:r>
          </w:p>
        </w:tc>
        <w:tc>
          <w:tcPr>
            <w:tcW w:w="1319" w:type="dxa"/>
            <w:tcBorders>
              <w:top w:val="nil"/>
              <w:left w:val="nil"/>
              <w:bottom w:val="nil"/>
              <w:right w:val="nil"/>
            </w:tcBorders>
            <w:vAlign w:val="center"/>
          </w:tcPr>
          <w:p w14:paraId="2D35C98F"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r>
      <w:tr w:rsidR="001045B5" w:rsidRPr="00173EE3" w14:paraId="37EA5FFA" w14:textId="77777777" w:rsidTr="00ED7F84">
        <w:trPr>
          <w:trHeight w:val="307"/>
        </w:trPr>
        <w:tc>
          <w:tcPr>
            <w:tcW w:w="6519" w:type="dxa"/>
            <w:tcBorders>
              <w:top w:val="nil"/>
              <w:left w:val="nil"/>
              <w:bottom w:val="nil"/>
              <w:right w:val="nil"/>
            </w:tcBorders>
            <w:vAlign w:val="center"/>
          </w:tcPr>
          <w:p w14:paraId="39136FB1"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lastRenderedPageBreak/>
              <w:t>Self-reflection on what works for me and what I can improve on</w:t>
            </w:r>
          </w:p>
        </w:tc>
        <w:tc>
          <w:tcPr>
            <w:tcW w:w="1198" w:type="dxa"/>
            <w:tcBorders>
              <w:top w:val="nil"/>
              <w:left w:val="nil"/>
              <w:bottom w:val="nil"/>
              <w:right w:val="nil"/>
            </w:tcBorders>
            <w:vAlign w:val="center"/>
          </w:tcPr>
          <w:p w14:paraId="39B0BAA2"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0.105</w:t>
            </w:r>
          </w:p>
        </w:tc>
        <w:tc>
          <w:tcPr>
            <w:tcW w:w="1319" w:type="dxa"/>
            <w:tcBorders>
              <w:top w:val="nil"/>
              <w:left w:val="nil"/>
              <w:bottom w:val="nil"/>
              <w:right w:val="nil"/>
            </w:tcBorders>
            <w:vAlign w:val="center"/>
          </w:tcPr>
          <w:p w14:paraId="4BF4B0D1"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325" w:type="dxa"/>
            <w:tcBorders>
              <w:top w:val="nil"/>
              <w:left w:val="nil"/>
              <w:bottom w:val="nil"/>
              <w:right w:val="nil"/>
            </w:tcBorders>
            <w:vAlign w:val="center"/>
          </w:tcPr>
          <w:p w14:paraId="05302536"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w:t>
            </w:r>
          </w:p>
        </w:tc>
        <w:tc>
          <w:tcPr>
            <w:tcW w:w="1773" w:type="dxa"/>
            <w:tcBorders>
              <w:top w:val="nil"/>
              <w:left w:val="nil"/>
              <w:bottom w:val="nil"/>
              <w:right w:val="nil"/>
            </w:tcBorders>
            <w:vAlign w:val="center"/>
          </w:tcPr>
          <w:p w14:paraId="23102F95"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0.474</w:t>
            </w:r>
          </w:p>
        </w:tc>
        <w:tc>
          <w:tcPr>
            <w:tcW w:w="1319" w:type="dxa"/>
            <w:tcBorders>
              <w:top w:val="nil"/>
              <w:left w:val="nil"/>
              <w:bottom w:val="nil"/>
              <w:right w:val="nil"/>
            </w:tcBorders>
            <w:vAlign w:val="center"/>
          </w:tcPr>
          <w:p w14:paraId="3EFE2BFD"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0.421</w:t>
            </w:r>
          </w:p>
        </w:tc>
      </w:tr>
      <w:tr w:rsidR="001045B5" w:rsidRPr="00173EE3" w14:paraId="0B5F8901" w14:textId="77777777" w:rsidTr="00ED7F84">
        <w:trPr>
          <w:trHeight w:val="307"/>
        </w:trPr>
        <w:tc>
          <w:tcPr>
            <w:tcW w:w="6519" w:type="dxa"/>
            <w:tcBorders>
              <w:top w:val="nil"/>
              <w:left w:val="nil"/>
              <w:bottom w:val="single" w:sz="4" w:space="0" w:color="auto"/>
              <w:right w:val="nil"/>
            </w:tcBorders>
            <w:vAlign w:val="center"/>
          </w:tcPr>
          <w:p w14:paraId="3570D635" w14:textId="77777777" w:rsidR="001045B5" w:rsidRPr="00173EE3" w:rsidRDefault="001045B5" w:rsidP="00ED7F84">
            <w:pPr>
              <w:spacing w:line="360" w:lineRule="auto"/>
              <w:rPr>
                <w:rFonts w:asciiTheme="minorHAnsi" w:hAnsiTheme="minorHAnsi"/>
                <w:color w:val="000000" w:themeColor="text1"/>
                <w:sz w:val="22"/>
                <w:szCs w:val="22"/>
              </w:rPr>
            </w:pPr>
            <w:r w:rsidRPr="00173EE3">
              <w:rPr>
                <w:rFonts w:asciiTheme="minorHAnsi" w:hAnsiTheme="minorHAnsi"/>
                <w:color w:val="000000" w:themeColor="text1"/>
                <w:sz w:val="22"/>
                <w:szCs w:val="22"/>
              </w:rPr>
              <w:t>Establishing relationships with other people living with myeloma</w:t>
            </w:r>
          </w:p>
        </w:tc>
        <w:tc>
          <w:tcPr>
            <w:tcW w:w="1198" w:type="dxa"/>
            <w:tcBorders>
              <w:top w:val="nil"/>
              <w:left w:val="nil"/>
              <w:bottom w:val="single" w:sz="4" w:space="0" w:color="auto"/>
              <w:right w:val="nil"/>
            </w:tcBorders>
            <w:vAlign w:val="center"/>
          </w:tcPr>
          <w:p w14:paraId="44D687AB"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319" w:type="dxa"/>
            <w:tcBorders>
              <w:top w:val="nil"/>
              <w:left w:val="nil"/>
              <w:bottom w:val="single" w:sz="4" w:space="0" w:color="auto"/>
              <w:right w:val="nil"/>
            </w:tcBorders>
            <w:vAlign w:val="center"/>
          </w:tcPr>
          <w:p w14:paraId="751F91D8"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325" w:type="dxa"/>
            <w:tcBorders>
              <w:top w:val="nil"/>
              <w:left w:val="nil"/>
              <w:bottom w:val="single" w:sz="4" w:space="0" w:color="auto"/>
              <w:right w:val="nil"/>
            </w:tcBorders>
            <w:vAlign w:val="center"/>
          </w:tcPr>
          <w:p w14:paraId="572B0CCB"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0.053</w:t>
            </w:r>
          </w:p>
        </w:tc>
        <w:tc>
          <w:tcPr>
            <w:tcW w:w="1773" w:type="dxa"/>
            <w:tcBorders>
              <w:top w:val="nil"/>
              <w:left w:val="nil"/>
              <w:bottom w:val="single" w:sz="4" w:space="0" w:color="auto"/>
              <w:right w:val="nil"/>
            </w:tcBorders>
            <w:vAlign w:val="center"/>
          </w:tcPr>
          <w:p w14:paraId="2996B538"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0.316</w:t>
            </w:r>
          </w:p>
        </w:tc>
        <w:tc>
          <w:tcPr>
            <w:tcW w:w="1319" w:type="dxa"/>
            <w:tcBorders>
              <w:top w:val="nil"/>
              <w:left w:val="nil"/>
              <w:bottom w:val="single" w:sz="4" w:space="0" w:color="auto"/>
              <w:right w:val="nil"/>
            </w:tcBorders>
            <w:vAlign w:val="center"/>
          </w:tcPr>
          <w:p w14:paraId="15B2E749" w14:textId="77777777" w:rsidR="001045B5" w:rsidRPr="00173EE3" w:rsidRDefault="001045B5" w:rsidP="00ED7F84">
            <w:pPr>
              <w:spacing w:line="360" w:lineRule="auto"/>
              <w:jc w:val="center"/>
              <w:rPr>
                <w:rFonts w:asciiTheme="minorHAnsi" w:hAnsiTheme="minorHAnsi"/>
                <w:color w:val="000000" w:themeColor="text1"/>
                <w:sz w:val="22"/>
                <w:szCs w:val="22"/>
              </w:rPr>
            </w:pPr>
            <w:r w:rsidRPr="00173EE3">
              <w:rPr>
                <w:rFonts w:asciiTheme="minorHAnsi" w:hAnsiTheme="minorHAnsi"/>
                <w:color w:val="000000"/>
                <w:sz w:val="22"/>
                <w:szCs w:val="22"/>
              </w:rPr>
              <w:t>0.526</w:t>
            </w:r>
          </w:p>
        </w:tc>
      </w:tr>
    </w:tbl>
    <w:p w14:paraId="6B17A8A7" w14:textId="77777777" w:rsidR="001045B5" w:rsidRPr="00173EE3" w:rsidRDefault="001045B5" w:rsidP="001045B5">
      <w:pPr>
        <w:pStyle w:val="abstract-paragraph"/>
        <w:spacing w:before="0" w:beforeAutospacing="0" w:after="0" w:afterAutospacing="0" w:line="360" w:lineRule="auto"/>
        <w:rPr>
          <w:rFonts w:asciiTheme="minorHAnsi" w:hAnsiTheme="minorHAnsi" w:cs="Calibri"/>
          <w:color w:val="000000" w:themeColor="text1"/>
          <w:sz w:val="22"/>
          <w:szCs w:val="22"/>
        </w:rPr>
      </w:pPr>
      <w:r w:rsidRPr="00173EE3">
        <w:rPr>
          <w:rFonts w:asciiTheme="minorHAnsi" w:hAnsiTheme="minorHAnsi" w:cs="Calibri"/>
          <w:color w:val="000000" w:themeColor="text1"/>
          <w:sz w:val="22"/>
          <w:szCs w:val="22"/>
        </w:rPr>
        <w:t>Note: Items were rated post-program on a 5-point scale (Not at all useful to Very useful), with values expressed as percentages.</w:t>
      </w:r>
    </w:p>
    <w:p w14:paraId="05ADFED7" w14:textId="77777777" w:rsidR="001045B5" w:rsidRPr="00173EE3" w:rsidRDefault="001045B5" w:rsidP="001045B5">
      <w:pPr>
        <w:pStyle w:val="abstract-paragraph"/>
        <w:spacing w:before="0" w:beforeAutospacing="0" w:after="0" w:afterAutospacing="0" w:line="360" w:lineRule="auto"/>
        <w:jc w:val="both"/>
        <w:rPr>
          <w:rFonts w:asciiTheme="minorHAnsi" w:hAnsiTheme="minorHAnsi"/>
          <w:color w:val="000000" w:themeColor="text1"/>
          <w:sz w:val="22"/>
          <w:szCs w:val="22"/>
        </w:rPr>
      </w:pPr>
    </w:p>
    <w:p w14:paraId="7F162E6E" w14:textId="77777777" w:rsidR="001045B5" w:rsidRPr="00173EE3" w:rsidRDefault="001045B5" w:rsidP="001045B5">
      <w:pPr>
        <w:rPr>
          <w:rFonts w:asciiTheme="minorHAnsi" w:hAnsiTheme="minorHAnsi"/>
          <w:color w:val="000000" w:themeColor="text1"/>
          <w:sz w:val="22"/>
          <w:szCs w:val="22"/>
        </w:rPr>
      </w:pPr>
    </w:p>
    <w:p w14:paraId="1100383C" w14:textId="77777777" w:rsidR="001045B5" w:rsidRPr="00173EE3" w:rsidRDefault="001045B5" w:rsidP="001045B5">
      <w:pPr>
        <w:spacing w:after="160" w:line="278" w:lineRule="auto"/>
        <w:rPr>
          <w:rFonts w:asciiTheme="minorHAnsi" w:eastAsia="Aptos" w:hAnsiTheme="minorHAnsi"/>
          <w:kern w:val="2"/>
          <w:sz w:val="22"/>
          <w:szCs w:val="22"/>
          <w:lang w:eastAsia="en-US"/>
          <w14:ligatures w14:val="standardContextual"/>
        </w:rPr>
      </w:pPr>
      <w:r w:rsidRPr="00173EE3">
        <w:rPr>
          <w:rFonts w:asciiTheme="minorHAnsi" w:eastAsia="Aptos" w:hAnsiTheme="minorHAnsi"/>
          <w:b/>
          <w:bCs/>
          <w:kern w:val="2"/>
          <w:sz w:val="22"/>
          <w:szCs w:val="22"/>
          <w:lang w:eastAsia="en-US"/>
          <w14:ligatures w14:val="standardContextual"/>
        </w:rPr>
        <w:t>Table S3.</w:t>
      </w:r>
      <w:r w:rsidRPr="00173EE3">
        <w:rPr>
          <w:rFonts w:asciiTheme="minorHAnsi" w:eastAsia="Aptos" w:hAnsiTheme="minorHAnsi"/>
          <w:kern w:val="2"/>
          <w:sz w:val="22"/>
          <w:szCs w:val="22"/>
          <w:lang w:eastAsia="en-US"/>
          <w14:ligatures w14:val="standardContextual"/>
        </w:rPr>
        <w:t xml:space="preserve"> Pre- and </w:t>
      </w:r>
      <w:proofErr w:type="spellStart"/>
      <w:r w:rsidRPr="00173EE3">
        <w:rPr>
          <w:rFonts w:asciiTheme="minorHAnsi" w:eastAsia="Aptos" w:hAnsiTheme="minorHAnsi"/>
          <w:kern w:val="2"/>
          <w:sz w:val="22"/>
          <w:szCs w:val="22"/>
          <w:lang w:eastAsia="en-US"/>
          <w14:ligatures w14:val="standardContextual"/>
        </w:rPr>
        <w:t>post intervention</w:t>
      </w:r>
      <w:proofErr w:type="spellEnd"/>
      <w:r w:rsidRPr="00173EE3">
        <w:rPr>
          <w:rFonts w:asciiTheme="minorHAnsi" w:eastAsia="Aptos" w:hAnsiTheme="minorHAnsi"/>
          <w:kern w:val="2"/>
          <w:sz w:val="22"/>
          <w:szCs w:val="22"/>
          <w:lang w:eastAsia="en-US"/>
          <w14:ligatures w14:val="standardContextual"/>
        </w:rPr>
        <w:t xml:space="preserve"> outcome measures without the individual outlier (n=16)</w:t>
      </w:r>
    </w:p>
    <w:tbl>
      <w:tblPr>
        <w:tblW w:w="5000" w:type="pct"/>
        <w:jc w:val="center"/>
        <w:tblBorders>
          <w:top w:val="single" w:sz="4" w:space="0" w:color="auto"/>
        </w:tblBorders>
        <w:tblLook w:val="0420" w:firstRow="1" w:lastRow="0" w:firstColumn="0" w:lastColumn="0" w:noHBand="0" w:noVBand="1"/>
      </w:tblPr>
      <w:tblGrid>
        <w:gridCol w:w="2057"/>
        <w:gridCol w:w="1854"/>
        <w:gridCol w:w="1960"/>
        <w:gridCol w:w="1101"/>
        <w:gridCol w:w="955"/>
        <w:gridCol w:w="1099"/>
      </w:tblGrid>
      <w:tr w:rsidR="001045B5" w:rsidRPr="00173EE3" w14:paraId="6A4B492D" w14:textId="77777777" w:rsidTr="00ED7F84">
        <w:trPr>
          <w:trHeight w:val="821"/>
          <w:jc w:val="center"/>
        </w:trPr>
        <w:tc>
          <w:tcPr>
            <w:tcW w:w="1139" w:type="pct"/>
            <w:vMerge w:val="restart"/>
            <w:tcBorders>
              <w:top w:val="single" w:sz="4" w:space="0" w:color="auto"/>
              <w:bottom w:val="single" w:sz="4" w:space="0" w:color="auto"/>
            </w:tcBorders>
            <w:hideMark/>
          </w:tcPr>
          <w:p w14:paraId="507A1C74" w14:textId="77777777" w:rsidR="001045B5" w:rsidRPr="00173EE3" w:rsidRDefault="001045B5" w:rsidP="00ED7F84">
            <w:pPr>
              <w:spacing w:after="160" w:line="360" w:lineRule="auto"/>
              <w:jc w:val="center"/>
              <w:rPr>
                <w:rFonts w:asciiTheme="minorHAnsi" w:eastAsia="Aptos" w:hAnsiTheme="minorHAnsi"/>
                <w:b/>
                <w:bCs/>
                <w:color w:val="000000"/>
                <w:kern w:val="2"/>
                <w:sz w:val="22"/>
                <w:szCs w:val="22"/>
                <w:lang w:eastAsia="en-US"/>
                <w14:ligatures w14:val="standardContextual"/>
              </w:rPr>
            </w:pPr>
          </w:p>
        </w:tc>
        <w:tc>
          <w:tcPr>
            <w:tcW w:w="1027" w:type="pct"/>
            <w:tcBorders>
              <w:top w:val="single" w:sz="4" w:space="0" w:color="auto"/>
              <w:bottom w:val="single" w:sz="4" w:space="0" w:color="auto"/>
            </w:tcBorders>
            <w:hideMark/>
          </w:tcPr>
          <w:p w14:paraId="77A272FE" w14:textId="77777777" w:rsidR="001045B5" w:rsidRPr="00173EE3" w:rsidRDefault="001045B5" w:rsidP="00ED7F84">
            <w:pPr>
              <w:spacing w:after="160" w:line="360" w:lineRule="auto"/>
              <w:jc w:val="center"/>
              <w:rPr>
                <w:rFonts w:asciiTheme="minorHAnsi" w:eastAsia="Aptos" w:hAnsiTheme="minorHAnsi"/>
                <w:b/>
                <w:bCs/>
                <w:color w:val="000000"/>
                <w:kern w:val="2"/>
                <w:sz w:val="22"/>
                <w:szCs w:val="22"/>
                <w:lang w:eastAsia="en-US"/>
                <w14:ligatures w14:val="standardContextual"/>
              </w:rPr>
            </w:pPr>
            <w:r w:rsidRPr="00173EE3">
              <w:rPr>
                <w:rFonts w:asciiTheme="minorHAnsi" w:eastAsia="Aptos" w:hAnsiTheme="minorHAnsi"/>
                <w:b/>
                <w:bCs/>
                <w:color w:val="000000"/>
                <w:kern w:val="2"/>
                <w:sz w:val="22"/>
                <w:szCs w:val="22"/>
                <w:lang w:eastAsia="en-US"/>
                <w14:ligatures w14:val="standardContextual"/>
              </w:rPr>
              <w:t>Pre-intervention</w:t>
            </w:r>
          </w:p>
        </w:tc>
        <w:tc>
          <w:tcPr>
            <w:tcW w:w="1086" w:type="pct"/>
            <w:tcBorders>
              <w:top w:val="single" w:sz="4" w:space="0" w:color="auto"/>
              <w:bottom w:val="single" w:sz="4" w:space="0" w:color="auto"/>
            </w:tcBorders>
          </w:tcPr>
          <w:p w14:paraId="2E2266D9" w14:textId="77777777" w:rsidR="001045B5" w:rsidRPr="00173EE3" w:rsidRDefault="001045B5" w:rsidP="00ED7F84">
            <w:pPr>
              <w:spacing w:after="160" w:line="360" w:lineRule="auto"/>
              <w:jc w:val="center"/>
              <w:rPr>
                <w:rFonts w:asciiTheme="minorHAnsi" w:eastAsia="Aptos" w:hAnsiTheme="minorHAnsi"/>
                <w:b/>
                <w:bCs/>
                <w:color w:val="000000"/>
                <w:kern w:val="2"/>
                <w:sz w:val="22"/>
                <w:szCs w:val="22"/>
                <w:lang w:eastAsia="en-US"/>
                <w14:ligatures w14:val="standardContextual"/>
              </w:rPr>
            </w:pPr>
            <w:r w:rsidRPr="00173EE3">
              <w:rPr>
                <w:rFonts w:asciiTheme="minorHAnsi" w:eastAsia="Aptos" w:hAnsiTheme="minorHAnsi"/>
                <w:b/>
                <w:bCs/>
                <w:color w:val="000000"/>
                <w:kern w:val="2"/>
                <w:sz w:val="22"/>
                <w:szCs w:val="22"/>
                <w:lang w:eastAsia="en-US"/>
                <w14:ligatures w14:val="standardContextual"/>
              </w:rPr>
              <w:t>Post-intervention</w:t>
            </w:r>
          </w:p>
        </w:tc>
        <w:tc>
          <w:tcPr>
            <w:tcW w:w="1748" w:type="pct"/>
            <w:gridSpan w:val="3"/>
            <w:tcBorders>
              <w:top w:val="single" w:sz="4" w:space="0" w:color="auto"/>
              <w:bottom w:val="single" w:sz="4" w:space="0" w:color="auto"/>
            </w:tcBorders>
            <w:hideMark/>
          </w:tcPr>
          <w:p w14:paraId="78D04DF3" w14:textId="77777777" w:rsidR="001045B5" w:rsidRPr="00173EE3" w:rsidRDefault="001045B5" w:rsidP="00ED7F84">
            <w:pPr>
              <w:spacing w:after="160" w:line="360" w:lineRule="auto"/>
              <w:jc w:val="center"/>
              <w:rPr>
                <w:rFonts w:asciiTheme="minorHAnsi" w:eastAsia="Aptos" w:hAnsiTheme="minorHAnsi"/>
                <w:b/>
                <w:bCs/>
                <w:color w:val="000000"/>
                <w:kern w:val="2"/>
                <w:sz w:val="22"/>
                <w:szCs w:val="22"/>
                <w:lang w:eastAsia="en-US"/>
                <w14:ligatures w14:val="standardContextual"/>
              </w:rPr>
            </w:pPr>
            <w:r w:rsidRPr="00173EE3">
              <w:rPr>
                <w:rFonts w:asciiTheme="minorHAnsi" w:eastAsia="Aptos" w:hAnsiTheme="minorHAnsi"/>
                <w:b/>
                <w:bCs/>
                <w:color w:val="000000"/>
                <w:kern w:val="2"/>
                <w:sz w:val="22"/>
                <w:szCs w:val="22"/>
                <w:lang w:eastAsia="en-US"/>
                <w14:ligatures w14:val="standardContextual"/>
              </w:rPr>
              <w:t>Univariate ANOVA</w:t>
            </w:r>
          </w:p>
        </w:tc>
      </w:tr>
      <w:tr w:rsidR="001045B5" w:rsidRPr="00173EE3" w14:paraId="5BD4337C" w14:textId="77777777" w:rsidTr="00ED7F84">
        <w:trPr>
          <w:trHeight w:val="72"/>
          <w:jc w:val="center"/>
        </w:trPr>
        <w:tc>
          <w:tcPr>
            <w:tcW w:w="1139" w:type="pct"/>
            <w:vMerge/>
            <w:tcBorders>
              <w:top w:val="single" w:sz="4" w:space="0" w:color="auto"/>
            </w:tcBorders>
            <w:hideMark/>
          </w:tcPr>
          <w:p w14:paraId="654344BF" w14:textId="77777777" w:rsidR="001045B5" w:rsidRPr="00173EE3" w:rsidRDefault="001045B5" w:rsidP="00ED7F84">
            <w:pPr>
              <w:spacing w:after="160" w:line="360" w:lineRule="auto"/>
              <w:rPr>
                <w:rFonts w:asciiTheme="minorHAnsi" w:eastAsia="Aptos" w:hAnsiTheme="minorHAnsi"/>
                <w:b/>
                <w:bCs/>
                <w:color w:val="000000"/>
                <w:kern w:val="2"/>
                <w:sz w:val="22"/>
                <w:szCs w:val="22"/>
                <w:lang w:eastAsia="en-US"/>
                <w14:ligatures w14:val="standardContextual"/>
              </w:rPr>
            </w:pPr>
          </w:p>
        </w:tc>
        <w:tc>
          <w:tcPr>
            <w:tcW w:w="1027" w:type="pct"/>
            <w:tcBorders>
              <w:top w:val="single" w:sz="4" w:space="0" w:color="auto"/>
            </w:tcBorders>
            <w:hideMark/>
          </w:tcPr>
          <w:p w14:paraId="60B147D3"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M (SD)</w:t>
            </w:r>
          </w:p>
        </w:tc>
        <w:tc>
          <w:tcPr>
            <w:tcW w:w="1086" w:type="pct"/>
            <w:tcBorders>
              <w:top w:val="single" w:sz="4" w:space="0" w:color="auto"/>
            </w:tcBorders>
            <w:hideMark/>
          </w:tcPr>
          <w:p w14:paraId="0C1D4DD6"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M (SD)</w:t>
            </w:r>
          </w:p>
        </w:tc>
        <w:tc>
          <w:tcPr>
            <w:tcW w:w="610" w:type="pct"/>
            <w:tcBorders>
              <w:top w:val="single" w:sz="4" w:space="0" w:color="auto"/>
            </w:tcBorders>
            <w:hideMark/>
          </w:tcPr>
          <w:p w14:paraId="5B3FB899" w14:textId="77777777" w:rsidR="001045B5" w:rsidRPr="00173EE3" w:rsidRDefault="001045B5" w:rsidP="00ED7F84">
            <w:pPr>
              <w:spacing w:after="160" w:line="360" w:lineRule="auto"/>
              <w:rPr>
                <w:rFonts w:asciiTheme="minorHAnsi" w:eastAsia="Aptos" w:hAnsiTheme="minorHAnsi"/>
                <w:i/>
                <w:iCs/>
                <w:color w:val="000000"/>
                <w:kern w:val="2"/>
                <w:sz w:val="22"/>
                <w:szCs w:val="22"/>
                <w:lang w:eastAsia="en-US"/>
                <w14:ligatures w14:val="standardContextual"/>
              </w:rPr>
            </w:pPr>
            <w:r w:rsidRPr="00173EE3">
              <w:rPr>
                <w:rFonts w:asciiTheme="minorHAnsi" w:eastAsia="Aptos" w:hAnsiTheme="minorHAnsi"/>
                <w:i/>
                <w:iCs/>
                <w:color w:val="000000"/>
                <w:kern w:val="2"/>
                <w:sz w:val="22"/>
                <w:szCs w:val="22"/>
                <w:lang w:eastAsia="en-US"/>
                <w14:ligatures w14:val="standardContextual"/>
              </w:rPr>
              <w:t>F</w:t>
            </w:r>
          </w:p>
        </w:tc>
        <w:tc>
          <w:tcPr>
            <w:tcW w:w="529" w:type="pct"/>
            <w:tcBorders>
              <w:top w:val="single" w:sz="4" w:space="0" w:color="auto"/>
            </w:tcBorders>
            <w:hideMark/>
          </w:tcPr>
          <w:p w14:paraId="3699A5B7" w14:textId="77777777" w:rsidR="001045B5" w:rsidRPr="00173EE3" w:rsidRDefault="001045B5" w:rsidP="00ED7F84">
            <w:pPr>
              <w:spacing w:after="160" w:line="360" w:lineRule="auto"/>
              <w:rPr>
                <w:rFonts w:asciiTheme="minorHAnsi" w:eastAsia="Aptos" w:hAnsiTheme="minorHAnsi"/>
                <w:i/>
                <w:iCs/>
                <w:color w:val="000000"/>
                <w:kern w:val="2"/>
                <w:sz w:val="22"/>
                <w:szCs w:val="22"/>
                <w:lang w:eastAsia="en-US"/>
                <w14:ligatures w14:val="standardContextual"/>
              </w:rPr>
            </w:pPr>
            <w:r w:rsidRPr="00173EE3">
              <w:rPr>
                <w:rFonts w:asciiTheme="minorHAnsi" w:eastAsia="Aptos" w:hAnsiTheme="minorHAnsi"/>
                <w:i/>
                <w:iCs/>
                <w:color w:val="000000"/>
                <w:kern w:val="2"/>
                <w:sz w:val="22"/>
                <w:szCs w:val="22"/>
                <w:lang w:eastAsia="en-US"/>
                <w14:ligatures w14:val="standardContextual"/>
              </w:rPr>
              <w:t>p</w:t>
            </w:r>
          </w:p>
        </w:tc>
        <w:tc>
          <w:tcPr>
            <w:tcW w:w="609" w:type="pct"/>
            <w:tcBorders>
              <w:top w:val="single" w:sz="4" w:space="0" w:color="auto"/>
            </w:tcBorders>
            <w:hideMark/>
          </w:tcPr>
          <w:p w14:paraId="3F77390B"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i/>
                <w:iCs/>
                <w:color w:val="000000"/>
                <w:kern w:val="2"/>
                <w:sz w:val="22"/>
                <w:szCs w:val="22"/>
                <w:lang w:eastAsia="en-US"/>
                <w14:ligatures w14:val="standardContextual"/>
              </w:rPr>
              <w:t>η</w:t>
            </w:r>
            <w:r w:rsidRPr="00173EE3">
              <w:rPr>
                <w:rFonts w:asciiTheme="minorHAnsi" w:eastAsia="Aptos" w:hAnsiTheme="minorHAnsi"/>
                <w:color w:val="000000"/>
                <w:kern w:val="2"/>
                <w:sz w:val="22"/>
                <w:szCs w:val="22"/>
                <w:vertAlign w:val="subscript"/>
                <w:lang w:eastAsia="en-US"/>
                <w14:ligatures w14:val="standardContextual"/>
              </w:rPr>
              <w:t>p</w:t>
            </w:r>
            <w:r w:rsidRPr="00173EE3">
              <w:rPr>
                <w:rFonts w:asciiTheme="minorHAnsi" w:eastAsia="Aptos" w:hAnsiTheme="minorHAnsi"/>
                <w:color w:val="000000"/>
                <w:kern w:val="2"/>
                <w:sz w:val="22"/>
                <w:szCs w:val="22"/>
                <w:lang w:eastAsia="en-US"/>
                <w14:ligatures w14:val="standardContextual"/>
              </w:rPr>
              <w:t>²</w:t>
            </w:r>
          </w:p>
        </w:tc>
      </w:tr>
      <w:tr w:rsidR="001045B5" w:rsidRPr="00173EE3" w14:paraId="52798BEA" w14:textId="77777777" w:rsidTr="00ED7F84">
        <w:trPr>
          <w:trHeight w:val="556"/>
          <w:jc w:val="center"/>
        </w:trPr>
        <w:tc>
          <w:tcPr>
            <w:tcW w:w="1139" w:type="pct"/>
            <w:hideMark/>
          </w:tcPr>
          <w:p w14:paraId="76C809BD"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Wellbeing</w:t>
            </w:r>
          </w:p>
        </w:tc>
        <w:tc>
          <w:tcPr>
            <w:tcW w:w="1027" w:type="pct"/>
            <w:hideMark/>
          </w:tcPr>
          <w:p w14:paraId="732A94DD" w14:textId="77777777" w:rsidR="001045B5" w:rsidRPr="00173EE3" w:rsidRDefault="001045B5" w:rsidP="00ED7F84">
            <w:pPr>
              <w:spacing w:after="160" w:line="360" w:lineRule="auto"/>
              <w:rPr>
                <w:rFonts w:asciiTheme="minorHAnsi" w:eastAsia="Aptos" w:hAnsiTheme="minorHAnsi" w:cs="Arial"/>
                <w:kern w:val="2"/>
                <w:sz w:val="22"/>
                <w:szCs w:val="22"/>
                <w:lang w:eastAsia="en-US"/>
                <w14:ligatures w14:val="standardContextual"/>
              </w:rPr>
            </w:pPr>
            <w:r w:rsidRPr="00173EE3">
              <w:rPr>
                <w:rFonts w:asciiTheme="minorHAnsi" w:eastAsia="Aptos" w:hAnsiTheme="minorHAnsi" w:cs="Arial"/>
                <w:kern w:val="2"/>
                <w:sz w:val="22"/>
                <w:szCs w:val="22"/>
                <w:lang w:eastAsia="en-US"/>
                <w14:ligatures w14:val="standardContextual"/>
              </w:rPr>
              <w:t>48.06 (8.44)</w:t>
            </w:r>
          </w:p>
        </w:tc>
        <w:tc>
          <w:tcPr>
            <w:tcW w:w="1086" w:type="pct"/>
            <w:hideMark/>
          </w:tcPr>
          <w:p w14:paraId="439DD034" w14:textId="77777777" w:rsidR="001045B5" w:rsidRPr="00173EE3" w:rsidRDefault="001045B5" w:rsidP="00ED7F84">
            <w:pPr>
              <w:spacing w:after="160" w:line="360" w:lineRule="auto"/>
              <w:rPr>
                <w:rFonts w:asciiTheme="minorHAnsi" w:eastAsia="Aptos" w:hAnsiTheme="minorHAnsi" w:cs="Arial"/>
                <w:kern w:val="2"/>
                <w:sz w:val="22"/>
                <w:szCs w:val="22"/>
                <w:lang w:eastAsia="en-US"/>
                <w14:ligatures w14:val="standardContextual"/>
              </w:rPr>
            </w:pPr>
            <w:r w:rsidRPr="00173EE3">
              <w:rPr>
                <w:rFonts w:asciiTheme="minorHAnsi" w:eastAsia="Aptos" w:hAnsiTheme="minorHAnsi" w:cs="Arial"/>
                <w:kern w:val="2"/>
                <w:sz w:val="22"/>
                <w:szCs w:val="22"/>
                <w:lang w:eastAsia="en-US"/>
                <w14:ligatures w14:val="standardContextual"/>
              </w:rPr>
              <w:t>53.50 (7.69)</w:t>
            </w:r>
          </w:p>
        </w:tc>
        <w:tc>
          <w:tcPr>
            <w:tcW w:w="610" w:type="pct"/>
            <w:hideMark/>
          </w:tcPr>
          <w:p w14:paraId="184946B7"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21.77</w:t>
            </w:r>
          </w:p>
        </w:tc>
        <w:tc>
          <w:tcPr>
            <w:tcW w:w="529" w:type="pct"/>
            <w:hideMark/>
          </w:tcPr>
          <w:p w14:paraId="4E2A9C91"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0.001</w:t>
            </w:r>
          </w:p>
        </w:tc>
        <w:tc>
          <w:tcPr>
            <w:tcW w:w="609" w:type="pct"/>
            <w:hideMark/>
          </w:tcPr>
          <w:p w14:paraId="53C54875"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val="en-GB" w:eastAsia="en-US"/>
                <w14:ligatures w14:val="standardContextual"/>
              </w:rPr>
              <w:t>0.588</w:t>
            </w:r>
          </w:p>
        </w:tc>
      </w:tr>
      <w:tr w:rsidR="001045B5" w:rsidRPr="00173EE3" w14:paraId="0BE2DE03" w14:textId="77777777" w:rsidTr="00ED7F84">
        <w:trPr>
          <w:trHeight w:val="556"/>
          <w:jc w:val="center"/>
        </w:trPr>
        <w:tc>
          <w:tcPr>
            <w:tcW w:w="1139" w:type="pct"/>
            <w:hideMark/>
          </w:tcPr>
          <w:p w14:paraId="1BF980ED"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Empowerment</w:t>
            </w:r>
          </w:p>
        </w:tc>
        <w:tc>
          <w:tcPr>
            <w:tcW w:w="1027" w:type="pct"/>
            <w:hideMark/>
          </w:tcPr>
          <w:p w14:paraId="4DD3D3AC" w14:textId="77777777" w:rsidR="001045B5" w:rsidRPr="00173EE3" w:rsidRDefault="001045B5" w:rsidP="00ED7F84">
            <w:pPr>
              <w:spacing w:after="160" w:line="360" w:lineRule="auto"/>
              <w:rPr>
                <w:rFonts w:asciiTheme="minorHAnsi" w:eastAsia="Aptos" w:hAnsiTheme="minorHAnsi" w:cs="Arial"/>
                <w:kern w:val="2"/>
                <w:sz w:val="22"/>
                <w:szCs w:val="22"/>
                <w:lang w:eastAsia="en-US"/>
                <w14:ligatures w14:val="standardContextual"/>
              </w:rPr>
            </w:pPr>
            <w:r w:rsidRPr="00173EE3">
              <w:rPr>
                <w:rFonts w:asciiTheme="minorHAnsi" w:eastAsia="Aptos" w:hAnsiTheme="minorHAnsi" w:cs="Arial"/>
                <w:kern w:val="2"/>
                <w:sz w:val="22"/>
                <w:szCs w:val="22"/>
                <w:lang w:eastAsia="en-US"/>
                <w14:ligatures w14:val="standardContextual"/>
              </w:rPr>
              <w:t>22.06 (4.58)</w:t>
            </w:r>
          </w:p>
        </w:tc>
        <w:tc>
          <w:tcPr>
            <w:tcW w:w="1086" w:type="pct"/>
            <w:hideMark/>
          </w:tcPr>
          <w:p w14:paraId="526C4394" w14:textId="77777777" w:rsidR="001045B5" w:rsidRPr="00173EE3" w:rsidRDefault="001045B5" w:rsidP="00ED7F84">
            <w:pPr>
              <w:spacing w:after="160" w:line="360" w:lineRule="auto"/>
              <w:rPr>
                <w:rFonts w:asciiTheme="minorHAnsi" w:eastAsia="Aptos" w:hAnsiTheme="minorHAnsi" w:cs="Arial"/>
                <w:kern w:val="2"/>
                <w:sz w:val="22"/>
                <w:szCs w:val="22"/>
                <w:lang w:eastAsia="en-US"/>
                <w14:ligatures w14:val="standardContextual"/>
              </w:rPr>
            </w:pPr>
            <w:r w:rsidRPr="00173EE3">
              <w:rPr>
                <w:rFonts w:asciiTheme="minorHAnsi" w:eastAsia="Aptos" w:hAnsiTheme="minorHAnsi" w:cs="Arial"/>
                <w:kern w:val="2"/>
                <w:sz w:val="22"/>
                <w:szCs w:val="22"/>
                <w:lang w:eastAsia="en-US"/>
                <w14:ligatures w14:val="standardContextual"/>
              </w:rPr>
              <w:t>25.50 (2.31)</w:t>
            </w:r>
          </w:p>
        </w:tc>
        <w:tc>
          <w:tcPr>
            <w:tcW w:w="610" w:type="pct"/>
            <w:hideMark/>
          </w:tcPr>
          <w:p w14:paraId="1E69534B"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14.18</w:t>
            </w:r>
          </w:p>
        </w:tc>
        <w:tc>
          <w:tcPr>
            <w:tcW w:w="529" w:type="pct"/>
            <w:hideMark/>
          </w:tcPr>
          <w:p w14:paraId="49AD2582"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0.002</w:t>
            </w:r>
          </w:p>
        </w:tc>
        <w:tc>
          <w:tcPr>
            <w:tcW w:w="609" w:type="pct"/>
            <w:hideMark/>
          </w:tcPr>
          <w:p w14:paraId="1284CE16"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0.486</w:t>
            </w:r>
          </w:p>
        </w:tc>
      </w:tr>
      <w:tr w:rsidR="001045B5" w:rsidRPr="00173EE3" w14:paraId="3466B97C" w14:textId="77777777" w:rsidTr="00ED7F84">
        <w:trPr>
          <w:trHeight w:val="556"/>
          <w:jc w:val="center"/>
        </w:trPr>
        <w:tc>
          <w:tcPr>
            <w:tcW w:w="1139" w:type="pct"/>
            <w:tcBorders>
              <w:bottom w:val="nil"/>
            </w:tcBorders>
            <w:hideMark/>
          </w:tcPr>
          <w:p w14:paraId="196BDF86"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Depression</w:t>
            </w:r>
          </w:p>
        </w:tc>
        <w:tc>
          <w:tcPr>
            <w:tcW w:w="1027" w:type="pct"/>
            <w:tcBorders>
              <w:bottom w:val="nil"/>
            </w:tcBorders>
            <w:hideMark/>
          </w:tcPr>
          <w:p w14:paraId="5A6AE7A0" w14:textId="77777777" w:rsidR="001045B5" w:rsidRPr="00173EE3" w:rsidRDefault="001045B5" w:rsidP="00ED7F84">
            <w:pPr>
              <w:spacing w:after="160" w:line="360" w:lineRule="auto"/>
              <w:rPr>
                <w:rFonts w:asciiTheme="minorHAnsi" w:eastAsia="Aptos" w:hAnsiTheme="minorHAnsi" w:cs="Arial"/>
                <w:kern w:val="2"/>
                <w:sz w:val="22"/>
                <w:szCs w:val="22"/>
                <w:lang w:eastAsia="en-US"/>
                <w14:ligatures w14:val="standardContextual"/>
              </w:rPr>
            </w:pPr>
            <w:r w:rsidRPr="00173EE3">
              <w:rPr>
                <w:rFonts w:asciiTheme="minorHAnsi" w:eastAsia="Aptos" w:hAnsiTheme="minorHAnsi" w:cs="Arial"/>
                <w:kern w:val="2"/>
                <w:sz w:val="22"/>
                <w:szCs w:val="22"/>
                <w:lang w:eastAsia="en-US"/>
                <w14:ligatures w14:val="standardContextual"/>
              </w:rPr>
              <w:t>17.13 (5.70)</w:t>
            </w:r>
          </w:p>
        </w:tc>
        <w:tc>
          <w:tcPr>
            <w:tcW w:w="1086" w:type="pct"/>
            <w:tcBorders>
              <w:bottom w:val="nil"/>
            </w:tcBorders>
            <w:hideMark/>
          </w:tcPr>
          <w:p w14:paraId="5244DE0F" w14:textId="77777777" w:rsidR="001045B5" w:rsidRPr="00173EE3" w:rsidRDefault="001045B5" w:rsidP="00ED7F84">
            <w:pPr>
              <w:spacing w:after="160" w:line="360" w:lineRule="auto"/>
              <w:rPr>
                <w:rFonts w:asciiTheme="minorHAnsi" w:eastAsia="Aptos" w:hAnsiTheme="minorHAnsi" w:cs="Arial"/>
                <w:kern w:val="2"/>
                <w:sz w:val="22"/>
                <w:szCs w:val="22"/>
                <w:lang w:eastAsia="en-US"/>
                <w14:ligatures w14:val="standardContextual"/>
              </w:rPr>
            </w:pPr>
            <w:r w:rsidRPr="00173EE3">
              <w:rPr>
                <w:rFonts w:asciiTheme="minorHAnsi" w:eastAsia="Aptos" w:hAnsiTheme="minorHAnsi" w:cs="Arial"/>
                <w:kern w:val="2"/>
                <w:sz w:val="22"/>
                <w:szCs w:val="22"/>
                <w:lang w:eastAsia="en-US"/>
                <w14:ligatures w14:val="standardContextual"/>
              </w:rPr>
              <w:t>14.31 (3.66)</w:t>
            </w:r>
          </w:p>
        </w:tc>
        <w:tc>
          <w:tcPr>
            <w:tcW w:w="610" w:type="pct"/>
            <w:tcBorders>
              <w:bottom w:val="nil"/>
            </w:tcBorders>
            <w:hideMark/>
          </w:tcPr>
          <w:p w14:paraId="3707C5BC"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6.24</w:t>
            </w:r>
          </w:p>
        </w:tc>
        <w:tc>
          <w:tcPr>
            <w:tcW w:w="529" w:type="pct"/>
            <w:tcBorders>
              <w:bottom w:val="nil"/>
            </w:tcBorders>
            <w:hideMark/>
          </w:tcPr>
          <w:p w14:paraId="4039806F"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0.025</w:t>
            </w:r>
          </w:p>
        </w:tc>
        <w:tc>
          <w:tcPr>
            <w:tcW w:w="609" w:type="pct"/>
            <w:tcBorders>
              <w:bottom w:val="nil"/>
            </w:tcBorders>
            <w:hideMark/>
          </w:tcPr>
          <w:p w14:paraId="7900F292"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0.294</w:t>
            </w:r>
          </w:p>
        </w:tc>
      </w:tr>
      <w:tr w:rsidR="001045B5" w:rsidRPr="00173EE3" w14:paraId="6E96C496" w14:textId="77777777" w:rsidTr="00ED7F84">
        <w:trPr>
          <w:trHeight w:val="319"/>
          <w:jc w:val="center"/>
        </w:trPr>
        <w:tc>
          <w:tcPr>
            <w:tcW w:w="1139" w:type="pct"/>
            <w:tcBorders>
              <w:top w:val="nil"/>
              <w:bottom w:val="single" w:sz="4" w:space="0" w:color="auto"/>
            </w:tcBorders>
            <w:hideMark/>
          </w:tcPr>
          <w:p w14:paraId="63E699D8"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Anxiety</w:t>
            </w:r>
          </w:p>
        </w:tc>
        <w:tc>
          <w:tcPr>
            <w:tcW w:w="1027" w:type="pct"/>
            <w:tcBorders>
              <w:top w:val="nil"/>
              <w:bottom w:val="single" w:sz="4" w:space="0" w:color="auto"/>
            </w:tcBorders>
            <w:hideMark/>
          </w:tcPr>
          <w:p w14:paraId="20A8DE78" w14:textId="77777777" w:rsidR="001045B5" w:rsidRPr="00173EE3" w:rsidRDefault="001045B5" w:rsidP="00ED7F84">
            <w:pPr>
              <w:spacing w:after="160" w:line="360" w:lineRule="auto"/>
              <w:rPr>
                <w:rFonts w:asciiTheme="minorHAnsi" w:eastAsia="Aptos" w:hAnsiTheme="minorHAnsi" w:cs="Arial"/>
                <w:kern w:val="2"/>
                <w:sz w:val="22"/>
                <w:szCs w:val="22"/>
                <w:lang w:eastAsia="en-US"/>
                <w14:ligatures w14:val="standardContextual"/>
              </w:rPr>
            </w:pPr>
            <w:r w:rsidRPr="00173EE3">
              <w:rPr>
                <w:rFonts w:asciiTheme="minorHAnsi" w:eastAsia="Aptos" w:hAnsiTheme="minorHAnsi" w:cs="Arial"/>
                <w:kern w:val="2"/>
                <w:sz w:val="22"/>
                <w:szCs w:val="22"/>
                <w:lang w:eastAsia="en-US"/>
                <w14:ligatures w14:val="standardContextual"/>
              </w:rPr>
              <w:t>12.56 (4.70)</w:t>
            </w:r>
          </w:p>
        </w:tc>
        <w:tc>
          <w:tcPr>
            <w:tcW w:w="1086" w:type="pct"/>
            <w:tcBorders>
              <w:top w:val="nil"/>
              <w:bottom w:val="single" w:sz="4" w:space="0" w:color="auto"/>
            </w:tcBorders>
            <w:hideMark/>
          </w:tcPr>
          <w:p w14:paraId="096B63C2" w14:textId="77777777" w:rsidR="001045B5" w:rsidRPr="00173EE3" w:rsidRDefault="001045B5" w:rsidP="00ED7F84">
            <w:pPr>
              <w:spacing w:after="160" w:line="360" w:lineRule="auto"/>
              <w:rPr>
                <w:rFonts w:asciiTheme="minorHAnsi" w:eastAsia="Aptos" w:hAnsiTheme="minorHAnsi" w:cs="Arial"/>
                <w:kern w:val="2"/>
                <w:sz w:val="22"/>
                <w:szCs w:val="22"/>
                <w:lang w:eastAsia="en-US"/>
                <w14:ligatures w14:val="standardContextual"/>
              </w:rPr>
            </w:pPr>
            <w:r w:rsidRPr="00173EE3">
              <w:rPr>
                <w:rFonts w:asciiTheme="minorHAnsi" w:eastAsia="Aptos" w:hAnsiTheme="minorHAnsi" w:cs="Arial"/>
                <w:kern w:val="2"/>
                <w:sz w:val="22"/>
                <w:szCs w:val="22"/>
                <w:lang w:eastAsia="en-US"/>
                <w14:ligatures w14:val="standardContextual"/>
              </w:rPr>
              <w:t>10.44 (3.56)</w:t>
            </w:r>
          </w:p>
        </w:tc>
        <w:tc>
          <w:tcPr>
            <w:tcW w:w="610" w:type="pct"/>
            <w:tcBorders>
              <w:top w:val="nil"/>
              <w:bottom w:val="single" w:sz="4" w:space="0" w:color="auto"/>
            </w:tcBorders>
            <w:hideMark/>
          </w:tcPr>
          <w:p w14:paraId="77DECBDC"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8.61</w:t>
            </w:r>
          </w:p>
        </w:tc>
        <w:tc>
          <w:tcPr>
            <w:tcW w:w="529" w:type="pct"/>
            <w:tcBorders>
              <w:top w:val="nil"/>
              <w:bottom w:val="single" w:sz="4" w:space="0" w:color="auto"/>
            </w:tcBorders>
            <w:hideMark/>
          </w:tcPr>
          <w:p w14:paraId="393FB494"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eastAsia="en-US"/>
                <w14:ligatures w14:val="standardContextual"/>
              </w:rPr>
              <w:t>0.10</w:t>
            </w:r>
          </w:p>
        </w:tc>
        <w:tc>
          <w:tcPr>
            <w:tcW w:w="609" w:type="pct"/>
            <w:tcBorders>
              <w:top w:val="nil"/>
              <w:bottom w:val="single" w:sz="4" w:space="0" w:color="auto"/>
            </w:tcBorders>
            <w:hideMark/>
          </w:tcPr>
          <w:p w14:paraId="5BFF5CC4" w14:textId="77777777" w:rsidR="001045B5" w:rsidRPr="00173EE3" w:rsidRDefault="001045B5" w:rsidP="00ED7F84">
            <w:pPr>
              <w:spacing w:after="160" w:line="360" w:lineRule="auto"/>
              <w:rPr>
                <w:rFonts w:asciiTheme="minorHAnsi" w:eastAsia="Aptos" w:hAnsiTheme="minorHAnsi"/>
                <w:color w:val="000000"/>
                <w:kern w:val="2"/>
                <w:sz w:val="22"/>
                <w:szCs w:val="22"/>
                <w:lang w:eastAsia="en-US"/>
                <w14:ligatures w14:val="standardContextual"/>
              </w:rPr>
            </w:pPr>
            <w:r w:rsidRPr="00173EE3">
              <w:rPr>
                <w:rFonts w:asciiTheme="minorHAnsi" w:eastAsia="Aptos" w:hAnsiTheme="minorHAnsi"/>
                <w:color w:val="000000"/>
                <w:kern w:val="2"/>
                <w:sz w:val="22"/>
                <w:szCs w:val="22"/>
                <w:lang w:val="en-GB" w:eastAsia="en-US"/>
                <w14:ligatures w14:val="standardContextual"/>
              </w:rPr>
              <w:t>0.365</w:t>
            </w:r>
          </w:p>
        </w:tc>
      </w:tr>
    </w:tbl>
    <w:p w14:paraId="29009239" w14:textId="77777777" w:rsidR="001045B5" w:rsidRPr="00173EE3" w:rsidRDefault="001045B5" w:rsidP="001045B5">
      <w:pPr>
        <w:spacing w:after="160" w:line="278" w:lineRule="auto"/>
        <w:rPr>
          <w:rFonts w:asciiTheme="minorHAnsi" w:eastAsia="Aptos" w:hAnsiTheme="minorHAnsi"/>
          <w:kern w:val="2"/>
          <w:sz w:val="22"/>
          <w:szCs w:val="22"/>
          <w:lang w:eastAsia="en-US"/>
          <w14:ligatures w14:val="standardContextual"/>
        </w:rPr>
      </w:pPr>
      <w:r w:rsidRPr="00173EE3">
        <w:rPr>
          <w:rFonts w:asciiTheme="minorHAnsi" w:eastAsia="Aptos" w:hAnsiTheme="minorHAnsi"/>
          <w:kern w:val="2"/>
          <w:sz w:val="22"/>
          <w:szCs w:val="22"/>
          <w:lang w:eastAsia="en-US"/>
          <w14:ligatures w14:val="standardContextual"/>
        </w:rPr>
        <w:t>Note: A repeat measures MANOVA revealed a significant multivariate effect of time on the combined outcome variables, Wilks’ Λ = 0.364, F4, 12) = 5.251, p = .011, partial η² = 0.636. Follow-up univariate ANOVAs indicated significant improvements in all four outcomes with large effects.</w:t>
      </w:r>
    </w:p>
    <w:p w14:paraId="15F6658F" w14:textId="77777777" w:rsidR="001045B5" w:rsidRDefault="001045B5" w:rsidP="001045B5">
      <w:pPr>
        <w:spacing w:after="160" w:line="278" w:lineRule="auto"/>
        <w:rPr>
          <w:rFonts w:ascii="Aptos" w:eastAsia="Aptos" w:hAnsi="Aptos"/>
          <w:kern w:val="2"/>
          <w:lang w:eastAsia="en-US"/>
          <w14:ligatures w14:val="standardContextual"/>
        </w:rPr>
      </w:pPr>
    </w:p>
    <w:p w14:paraId="28A2D20D" w14:textId="77777777" w:rsidR="001045B5" w:rsidRPr="00174EF3" w:rsidRDefault="001045B5" w:rsidP="001045B5">
      <w:pPr>
        <w:spacing w:line="360" w:lineRule="auto"/>
        <w:rPr>
          <w:rFonts w:ascii="Aptos" w:hAnsi="Aptos" w:cs="Calibri"/>
          <w:sz w:val="22"/>
          <w:szCs w:val="22"/>
        </w:rPr>
      </w:pPr>
    </w:p>
    <w:p w14:paraId="096111EB" w14:textId="77777777" w:rsidR="001045B5" w:rsidRDefault="001045B5" w:rsidP="001045B5">
      <w:pPr>
        <w:spacing w:line="360" w:lineRule="auto"/>
        <w:rPr>
          <w:rFonts w:ascii="Aptos" w:hAnsi="Aptos" w:cs="Calibri"/>
          <w:sz w:val="22"/>
          <w:szCs w:val="22"/>
        </w:rPr>
      </w:pPr>
    </w:p>
    <w:p w14:paraId="6BF92C00" w14:textId="77777777" w:rsidR="001045B5" w:rsidRPr="00174EF3" w:rsidRDefault="001045B5" w:rsidP="001045B5">
      <w:pPr>
        <w:spacing w:line="360" w:lineRule="auto"/>
        <w:rPr>
          <w:rFonts w:ascii="Aptos" w:hAnsi="Aptos" w:cs="Calibri"/>
          <w:sz w:val="22"/>
          <w:szCs w:val="22"/>
        </w:rPr>
      </w:pPr>
    </w:p>
    <w:p w14:paraId="5119EEB7" w14:textId="77777777" w:rsidR="001045B5" w:rsidRDefault="001045B5" w:rsidP="001045B5">
      <w:pPr>
        <w:tabs>
          <w:tab w:val="left" w:pos="5247"/>
        </w:tabs>
        <w:spacing w:line="360" w:lineRule="auto"/>
        <w:rPr>
          <w:rFonts w:ascii="Aptos" w:hAnsi="Aptos" w:cs="Calibri"/>
          <w:sz w:val="22"/>
          <w:szCs w:val="22"/>
        </w:rPr>
      </w:pPr>
      <w:r>
        <w:rPr>
          <w:rFonts w:ascii="Aptos" w:hAnsi="Aptos" w:cs="Calibri"/>
          <w:sz w:val="22"/>
          <w:szCs w:val="22"/>
        </w:rPr>
        <w:tab/>
      </w:r>
    </w:p>
    <w:p w14:paraId="6AE7BFEA" w14:textId="77777777" w:rsidR="001045B5" w:rsidRDefault="001045B5" w:rsidP="001045B5">
      <w:pPr>
        <w:spacing w:line="360" w:lineRule="auto"/>
        <w:rPr>
          <w:rFonts w:ascii="Aptos" w:hAnsi="Aptos" w:cs="Calibri"/>
          <w:sz w:val="22"/>
          <w:szCs w:val="22"/>
        </w:rPr>
      </w:pPr>
    </w:p>
    <w:p w14:paraId="57BA6141" w14:textId="77777777" w:rsidR="001045B5" w:rsidRPr="00174EF3" w:rsidRDefault="001045B5" w:rsidP="001045B5">
      <w:pPr>
        <w:spacing w:line="360" w:lineRule="auto"/>
        <w:rPr>
          <w:rFonts w:ascii="Aptos" w:hAnsi="Aptos" w:cs="Calibri"/>
          <w:sz w:val="22"/>
          <w:szCs w:val="22"/>
        </w:rPr>
        <w:sectPr w:rsidR="001045B5" w:rsidRPr="00174EF3" w:rsidSect="001045B5">
          <w:pgSz w:w="11906" w:h="16838"/>
          <w:pgMar w:top="1440" w:right="1440" w:bottom="1440" w:left="1440" w:header="708" w:footer="708" w:gutter="0"/>
          <w:cols w:space="708"/>
          <w:docGrid w:linePitch="360"/>
        </w:sectPr>
      </w:pPr>
    </w:p>
    <w:p w14:paraId="25B902F0" w14:textId="77777777" w:rsidR="001045B5" w:rsidRDefault="001045B5" w:rsidP="001045B5">
      <w:pPr>
        <w:spacing w:line="360" w:lineRule="auto"/>
        <w:rPr>
          <w:rFonts w:asciiTheme="minorHAnsi" w:hAnsiTheme="minorHAnsi"/>
          <w:b/>
          <w:bCs/>
          <w:sz w:val="22"/>
          <w:szCs w:val="22"/>
        </w:rPr>
      </w:pPr>
    </w:p>
    <w:p w14:paraId="45B26D5B" w14:textId="77777777" w:rsidR="001045B5" w:rsidRDefault="001045B5" w:rsidP="001045B5">
      <w:pPr>
        <w:spacing w:line="360" w:lineRule="auto"/>
        <w:rPr>
          <w:rFonts w:asciiTheme="minorHAnsi" w:hAnsiTheme="minorHAnsi"/>
          <w:sz w:val="22"/>
        </w:rPr>
      </w:pPr>
      <w:r w:rsidRPr="000266BA">
        <w:rPr>
          <w:rFonts w:asciiTheme="minorHAnsi" w:hAnsiTheme="minorHAnsi"/>
          <w:b/>
          <w:bCs/>
          <w:sz w:val="22"/>
          <w:szCs w:val="22"/>
        </w:rPr>
        <w:t>Table S</w:t>
      </w:r>
      <w:r>
        <w:rPr>
          <w:rFonts w:asciiTheme="minorHAnsi" w:hAnsiTheme="minorHAnsi"/>
          <w:b/>
          <w:bCs/>
          <w:sz w:val="22"/>
          <w:szCs w:val="22"/>
        </w:rPr>
        <w:t>4</w:t>
      </w:r>
      <w:r w:rsidRPr="000266BA">
        <w:rPr>
          <w:rFonts w:asciiTheme="minorHAnsi" w:hAnsiTheme="minorHAnsi"/>
          <w:b/>
          <w:bCs/>
          <w:sz w:val="22"/>
          <w:szCs w:val="22"/>
        </w:rPr>
        <w:t>.</w:t>
      </w:r>
      <w:r>
        <w:rPr>
          <w:rFonts w:asciiTheme="minorHAnsi" w:hAnsiTheme="minorHAnsi"/>
          <w:sz w:val="22"/>
          <w:szCs w:val="22"/>
        </w:rPr>
        <w:t xml:space="preserve"> </w:t>
      </w:r>
      <w:r w:rsidRPr="00903307">
        <w:rPr>
          <w:rFonts w:asciiTheme="minorHAnsi" w:hAnsiTheme="minorHAnsi"/>
          <w:sz w:val="22"/>
        </w:rPr>
        <w:t>Illustrative quotes for sub-themes and codes</w:t>
      </w:r>
    </w:p>
    <w:tbl>
      <w:tblPr>
        <w:tblW w:w="15877" w:type="dxa"/>
        <w:tblInd w:w="-993" w:type="dxa"/>
        <w:tblCellMar>
          <w:top w:w="15" w:type="dxa"/>
          <w:bottom w:w="15" w:type="dxa"/>
        </w:tblCellMar>
        <w:tblLook w:val="04A0" w:firstRow="1" w:lastRow="0" w:firstColumn="1" w:lastColumn="0" w:noHBand="0" w:noVBand="1"/>
      </w:tblPr>
      <w:tblGrid>
        <w:gridCol w:w="5504"/>
        <w:gridCol w:w="3002"/>
        <w:gridCol w:w="7371"/>
      </w:tblGrid>
      <w:tr w:rsidR="001045B5" w:rsidRPr="005C743D" w14:paraId="27F513AB" w14:textId="77777777" w:rsidTr="001045B5">
        <w:trPr>
          <w:trHeight w:val="329"/>
        </w:trPr>
        <w:tc>
          <w:tcPr>
            <w:tcW w:w="15877" w:type="dxa"/>
            <w:gridSpan w:val="3"/>
            <w:tcBorders>
              <w:top w:val="single" w:sz="4" w:space="0" w:color="auto"/>
              <w:bottom w:val="single" w:sz="4" w:space="0" w:color="auto"/>
            </w:tcBorders>
          </w:tcPr>
          <w:p w14:paraId="691A106D" w14:textId="77777777" w:rsidR="001045B5" w:rsidRPr="004E7B63" w:rsidRDefault="001045B5" w:rsidP="00ED7F84">
            <w:pPr>
              <w:spacing w:line="360" w:lineRule="auto"/>
              <w:rPr>
                <w:rFonts w:asciiTheme="minorHAnsi" w:hAnsiTheme="minorHAnsi"/>
                <w:b/>
                <w:bCs/>
                <w:color w:val="000000"/>
                <w:sz w:val="22"/>
                <w:szCs w:val="22"/>
              </w:rPr>
            </w:pPr>
            <w:r>
              <w:rPr>
                <w:rFonts w:asciiTheme="minorHAnsi" w:hAnsiTheme="minorHAnsi"/>
                <w:b/>
                <w:bCs/>
                <w:color w:val="000000"/>
                <w:sz w:val="22"/>
                <w:szCs w:val="22"/>
                <w:lang w:val="en-US"/>
              </w:rPr>
              <w:t xml:space="preserve">Theme: </w:t>
            </w:r>
            <w:r w:rsidRPr="00854B0A">
              <w:rPr>
                <w:rFonts w:asciiTheme="minorHAnsi" w:hAnsiTheme="minorHAnsi"/>
                <w:b/>
                <w:bCs/>
                <w:color w:val="000000"/>
                <w:sz w:val="22"/>
                <w:szCs w:val="22"/>
                <w:lang w:val="en-US"/>
              </w:rPr>
              <w:t>Building connection, coping and confidence</w:t>
            </w:r>
          </w:p>
        </w:tc>
      </w:tr>
      <w:tr w:rsidR="001045B5" w:rsidRPr="005C743D" w14:paraId="75C21C8C" w14:textId="77777777" w:rsidTr="001045B5">
        <w:trPr>
          <w:trHeight w:val="329"/>
        </w:trPr>
        <w:tc>
          <w:tcPr>
            <w:tcW w:w="5504" w:type="dxa"/>
            <w:tcBorders>
              <w:top w:val="single" w:sz="4" w:space="0" w:color="auto"/>
            </w:tcBorders>
          </w:tcPr>
          <w:p w14:paraId="00005A72" w14:textId="77777777" w:rsidR="001045B5" w:rsidRPr="001413B1" w:rsidRDefault="001045B5" w:rsidP="00ED7F84">
            <w:pPr>
              <w:spacing w:line="360" w:lineRule="auto"/>
              <w:rPr>
                <w:rFonts w:asciiTheme="minorHAnsi" w:hAnsiTheme="minorHAnsi"/>
                <w:color w:val="000000"/>
                <w:sz w:val="22"/>
                <w:szCs w:val="22"/>
              </w:rPr>
            </w:pPr>
            <w:r w:rsidRPr="00174EF3">
              <w:rPr>
                <w:rFonts w:asciiTheme="minorHAnsi" w:hAnsiTheme="minorHAnsi"/>
                <w:b/>
                <w:bCs/>
                <w:color w:val="000000"/>
                <w:sz w:val="22"/>
                <w:szCs w:val="22"/>
              </w:rPr>
              <w:t>Sub-theme</w:t>
            </w:r>
            <w:r>
              <w:rPr>
                <w:rFonts w:asciiTheme="minorHAnsi" w:hAnsiTheme="minorHAnsi"/>
                <w:b/>
                <w:bCs/>
                <w:color w:val="000000"/>
                <w:sz w:val="22"/>
                <w:szCs w:val="22"/>
              </w:rPr>
              <w:t xml:space="preserve">: </w:t>
            </w:r>
            <w:r w:rsidRPr="001413B1">
              <w:rPr>
                <w:rFonts w:asciiTheme="minorHAnsi" w:hAnsiTheme="minorHAnsi"/>
                <w:b/>
                <w:bCs/>
                <w:color w:val="000000"/>
                <w:sz w:val="22"/>
                <w:szCs w:val="22"/>
              </w:rPr>
              <w:t>Skills and strategies to support coping and building resilience</w:t>
            </w:r>
            <w:r>
              <w:rPr>
                <w:rFonts w:asciiTheme="minorHAnsi" w:hAnsiTheme="minorHAnsi"/>
                <w:color w:val="000000"/>
                <w:sz w:val="22"/>
                <w:szCs w:val="22"/>
              </w:rPr>
              <w:t xml:space="preserve">. </w:t>
            </w:r>
          </w:p>
        </w:tc>
        <w:tc>
          <w:tcPr>
            <w:tcW w:w="3002" w:type="dxa"/>
            <w:tcBorders>
              <w:top w:val="single" w:sz="4" w:space="0" w:color="auto"/>
            </w:tcBorders>
          </w:tcPr>
          <w:p w14:paraId="289A7A4B" w14:textId="77777777" w:rsidR="001045B5" w:rsidRPr="00854B0A" w:rsidRDefault="001045B5" w:rsidP="001045B5">
            <w:pPr>
              <w:spacing w:line="360" w:lineRule="auto"/>
              <w:rPr>
                <w:rFonts w:asciiTheme="minorHAnsi" w:hAnsiTheme="minorHAnsi"/>
                <w:b/>
                <w:bCs/>
                <w:color w:val="000000"/>
                <w:sz w:val="22"/>
                <w:szCs w:val="22"/>
                <w:lang w:val="en-US"/>
              </w:rPr>
            </w:pPr>
            <w:r>
              <w:rPr>
                <w:rFonts w:asciiTheme="minorHAnsi" w:hAnsiTheme="minorHAnsi"/>
                <w:b/>
                <w:bCs/>
                <w:color w:val="000000"/>
                <w:sz w:val="22"/>
                <w:szCs w:val="22"/>
                <w:lang w:val="en-US"/>
              </w:rPr>
              <w:t>Code</w:t>
            </w:r>
          </w:p>
        </w:tc>
        <w:tc>
          <w:tcPr>
            <w:tcW w:w="7371" w:type="dxa"/>
            <w:tcBorders>
              <w:top w:val="single" w:sz="4" w:space="0" w:color="auto"/>
            </w:tcBorders>
          </w:tcPr>
          <w:p w14:paraId="49524F89" w14:textId="77777777" w:rsidR="001045B5" w:rsidRPr="001413B1" w:rsidRDefault="001045B5" w:rsidP="00ED7F84">
            <w:pPr>
              <w:spacing w:line="360" w:lineRule="auto"/>
              <w:rPr>
                <w:rFonts w:asciiTheme="minorHAnsi" w:hAnsiTheme="minorHAnsi"/>
                <w:b/>
                <w:bCs/>
                <w:color w:val="000000"/>
                <w:sz w:val="22"/>
                <w:szCs w:val="22"/>
              </w:rPr>
            </w:pPr>
            <w:r>
              <w:rPr>
                <w:rFonts w:asciiTheme="minorHAnsi" w:hAnsiTheme="minorHAnsi"/>
                <w:b/>
                <w:bCs/>
                <w:color w:val="000000"/>
                <w:sz w:val="22"/>
                <w:szCs w:val="22"/>
              </w:rPr>
              <w:t>Illustrative quote</w:t>
            </w:r>
          </w:p>
        </w:tc>
      </w:tr>
      <w:tr w:rsidR="001045B5" w:rsidRPr="005C743D" w14:paraId="1A2B132C" w14:textId="77777777" w:rsidTr="001045B5">
        <w:trPr>
          <w:trHeight w:val="76"/>
        </w:trPr>
        <w:tc>
          <w:tcPr>
            <w:tcW w:w="5504" w:type="dxa"/>
            <w:vMerge w:val="restart"/>
          </w:tcPr>
          <w:p w14:paraId="32CE28A3" w14:textId="76205762" w:rsidR="001045B5" w:rsidRPr="00174EF3" w:rsidRDefault="001045B5" w:rsidP="00ED7F84">
            <w:pPr>
              <w:spacing w:line="360" w:lineRule="auto"/>
              <w:rPr>
                <w:rFonts w:asciiTheme="minorHAnsi" w:hAnsiTheme="minorHAnsi"/>
                <w:b/>
                <w:bCs/>
                <w:color w:val="000000"/>
                <w:sz w:val="22"/>
                <w:szCs w:val="22"/>
              </w:rPr>
            </w:pPr>
            <w:r w:rsidRPr="001413B1">
              <w:rPr>
                <w:rFonts w:ascii="Aptos" w:hAnsi="Aptos" w:cs="Calibri"/>
                <w:i/>
                <w:iCs/>
                <w:sz w:val="22"/>
                <w:szCs w:val="22"/>
              </w:rPr>
              <w:t xml:space="preserve">The development of essential skills and strategies aimed at enhancing coping mechanisms and building resilience was noted among consumers. </w:t>
            </w:r>
            <w:r>
              <w:rPr>
                <w:rFonts w:ascii="Aptos" w:hAnsi="Aptos" w:cs="Calibri"/>
                <w:i/>
                <w:iCs/>
                <w:sz w:val="22"/>
                <w:szCs w:val="22"/>
              </w:rPr>
              <w:t>I</w:t>
            </w:r>
            <w:r w:rsidRPr="001413B1">
              <w:rPr>
                <w:rFonts w:ascii="Aptos" w:hAnsi="Aptos" w:cs="Calibri"/>
                <w:i/>
                <w:iCs/>
                <w:sz w:val="22"/>
                <w:szCs w:val="22"/>
              </w:rPr>
              <w:t xml:space="preserve">ndividuals </w:t>
            </w:r>
            <w:r>
              <w:rPr>
                <w:rFonts w:ascii="Aptos" w:hAnsi="Aptos" w:cs="Calibri"/>
                <w:i/>
                <w:iCs/>
                <w:sz w:val="22"/>
                <w:szCs w:val="22"/>
              </w:rPr>
              <w:t xml:space="preserve">reported </w:t>
            </w:r>
            <w:proofErr w:type="gramStart"/>
            <w:r>
              <w:rPr>
                <w:rFonts w:ascii="Aptos" w:hAnsi="Aptos" w:cs="Calibri"/>
                <w:i/>
                <w:iCs/>
                <w:sz w:val="22"/>
                <w:szCs w:val="22"/>
              </w:rPr>
              <w:t xml:space="preserve">feeling </w:t>
            </w:r>
            <w:r w:rsidRPr="001413B1">
              <w:rPr>
                <w:rFonts w:ascii="Aptos" w:hAnsi="Aptos" w:cs="Calibri"/>
                <w:i/>
                <w:iCs/>
                <w:sz w:val="22"/>
                <w:szCs w:val="22"/>
              </w:rPr>
              <w:t xml:space="preserve"> better</w:t>
            </w:r>
            <w:proofErr w:type="gramEnd"/>
            <w:r w:rsidRPr="001413B1">
              <w:rPr>
                <w:rFonts w:ascii="Aptos" w:hAnsi="Aptos" w:cs="Calibri"/>
                <w:i/>
                <w:iCs/>
                <w:sz w:val="22"/>
                <w:szCs w:val="22"/>
              </w:rPr>
              <w:t xml:space="preserve"> prepared to face the ongoing challenges associated with myeloma and relapse. Consumers particularly valued the incorporation of mindfulness practices and practical tools to reduce stress and anxiety. These resources collectively improved their confidence in managing their condition and navigating the complexities of their journey with greater emotional strength and resilience.</w:t>
            </w:r>
          </w:p>
        </w:tc>
        <w:tc>
          <w:tcPr>
            <w:tcW w:w="3002" w:type="dxa"/>
          </w:tcPr>
          <w:p w14:paraId="29F9BFC5" w14:textId="77777777" w:rsidR="001045B5" w:rsidRPr="002C6C61" w:rsidRDefault="001045B5" w:rsidP="001045B5">
            <w:pPr>
              <w:spacing w:line="360" w:lineRule="auto"/>
              <w:rPr>
                <w:rFonts w:ascii="Aptos" w:hAnsi="Aptos" w:cs="Calibri"/>
                <w:b/>
                <w:bCs/>
                <w:i/>
                <w:iCs/>
                <w:sz w:val="16"/>
                <w:szCs w:val="16"/>
              </w:rPr>
            </w:pPr>
            <w:r w:rsidRPr="005C743D">
              <w:rPr>
                <w:rFonts w:asciiTheme="minorHAnsi" w:hAnsiTheme="minorHAnsi"/>
                <w:color w:val="000000"/>
                <w:sz w:val="22"/>
                <w:szCs w:val="22"/>
              </w:rPr>
              <w:t>Resources to build confidence</w:t>
            </w:r>
          </w:p>
        </w:tc>
        <w:tc>
          <w:tcPr>
            <w:tcW w:w="7371" w:type="dxa"/>
          </w:tcPr>
          <w:p w14:paraId="6D3EB823" w14:textId="77777777" w:rsidR="001045B5" w:rsidRPr="002C6C61" w:rsidRDefault="001045B5" w:rsidP="00ED7F84">
            <w:pPr>
              <w:spacing w:line="360" w:lineRule="auto"/>
              <w:jc w:val="both"/>
              <w:rPr>
                <w:rFonts w:ascii="Aptos" w:hAnsi="Aptos" w:cs="Calibri"/>
                <w:b/>
                <w:bCs/>
                <w:i/>
                <w:iCs/>
                <w:sz w:val="16"/>
                <w:szCs w:val="16"/>
              </w:rPr>
            </w:pPr>
            <w:r>
              <w:rPr>
                <w:rFonts w:asciiTheme="minorHAnsi" w:hAnsiTheme="minorHAnsi"/>
                <w:color w:val="000000"/>
                <w:sz w:val="22"/>
                <w:szCs w:val="22"/>
              </w:rPr>
              <w:t>“</w:t>
            </w:r>
            <w:r w:rsidRPr="005C743D">
              <w:rPr>
                <w:rFonts w:asciiTheme="minorHAnsi" w:hAnsiTheme="minorHAnsi"/>
                <w:color w:val="000000"/>
                <w:sz w:val="22"/>
                <w:szCs w:val="22"/>
              </w:rPr>
              <w:t xml:space="preserve">The other thing was to. I saw it as a way of improving my resilience, and someone at the very last session talked about being ready. And I like that idea that I know I've got time now in the good times where I can try and get my head around. </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when I do go through some bad times, I've got something to </w:t>
            </w:r>
            <w:proofErr w:type="spellStart"/>
            <w:r w:rsidRPr="005C743D">
              <w:rPr>
                <w:rFonts w:asciiTheme="minorHAnsi" w:hAnsiTheme="minorHAnsi"/>
                <w:color w:val="000000"/>
                <w:sz w:val="22"/>
                <w:szCs w:val="22"/>
              </w:rPr>
              <w:t>to</w:t>
            </w:r>
            <w:proofErr w:type="spellEnd"/>
            <w:r w:rsidRPr="005C743D">
              <w:rPr>
                <w:rFonts w:asciiTheme="minorHAnsi" w:hAnsiTheme="minorHAnsi"/>
                <w:color w:val="000000"/>
                <w:sz w:val="22"/>
                <w:szCs w:val="22"/>
              </w:rPr>
              <w:t xml:space="preserve"> lean on, and that's </w:t>
            </w:r>
            <w:proofErr w:type="gramStart"/>
            <w:r w:rsidRPr="005C743D">
              <w:rPr>
                <w:rFonts w:asciiTheme="minorHAnsi" w:hAnsiTheme="minorHAnsi"/>
                <w:color w:val="000000"/>
                <w:sz w:val="22"/>
                <w:szCs w:val="22"/>
              </w:rPr>
              <w:t>actually a</w:t>
            </w:r>
            <w:proofErr w:type="gramEnd"/>
            <w:r w:rsidRPr="005C743D">
              <w:rPr>
                <w:rFonts w:asciiTheme="minorHAnsi" w:hAnsiTheme="minorHAnsi"/>
                <w:color w:val="000000"/>
                <w:sz w:val="22"/>
                <w:szCs w:val="22"/>
              </w:rPr>
              <w:t xml:space="preserve"> bit soothing for me. In the fear that I've got it feels like you with the tools that we've got in the back of this booklet, and I reckon having the booklet itself is an amazing resource, but it does help give your mind some respite from the whole thing, and having a break from it, so utilizing some of those tools.</w:t>
            </w:r>
            <w:r>
              <w:rPr>
                <w:rFonts w:asciiTheme="minorHAnsi" w:hAnsiTheme="minorHAnsi"/>
                <w:color w:val="000000"/>
                <w:sz w:val="22"/>
                <w:szCs w:val="22"/>
              </w:rPr>
              <w:t>”</w:t>
            </w:r>
            <w:r w:rsidRPr="005C743D">
              <w:rPr>
                <w:rFonts w:asciiTheme="minorHAnsi" w:hAnsiTheme="minorHAnsi"/>
                <w:color w:val="000000"/>
                <w:sz w:val="22"/>
                <w:szCs w:val="22"/>
              </w:rPr>
              <w:t xml:space="preserve"> (Focus Group 5)</w:t>
            </w:r>
          </w:p>
        </w:tc>
      </w:tr>
      <w:tr w:rsidR="001045B5" w:rsidRPr="005C743D" w14:paraId="667CDCC5" w14:textId="77777777" w:rsidTr="001045B5">
        <w:trPr>
          <w:trHeight w:val="1244"/>
        </w:trPr>
        <w:tc>
          <w:tcPr>
            <w:tcW w:w="5504" w:type="dxa"/>
            <w:vMerge/>
          </w:tcPr>
          <w:p w14:paraId="018B4D97" w14:textId="77777777" w:rsidR="001045B5" w:rsidRPr="00996836" w:rsidRDefault="001045B5" w:rsidP="00ED7F84">
            <w:pPr>
              <w:spacing w:line="360" w:lineRule="auto"/>
              <w:rPr>
                <w:rFonts w:asciiTheme="minorHAnsi" w:hAnsiTheme="minorHAnsi"/>
                <w:color w:val="000000"/>
                <w:sz w:val="22"/>
                <w:szCs w:val="22"/>
              </w:rPr>
            </w:pPr>
          </w:p>
        </w:tc>
        <w:tc>
          <w:tcPr>
            <w:tcW w:w="3002" w:type="dxa"/>
          </w:tcPr>
          <w:p w14:paraId="582C3BB9" w14:textId="77777777" w:rsidR="001045B5" w:rsidRPr="00174EF3" w:rsidRDefault="001045B5" w:rsidP="001045B5">
            <w:pPr>
              <w:spacing w:line="360" w:lineRule="auto"/>
              <w:rPr>
                <w:rFonts w:asciiTheme="minorHAnsi" w:hAnsiTheme="minorHAnsi"/>
                <w:b/>
                <w:bCs/>
                <w:color w:val="000000"/>
                <w:sz w:val="22"/>
                <w:szCs w:val="22"/>
              </w:rPr>
            </w:pPr>
            <w:r w:rsidRPr="005C743D">
              <w:rPr>
                <w:rFonts w:asciiTheme="minorHAnsi" w:hAnsiTheme="minorHAnsi"/>
                <w:color w:val="000000"/>
                <w:sz w:val="22"/>
                <w:szCs w:val="22"/>
              </w:rPr>
              <w:t>Benefits of mindfulness</w:t>
            </w:r>
          </w:p>
        </w:tc>
        <w:tc>
          <w:tcPr>
            <w:tcW w:w="7371" w:type="dxa"/>
          </w:tcPr>
          <w:p w14:paraId="33FC05F2"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think the skills that I practiced was to be as mindful as I could in the simple things that I was doing. </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I think that being able to focus on just being in the moment was probably one of the most helpful skills that that I developed.</w:t>
            </w:r>
            <w:r>
              <w:rPr>
                <w:rFonts w:asciiTheme="minorHAnsi" w:hAnsiTheme="minorHAnsi"/>
                <w:color w:val="000000"/>
                <w:sz w:val="22"/>
                <w:szCs w:val="22"/>
              </w:rPr>
              <w:t>”</w:t>
            </w:r>
            <w:r w:rsidRPr="005C743D">
              <w:rPr>
                <w:rFonts w:asciiTheme="minorHAnsi" w:hAnsiTheme="minorHAnsi"/>
                <w:color w:val="000000"/>
                <w:sz w:val="22"/>
                <w:szCs w:val="22"/>
              </w:rPr>
              <w:t xml:space="preserve"> (Focus Group 2)</w:t>
            </w:r>
          </w:p>
        </w:tc>
      </w:tr>
      <w:tr w:rsidR="001045B5" w:rsidRPr="005C743D" w14:paraId="2A38F8B5" w14:textId="77777777" w:rsidTr="001045B5">
        <w:trPr>
          <w:trHeight w:val="1746"/>
        </w:trPr>
        <w:tc>
          <w:tcPr>
            <w:tcW w:w="5504" w:type="dxa"/>
            <w:vMerge/>
          </w:tcPr>
          <w:p w14:paraId="5F2E52D2" w14:textId="77777777" w:rsidR="001045B5" w:rsidRDefault="001045B5" w:rsidP="00ED7F84">
            <w:pPr>
              <w:spacing w:line="360" w:lineRule="auto"/>
              <w:rPr>
                <w:rFonts w:asciiTheme="minorHAnsi" w:hAnsiTheme="minorHAnsi"/>
                <w:b/>
                <w:bCs/>
                <w:color w:val="000000"/>
                <w:sz w:val="22"/>
                <w:szCs w:val="22"/>
              </w:rPr>
            </w:pPr>
          </w:p>
        </w:tc>
        <w:tc>
          <w:tcPr>
            <w:tcW w:w="3002" w:type="dxa"/>
          </w:tcPr>
          <w:p w14:paraId="0F2C39A7"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Feeling prepared for the next big challenge</w:t>
            </w:r>
          </w:p>
        </w:tc>
        <w:tc>
          <w:tcPr>
            <w:tcW w:w="7371" w:type="dxa"/>
          </w:tcPr>
          <w:p w14:paraId="2EAC7CB5" w14:textId="77777777" w:rsidR="001045B5" w:rsidRPr="00174EF3" w:rsidRDefault="001045B5" w:rsidP="00ED7F84">
            <w:pPr>
              <w:spacing w:line="360" w:lineRule="auto"/>
              <w:rPr>
                <w:rFonts w:asciiTheme="minorHAnsi" w:hAnsiTheme="minorHAnsi"/>
                <w:b/>
                <w:bCs/>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know that I will keep this in my mind when I hit my </w:t>
            </w:r>
            <w:proofErr w:type="gramStart"/>
            <w:r w:rsidRPr="005C743D">
              <w:rPr>
                <w:rFonts w:asciiTheme="minorHAnsi" w:hAnsiTheme="minorHAnsi"/>
                <w:color w:val="000000"/>
                <w:sz w:val="22"/>
                <w:szCs w:val="22"/>
              </w:rPr>
              <w:t>next  big</w:t>
            </w:r>
            <w:proofErr w:type="gramEnd"/>
            <w:r w:rsidRPr="005C743D">
              <w:rPr>
                <w:rFonts w:asciiTheme="minorHAnsi" w:hAnsiTheme="minorHAnsi"/>
                <w:color w:val="000000"/>
                <w:sz w:val="22"/>
                <w:szCs w:val="22"/>
              </w:rPr>
              <w:t xml:space="preserve"> problem, and that's what's so useful for myeloma</w:t>
            </w:r>
            <w:r>
              <w:rPr>
                <w:rFonts w:asciiTheme="minorHAnsi" w:hAnsiTheme="minorHAnsi"/>
                <w:color w:val="000000"/>
                <w:sz w:val="22"/>
                <w:szCs w:val="22"/>
              </w:rPr>
              <w:t>.</w:t>
            </w:r>
            <w:r w:rsidRPr="005C743D">
              <w:rPr>
                <w:rFonts w:asciiTheme="minorHAnsi" w:hAnsiTheme="minorHAnsi"/>
                <w:color w:val="000000"/>
                <w:sz w:val="22"/>
                <w:szCs w:val="22"/>
              </w:rPr>
              <w:t xml:space="preserve"> Because, as people have said before, as well you know, you're going to get to a big problem. You just don't know when. And that is very stressful. </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you </w:t>
            </w:r>
            <w:proofErr w:type="gramStart"/>
            <w:r w:rsidRPr="005C743D">
              <w:rPr>
                <w:rFonts w:asciiTheme="minorHAnsi" w:hAnsiTheme="minorHAnsi"/>
                <w:color w:val="000000"/>
                <w:sz w:val="22"/>
                <w:szCs w:val="22"/>
              </w:rPr>
              <w:t>have to</w:t>
            </w:r>
            <w:proofErr w:type="gramEnd"/>
            <w:r w:rsidRPr="005C743D">
              <w:rPr>
                <w:rFonts w:asciiTheme="minorHAnsi" w:hAnsiTheme="minorHAnsi"/>
                <w:color w:val="000000"/>
                <w:sz w:val="22"/>
                <w:szCs w:val="22"/>
              </w:rPr>
              <w:t xml:space="preserve"> work towards trying to live your life in the moment without having to think about those things coming. </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all this sort of stuff is very, very important for that</w:t>
            </w:r>
            <w:r>
              <w:rPr>
                <w:rFonts w:asciiTheme="minorHAnsi" w:hAnsiTheme="minorHAnsi"/>
                <w:color w:val="000000"/>
                <w:sz w:val="22"/>
                <w:szCs w:val="22"/>
              </w:rPr>
              <w:t xml:space="preserve">.” </w:t>
            </w:r>
            <w:r w:rsidRPr="005C743D">
              <w:rPr>
                <w:rFonts w:asciiTheme="minorHAnsi" w:hAnsiTheme="minorHAnsi"/>
                <w:color w:val="000000"/>
                <w:sz w:val="22"/>
                <w:szCs w:val="22"/>
              </w:rPr>
              <w:t>Focus Group 2)</w:t>
            </w:r>
          </w:p>
        </w:tc>
      </w:tr>
      <w:tr w:rsidR="001045B5" w:rsidRPr="005C743D" w14:paraId="55115453" w14:textId="77777777" w:rsidTr="001045B5">
        <w:trPr>
          <w:trHeight w:val="449"/>
        </w:trPr>
        <w:tc>
          <w:tcPr>
            <w:tcW w:w="5504" w:type="dxa"/>
          </w:tcPr>
          <w:p w14:paraId="66AA0022" w14:textId="77777777" w:rsidR="001045B5" w:rsidRPr="001413B1" w:rsidRDefault="001045B5" w:rsidP="00ED7F84">
            <w:pPr>
              <w:spacing w:line="360" w:lineRule="auto"/>
              <w:rPr>
                <w:rFonts w:asciiTheme="minorHAnsi" w:hAnsiTheme="minorHAnsi"/>
                <w:b/>
                <w:bCs/>
                <w:color w:val="000000"/>
                <w:sz w:val="22"/>
                <w:szCs w:val="22"/>
              </w:rPr>
            </w:pPr>
            <w:r w:rsidRPr="00174EF3">
              <w:rPr>
                <w:rFonts w:asciiTheme="minorHAnsi" w:hAnsiTheme="minorHAnsi"/>
                <w:b/>
                <w:bCs/>
                <w:color w:val="000000"/>
                <w:sz w:val="22"/>
                <w:szCs w:val="22"/>
              </w:rPr>
              <w:t>Sub-theme</w:t>
            </w:r>
            <w:r>
              <w:rPr>
                <w:rFonts w:asciiTheme="minorHAnsi" w:hAnsiTheme="minorHAnsi"/>
                <w:b/>
                <w:bCs/>
                <w:color w:val="000000"/>
                <w:sz w:val="22"/>
                <w:szCs w:val="22"/>
              </w:rPr>
              <w:t xml:space="preserve">: </w:t>
            </w:r>
            <w:r w:rsidRPr="001413B1">
              <w:rPr>
                <w:rFonts w:asciiTheme="minorHAnsi" w:hAnsiTheme="minorHAnsi"/>
                <w:b/>
                <w:bCs/>
                <w:color w:val="000000"/>
                <w:sz w:val="22"/>
                <w:szCs w:val="22"/>
              </w:rPr>
              <w:t>Behavioural activation and motivation</w:t>
            </w:r>
            <w:r>
              <w:rPr>
                <w:rFonts w:asciiTheme="minorHAnsi" w:hAnsiTheme="minorHAnsi"/>
                <w:b/>
                <w:bCs/>
                <w:color w:val="000000"/>
                <w:sz w:val="22"/>
                <w:szCs w:val="22"/>
              </w:rPr>
              <w:t xml:space="preserve">. </w:t>
            </w:r>
          </w:p>
        </w:tc>
        <w:tc>
          <w:tcPr>
            <w:tcW w:w="3002" w:type="dxa"/>
          </w:tcPr>
          <w:p w14:paraId="22D40407" w14:textId="77777777" w:rsidR="001045B5"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lang w:val="en-US"/>
              </w:rPr>
              <w:t>Code</w:t>
            </w:r>
          </w:p>
        </w:tc>
        <w:tc>
          <w:tcPr>
            <w:tcW w:w="7371" w:type="dxa"/>
          </w:tcPr>
          <w:p w14:paraId="3AAB34B2" w14:textId="77777777" w:rsidR="001045B5" w:rsidRPr="00174EF3" w:rsidRDefault="001045B5" w:rsidP="00ED7F84">
            <w:pPr>
              <w:spacing w:line="360" w:lineRule="auto"/>
              <w:rPr>
                <w:rFonts w:asciiTheme="minorHAnsi" w:hAnsiTheme="minorHAnsi"/>
                <w:b/>
                <w:bCs/>
                <w:color w:val="000000"/>
                <w:sz w:val="22"/>
                <w:szCs w:val="22"/>
              </w:rPr>
            </w:pPr>
            <w:r>
              <w:rPr>
                <w:rFonts w:asciiTheme="minorHAnsi" w:hAnsiTheme="minorHAnsi"/>
                <w:b/>
                <w:bCs/>
                <w:color w:val="000000"/>
                <w:sz w:val="22"/>
                <w:szCs w:val="22"/>
              </w:rPr>
              <w:t>Illustrative quote</w:t>
            </w:r>
          </w:p>
        </w:tc>
      </w:tr>
      <w:tr w:rsidR="001045B5" w:rsidRPr="005C743D" w14:paraId="140D23CB" w14:textId="77777777" w:rsidTr="001045B5">
        <w:trPr>
          <w:trHeight w:val="449"/>
        </w:trPr>
        <w:tc>
          <w:tcPr>
            <w:tcW w:w="5504" w:type="dxa"/>
            <w:vMerge w:val="restart"/>
          </w:tcPr>
          <w:p w14:paraId="14DCCED2" w14:textId="77777777" w:rsidR="001045B5" w:rsidRPr="005C743D" w:rsidRDefault="001045B5" w:rsidP="00ED7F84">
            <w:pPr>
              <w:spacing w:line="360" w:lineRule="auto"/>
              <w:rPr>
                <w:rFonts w:asciiTheme="minorHAnsi" w:hAnsiTheme="minorHAnsi"/>
                <w:color w:val="000000"/>
                <w:sz w:val="22"/>
                <w:szCs w:val="22"/>
              </w:rPr>
            </w:pPr>
            <w:r w:rsidRPr="001413B1">
              <w:rPr>
                <w:rFonts w:ascii="Aptos" w:hAnsi="Aptos" w:cs="Calibri"/>
                <w:i/>
                <w:iCs/>
                <w:sz w:val="22"/>
                <w:szCs w:val="22"/>
              </w:rPr>
              <w:t>The program was seen as providing direction on how to apply previously learned wellbeing skills, making these strategies feel more accessible and actionable. Incorporating daily practices was especially valued, as it helped embed mental health routines into everyday life, creating a sense of structure and ongoing commitment to self-care.</w:t>
            </w:r>
          </w:p>
        </w:tc>
        <w:tc>
          <w:tcPr>
            <w:tcW w:w="3002" w:type="dxa"/>
          </w:tcPr>
          <w:p w14:paraId="75F6F985"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 xml:space="preserve">Self-compassion </w:t>
            </w:r>
          </w:p>
        </w:tc>
        <w:tc>
          <w:tcPr>
            <w:tcW w:w="7371" w:type="dxa"/>
          </w:tcPr>
          <w:p w14:paraId="1ECF5C1A" w14:textId="77777777" w:rsidR="001045B5" w:rsidRPr="00174EF3" w:rsidRDefault="001045B5" w:rsidP="00ED7F84">
            <w:pPr>
              <w:spacing w:line="360" w:lineRule="auto"/>
              <w:rPr>
                <w:rFonts w:asciiTheme="minorHAnsi" w:hAnsiTheme="minorHAnsi"/>
                <w:b/>
                <w:bCs/>
                <w:color w:val="000000"/>
                <w:sz w:val="22"/>
                <w:szCs w:val="22"/>
              </w:rPr>
            </w:pPr>
            <w:r>
              <w:rPr>
                <w:rFonts w:asciiTheme="minorHAnsi" w:hAnsiTheme="minorHAnsi"/>
                <w:color w:val="000000"/>
                <w:sz w:val="22"/>
                <w:szCs w:val="22"/>
              </w:rPr>
              <w:t>“</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I've gone and done a Pilates class, and I'm starting to just be kinder to myself in terms of that negativity when I, when I haven't done </w:t>
            </w:r>
            <w:proofErr w:type="gramStart"/>
            <w:r w:rsidRPr="005C743D">
              <w:rPr>
                <w:rFonts w:asciiTheme="minorHAnsi" w:hAnsiTheme="minorHAnsi"/>
                <w:color w:val="000000"/>
                <w:sz w:val="22"/>
                <w:szCs w:val="22"/>
              </w:rPr>
              <w:t>anything  that</w:t>
            </w:r>
            <w:proofErr w:type="gramEnd"/>
            <w:r w:rsidRPr="005C743D">
              <w:rPr>
                <w:rFonts w:asciiTheme="minorHAnsi" w:hAnsiTheme="minorHAnsi"/>
                <w:color w:val="000000"/>
                <w:sz w:val="22"/>
                <w:szCs w:val="22"/>
              </w:rPr>
              <w:t>. So that goal setting particularly things like try and back it on to another habit that you've got.  I probably pinpointed in myself fear that I didn't realize that I was carrying.</w:t>
            </w:r>
            <w:r>
              <w:rPr>
                <w:rFonts w:asciiTheme="minorHAnsi" w:hAnsiTheme="minorHAnsi"/>
                <w:color w:val="000000"/>
                <w:sz w:val="22"/>
                <w:szCs w:val="22"/>
              </w:rPr>
              <w:t>”</w:t>
            </w:r>
            <w:r w:rsidRPr="005C743D">
              <w:rPr>
                <w:rFonts w:asciiTheme="minorHAnsi" w:hAnsiTheme="minorHAnsi"/>
                <w:color w:val="000000"/>
                <w:sz w:val="22"/>
                <w:szCs w:val="22"/>
              </w:rPr>
              <w:t xml:space="preserve"> (Focus Group 5)</w:t>
            </w:r>
          </w:p>
        </w:tc>
      </w:tr>
      <w:tr w:rsidR="001045B5" w:rsidRPr="005C743D" w14:paraId="1A4AE366" w14:textId="77777777" w:rsidTr="001045B5">
        <w:trPr>
          <w:trHeight w:val="449"/>
        </w:trPr>
        <w:tc>
          <w:tcPr>
            <w:tcW w:w="5504" w:type="dxa"/>
            <w:vMerge/>
          </w:tcPr>
          <w:p w14:paraId="5722EE1F" w14:textId="77777777" w:rsidR="001045B5" w:rsidRPr="005C743D" w:rsidRDefault="001045B5" w:rsidP="00ED7F84">
            <w:pPr>
              <w:spacing w:line="360" w:lineRule="auto"/>
              <w:rPr>
                <w:rFonts w:asciiTheme="minorHAnsi" w:hAnsiTheme="minorHAnsi"/>
                <w:color w:val="000000"/>
                <w:sz w:val="22"/>
                <w:szCs w:val="22"/>
              </w:rPr>
            </w:pPr>
          </w:p>
        </w:tc>
        <w:tc>
          <w:tcPr>
            <w:tcW w:w="3002" w:type="dxa"/>
          </w:tcPr>
          <w:p w14:paraId="7216111F" w14:textId="77777777" w:rsidR="001045B5" w:rsidRPr="001413B1" w:rsidRDefault="001045B5" w:rsidP="00ED7F84">
            <w:pPr>
              <w:spacing w:line="360" w:lineRule="auto"/>
              <w:jc w:val="both"/>
              <w:rPr>
                <w:rFonts w:asciiTheme="minorHAnsi" w:hAnsiTheme="minorHAnsi"/>
                <w:b/>
                <w:bCs/>
                <w:color w:val="000000"/>
                <w:sz w:val="22"/>
                <w:szCs w:val="22"/>
              </w:rPr>
            </w:pPr>
            <w:r w:rsidRPr="005C743D">
              <w:rPr>
                <w:rFonts w:asciiTheme="minorHAnsi" w:hAnsiTheme="minorHAnsi"/>
                <w:color w:val="000000"/>
                <w:sz w:val="22"/>
                <w:szCs w:val="22"/>
              </w:rPr>
              <w:t xml:space="preserve">Gave a sense a direction of to improve wellbeing </w:t>
            </w:r>
          </w:p>
        </w:tc>
        <w:tc>
          <w:tcPr>
            <w:tcW w:w="7371" w:type="dxa"/>
          </w:tcPr>
          <w:p w14:paraId="539BC7C0" w14:textId="77777777" w:rsidR="001045B5" w:rsidRDefault="001045B5" w:rsidP="00ED7F84">
            <w:pPr>
              <w:spacing w:line="360" w:lineRule="auto"/>
              <w:jc w:val="both"/>
              <w:rPr>
                <w:rFonts w:asciiTheme="minorHAnsi" w:hAnsiTheme="minorHAnsi"/>
                <w:color w:val="000000"/>
                <w:sz w:val="22"/>
                <w:szCs w:val="22"/>
              </w:rPr>
            </w:pPr>
            <w:r w:rsidRPr="005C743D">
              <w:rPr>
                <w:rFonts w:asciiTheme="minorHAnsi" w:hAnsiTheme="minorHAnsi"/>
                <w:color w:val="000000"/>
                <w:sz w:val="22"/>
                <w:szCs w:val="22"/>
              </w:rPr>
              <w:t>“I have found it incredibly helpful. it's also helped me with a lot of my reflections on the things that are most important. For you know, just really, in a sense, planning my year ahead as best I can.” (Focus Group 4).</w:t>
            </w:r>
          </w:p>
        </w:tc>
      </w:tr>
      <w:tr w:rsidR="001045B5" w:rsidRPr="005C743D" w14:paraId="05EFD18E" w14:textId="77777777" w:rsidTr="001045B5">
        <w:trPr>
          <w:trHeight w:val="449"/>
        </w:trPr>
        <w:tc>
          <w:tcPr>
            <w:tcW w:w="5504" w:type="dxa"/>
            <w:vMerge/>
          </w:tcPr>
          <w:p w14:paraId="460280F1" w14:textId="77777777" w:rsidR="001045B5" w:rsidRPr="005C743D" w:rsidRDefault="001045B5" w:rsidP="00ED7F84">
            <w:pPr>
              <w:spacing w:line="360" w:lineRule="auto"/>
              <w:rPr>
                <w:rFonts w:asciiTheme="minorHAnsi" w:hAnsiTheme="minorHAnsi"/>
                <w:color w:val="000000"/>
                <w:sz w:val="22"/>
                <w:szCs w:val="22"/>
              </w:rPr>
            </w:pPr>
          </w:p>
        </w:tc>
        <w:tc>
          <w:tcPr>
            <w:tcW w:w="3002" w:type="dxa"/>
          </w:tcPr>
          <w:p w14:paraId="691982ED" w14:textId="77777777" w:rsidR="001045B5" w:rsidRPr="00174EF3" w:rsidRDefault="001045B5" w:rsidP="00ED7F84">
            <w:pPr>
              <w:spacing w:line="360" w:lineRule="auto"/>
              <w:rPr>
                <w:rFonts w:asciiTheme="minorHAnsi" w:hAnsiTheme="minorHAnsi"/>
                <w:b/>
                <w:bCs/>
                <w:color w:val="000000"/>
                <w:sz w:val="22"/>
                <w:szCs w:val="22"/>
              </w:rPr>
            </w:pPr>
            <w:r w:rsidRPr="005C743D">
              <w:rPr>
                <w:rFonts w:asciiTheme="minorHAnsi" w:hAnsiTheme="minorHAnsi"/>
                <w:color w:val="000000"/>
                <w:sz w:val="22"/>
                <w:szCs w:val="22"/>
              </w:rPr>
              <w:t>Daily practices</w:t>
            </w:r>
          </w:p>
        </w:tc>
        <w:tc>
          <w:tcPr>
            <w:tcW w:w="7371" w:type="dxa"/>
          </w:tcPr>
          <w:p w14:paraId="12C0B516"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Adding small things to activities</w:t>
            </w:r>
            <w:r>
              <w:rPr>
                <w:rFonts w:asciiTheme="minorHAnsi" w:hAnsiTheme="minorHAnsi"/>
                <w:color w:val="000000"/>
                <w:sz w:val="22"/>
                <w:szCs w:val="22"/>
              </w:rPr>
              <w:t xml:space="preserve"> I</w:t>
            </w:r>
            <w:r w:rsidRPr="005C743D">
              <w:rPr>
                <w:rFonts w:asciiTheme="minorHAnsi" w:hAnsiTheme="minorHAnsi"/>
                <w:color w:val="000000"/>
                <w:sz w:val="22"/>
                <w:szCs w:val="22"/>
              </w:rPr>
              <w:t xml:space="preserve"> already do to make it that </w:t>
            </w:r>
            <w:r>
              <w:rPr>
                <w:rFonts w:asciiTheme="minorHAnsi" w:hAnsiTheme="minorHAnsi"/>
                <w:color w:val="000000"/>
                <w:sz w:val="22"/>
                <w:szCs w:val="22"/>
              </w:rPr>
              <w:t>I</w:t>
            </w:r>
            <w:r w:rsidRPr="005C743D">
              <w:rPr>
                <w:rFonts w:asciiTheme="minorHAnsi" w:hAnsiTheme="minorHAnsi"/>
                <w:color w:val="000000"/>
                <w:sz w:val="22"/>
                <w:szCs w:val="22"/>
              </w:rPr>
              <w:t xml:space="preserve"> don’t have to think about them but they’re just party if life.</w:t>
            </w:r>
            <w:r>
              <w:rPr>
                <w:rFonts w:asciiTheme="minorHAnsi" w:hAnsiTheme="minorHAnsi"/>
                <w:color w:val="000000"/>
                <w:sz w:val="22"/>
                <w:szCs w:val="22"/>
              </w:rPr>
              <w:t>”</w:t>
            </w:r>
            <w:r w:rsidRPr="005C743D">
              <w:rPr>
                <w:rFonts w:asciiTheme="minorHAnsi" w:hAnsiTheme="minorHAnsi"/>
                <w:color w:val="000000"/>
                <w:sz w:val="22"/>
                <w:szCs w:val="22"/>
              </w:rPr>
              <w:t xml:space="preserve"> (Survey Feedback)</w:t>
            </w:r>
          </w:p>
        </w:tc>
      </w:tr>
      <w:tr w:rsidR="001045B5" w:rsidRPr="005C743D" w14:paraId="61C088CC" w14:textId="77777777" w:rsidTr="001045B5">
        <w:trPr>
          <w:trHeight w:val="449"/>
        </w:trPr>
        <w:tc>
          <w:tcPr>
            <w:tcW w:w="5504" w:type="dxa"/>
            <w:vMerge/>
          </w:tcPr>
          <w:p w14:paraId="5C46EFC7" w14:textId="77777777" w:rsidR="001045B5" w:rsidRDefault="001045B5" w:rsidP="00ED7F84">
            <w:pPr>
              <w:spacing w:line="360" w:lineRule="auto"/>
              <w:rPr>
                <w:rFonts w:asciiTheme="minorHAnsi" w:hAnsiTheme="minorHAnsi"/>
                <w:b/>
                <w:bCs/>
                <w:color w:val="000000"/>
                <w:sz w:val="22"/>
                <w:szCs w:val="22"/>
              </w:rPr>
            </w:pPr>
          </w:p>
        </w:tc>
        <w:tc>
          <w:tcPr>
            <w:tcW w:w="3002" w:type="dxa"/>
          </w:tcPr>
          <w:p w14:paraId="2869922A"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Prioritising mental health</w:t>
            </w:r>
          </w:p>
        </w:tc>
        <w:tc>
          <w:tcPr>
            <w:tcW w:w="7371" w:type="dxa"/>
          </w:tcPr>
          <w:p w14:paraId="75192C2C" w14:textId="77777777" w:rsidR="001045B5" w:rsidRPr="00174EF3" w:rsidRDefault="001045B5" w:rsidP="00ED7F84">
            <w:pPr>
              <w:spacing w:line="360" w:lineRule="auto"/>
              <w:rPr>
                <w:rFonts w:asciiTheme="minorHAnsi" w:hAnsiTheme="minorHAnsi"/>
                <w:b/>
                <w:bCs/>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worked for over 30 years with people who needed support, I worked in aged care, disabilities and mental health. The last 5 years I was very lucky to have worked as a registered nurse in mental health. The Be Well plan </w:t>
            </w:r>
            <w:r w:rsidRPr="005C743D">
              <w:rPr>
                <w:rFonts w:asciiTheme="minorHAnsi" w:hAnsiTheme="minorHAnsi"/>
                <w:color w:val="000000"/>
                <w:sz w:val="22"/>
                <w:szCs w:val="22"/>
              </w:rPr>
              <w:lastRenderedPageBreak/>
              <w:t>strongly indicated to me that now is the time to start looking after myself.</w:t>
            </w:r>
            <w:r>
              <w:rPr>
                <w:rFonts w:asciiTheme="minorHAnsi" w:hAnsiTheme="minorHAnsi"/>
                <w:color w:val="000000"/>
                <w:sz w:val="22"/>
                <w:szCs w:val="22"/>
              </w:rPr>
              <w:t>”</w:t>
            </w:r>
            <w:r w:rsidRPr="005C743D">
              <w:rPr>
                <w:rFonts w:asciiTheme="minorHAnsi" w:hAnsiTheme="minorHAnsi"/>
                <w:color w:val="000000"/>
                <w:sz w:val="22"/>
                <w:szCs w:val="22"/>
              </w:rPr>
              <w:t xml:space="preserve"> (Survey feedback)</w:t>
            </w:r>
          </w:p>
        </w:tc>
      </w:tr>
      <w:tr w:rsidR="001045B5" w:rsidRPr="005C743D" w14:paraId="1BF90A01" w14:textId="77777777" w:rsidTr="001045B5">
        <w:trPr>
          <w:trHeight w:val="449"/>
        </w:trPr>
        <w:tc>
          <w:tcPr>
            <w:tcW w:w="5504" w:type="dxa"/>
          </w:tcPr>
          <w:p w14:paraId="324CDAD8" w14:textId="77777777" w:rsidR="001045B5" w:rsidRDefault="001045B5" w:rsidP="00ED7F84">
            <w:pPr>
              <w:spacing w:line="360" w:lineRule="auto"/>
              <w:rPr>
                <w:rFonts w:asciiTheme="minorHAnsi" w:hAnsiTheme="minorHAnsi"/>
                <w:b/>
                <w:bCs/>
                <w:color w:val="000000"/>
                <w:sz w:val="22"/>
                <w:szCs w:val="22"/>
              </w:rPr>
            </w:pPr>
            <w:r w:rsidRPr="00174EF3">
              <w:rPr>
                <w:rFonts w:asciiTheme="minorHAnsi" w:hAnsiTheme="minorHAnsi"/>
                <w:b/>
                <w:bCs/>
                <w:color w:val="000000"/>
                <w:sz w:val="22"/>
                <w:szCs w:val="22"/>
              </w:rPr>
              <w:lastRenderedPageBreak/>
              <w:t>Sub-theme</w:t>
            </w:r>
            <w:r>
              <w:rPr>
                <w:rFonts w:asciiTheme="minorHAnsi" w:hAnsiTheme="minorHAnsi"/>
                <w:b/>
                <w:bCs/>
                <w:color w:val="000000"/>
                <w:sz w:val="22"/>
                <w:szCs w:val="22"/>
              </w:rPr>
              <w:t xml:space="preserve">: </w:t>
            </w:r>
            <w:r w:rsidRPr="001413B1">
              <w:rPr>
                <w:rFonts w:asciiTheme="minorHAnsi" w:hAnsiTheme="minorHAnsi"/>
                <w:b/>
                <w:bCs/>
                <w:color w:val="000000"/>
                <w:sz w:val="22"/>
                <w:szCs w:val="22"/>
              </w:rPr>
              <w:t>Learning through connection</w:t>
            </w:r>
          </w:p>
        </w:tc>
        <w:tc>
          <w:tcPr>
            <w:tcW w:w="3002" w:type="dxa"/>
          </w:tcPr>
          <w:p w14:paraId="4974570D" w14:textId="77777777" w:rsidR="001045B5" w:rsidRPr="005C743D"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lang w:val="en-US"/>
              </w:rPr>
              <w:t>Code</w:t>
            </w:r>
          </w:p>
        </w:tc>
        <w:tc>
          <w:tcPr>
            <w:tcW w:w="7371" w:type="dxa"/>
          </w:tcPr>
          <w:p w14:paraId="0F3C6B9C" w14:textId="77777777" w:rsidR="001045B5" w:rsidRPr="00174EF3" w:rsidRDefault="001045B5" w:rsidP="00ED7F84">
            <w:pPr>
              <w:spacing w:line="360" w:lineRule="auto"/>
              <w:rPr>
                <w:rFonts w:asciiTheme="minorHAnsi" w:hAnsiTheme="minorHAnsi"/>
                <w:b/>
                <w:bCs/>
                <w:color w:val="000000"/>
                <w:sz w:val="22"/>
                <w:szCs w:val="22"/>
              </w:rPr>
            </w:pPr>
            <w:r>
              <w:rPr>
                <w:rFonts w:asciiTheme="minorHAnsi" w:hAnsiTheme="minorHAnsi"/>
                <w:b/>
                <w:bCs/>
                <w:color w:val="000000"/>
                <w:sz w:val="22"/>
                <w:szCs w:val="22"/>
              </w:rPr>
              <w:t>Illustrative quote</w:t>
            </w:r>
          </w:p>
        </w:tc>
      </w:tr>
      <w:tr w:rsidR="001045B5" w:rsidRPr="005C743D" w14:paraId="0DC7B245" w14:textId="77777777" w:rsidTr="001045B5">
        <w:trPr>
          <w:trHeight w:val="449"/>
        </w:trPr>
        <w:tc>
          <w:tcPr>
            <w:tcW w:w="5504" w:type="dxa"/>
            <w:vMerge w:val="restart"/>
          </w:tcPr>
          <w:p w14:paraId="3C018308" w14:textId="77777777" w:rsidR="001045B5" w:rsidRPr="001413B1" w:rsidRDefault="001045B5" w:rsidP="00ED7F84">
            <w:pPr>
              <w:spacing w:line="360" w:lineRule="auto"/>
              <w:jc w:val="both"/>
              <w:rPr>
                <w:rFonts w:ascii="Aptos" w:hAnsi="Aptos" w:cs="Calibri"/>
                <w:sz w:val="22"/>
                <w:szCs w:val="22"/>
              </w:rPr>
            </w:pPr>
            <w:r w:rsidRPr="00DB7EC5">
              <w:rPr>
                <w:rFonts w:ascii="Aptos" w:hAnsi="Aptos" w:cs="Calibri"/>
                <w:sz w:val="22"/>
                <w:szCs w:val="22"/>
              </w:rPr>
              <w:t xml:space="preserve">Consumers highlighted that learning through connection and peer support helped reduce isolation, fostered collaboration, and enhanced skill development by practicing and learning the wellbeing skills and strategies alongside others in similar circumstances to themselves. </w:t>
            </w:r>
          </w:p>
        </w:tc>
        <w:tc>
          <w:tcPr>
            <w:tcW w:w="3002" w:type="dxa"/>
          </w:tcPr>
          <w:p w14:paraId="210CAC5D"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Peer support</w:t>
            </w:r>
          </w:p>
        </w:tc>
        <w:tc>
          <w:tcPr>
            <w:tcW w:w="7371" w:type="dxa"/>
          </w:tcPr>
          <w:p w14:paraId="7E3D392F" w14:textId="77777777" w:rsidR="001045B5" w:rsidRPr="005C743D"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It was good just to be part of a group just coming together for every week. I think </w:t>
            </w:r>
            <w:proofErr w:type="gramStart"/>
            <w:r w:rsidRPr="005C743D">
              <w:rPr>
                <w:rFonts w:asciiTheme="minorHAnsi" w:hAnsiTheme="minorHAnsi"/>
                <w:color w:val="000000"/>
                <w:sz w:val="22"/>
                <w:szCs w:val="22"/>
              </w:rPr>
              <w:t>that in itself, even</w:t>
            </w:r>
            <w:proofErr w:type="gramEnd"/>
            <w:r w:rsidRPr="005C743D">
              <w:rPr>
                <w:rFonts w:asciiTheme="minorHAnsi" w:hAnsiTheme="minorHAnsi"/>
                <w:color w:val="000000"/>
                <w:sz w:val="22"/>
                <w:szCs w:val="22"/>
              </w:rPr>
              <w:t xml:space="preserve"> despite any of the content kind of felt like nice to get together and be a part of something.</w:t>
            </w:r>
            <w:r>
              <w:rPr>
                <w:rFonts w:asciiTheme="minorHAnsi" w:hAnsiTheme="minorHAnsi"/>
                <w:color w:val="000000"/>
                <w:sz w:val="22"/>
                <w:szCs w:val="22"/>
              </w:rPr>
              <w:t>”</w:t>
            </w:r>
            <w:r w:rsidRPr="005C743D">
              <w:rPr>
                <w:rFonts w:asciiTheme="minorHAnsi" w:hAnsiTheme="minorHAnsi"/>
                <w:color w:val="000000"/>
                <w:sz w:val="22"/>
                <w:szCs w:val="22"/>
              </w:rPr>
              <w:t xml:space="preserve"> (Focus Group 1)</w:t>
            </w:r>
          </w:p>
        </w:tc>
      </w:tr>
      <w:tr w:rsidR="001045B5" w:rsidRPr="005C743D" w14:paraId="3BA787BC" w14:textId="77777777" w:rsidTr="001045B5">
        <w:trPr>
          <w:trHeight w:val="449"/>
        </w:trPr>
        <w:tc>
          <w:tcPr>
            <w:tcW w:w="5504" w:type="dxa"/>
            <w:vMerge/>
          </w:tcPr>
          <w:p w14:paraId="410EADA6" w14:textId="77777777" w:rsidR="001045B5" w:rsidRPr="005C743D" w:rsidRDefault="001045B5" w:rsidP="00ED7F84">
            <w:pPr>
              <w:spacing w:line="360" w:lineRule="auto"/>
              <w:rPr>
                <w:rFonts w:asciiTheme="minorHAnsi" w:hAnsiTheme="minorHAnsi"/>
                <w:color w:val="000000"/>
                <w:sz w:val="22"/>
                <w:szCs w:val="22"/>
              </w:rPr>
            </w:pPr>
          </w:p>
        </w:tc>
        <w:tc>
          <w:tcPr>
            <w:tcW w:w="3002" w:type="dxa"/>
          </w:tcPr>
          <w:p w14:paraId="6B289610"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Alleviates isolation</w:t>
            </w:r>
          </w:p>
        </w:tc>
        <w:tc>
          <w:tcPr>
            <w:tcW w:w="7371" w:type="dxa"/>
          </w:tcPr>
          <w:p w14:paraId="0F11DF13" w14:textId="77777777" w:rsidR="001045B5" w:rsidRPr="005C743D"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found it helpful that others are feeling the same </w:t>
            </w:r>
            <w:proofErr w:type="gramStart"/>
            <w:r w:rsidRPr="005C743D">
              <w:rPr>
                <w:rFonts w:asciiTheme="minorHAnsi" w:hAnsiTheme="minorHAnsi"/>
                <w:color w:val="000000"/>
                <w:sz w:val="22"/>
                <w:szCs w:val="22"/>
              </w:rPr>
              <w:t>way, and</w:t>
            </w:r>
            <w:proofErr w:type="gramEnd"/>
            <w:r w:rsidRPr="005C743D">
              <w:rPr>
                <w:rFonts w:asciiTheme="minorHAnsi" w:hAnsiTheme="minorHAnsi"/>
                <w:color w:val="000000"/>
                <w:sz w:val="22"/>
                <w:szCs w:val="22"/>
              </w:rPr>
              <w:t xml:space="preserve"> are having mental health issues over the same thing over this horrible disease. Sometimes you might think of yourself as being a bit weak. I'm letting this get on top of me. It's now affecting my day-to-day activities. It's sad, but it's nice to know that you're not alone out there that others are feeling </w:t>
            </w:r>
            <w:proofErr w:type="gramStart"/>
            <w:r w:rsidRPr="005C743D">
              <w:rPr>
                <w:rFonts w:asciiTheme="minorHAnsi" w:hAnsiTheme="minorHAnsi"/>
                <w:color w:val="000000"/>
                <w:sz w:val="22"/>
                <w:szCs w:val="22"/>
              </w:rPr>
              <w:t>exactly the same</w:t>
            </w:r>
            <w:proofErr w:type="gramEnd"/>
            <w:r w:rsidRPr="005C743D">
              <w:rPr>
                <w:rFonts w:asciiTheme="minorHAnsi" w:hAnsiTheme="minorHAnsi"/>
                <w:color w:val="000000"/>
                <w:sz w:val="22"/>
                <w:szCs w:val="22"/>
              </w:rPr>
              <w:t xml:space="preserve"> way.</w:t>
            </w:r>
            <w:r>
              <w:rPr>
                <w:rFonts w:asciiTheme="minorHAnsi" w:hAnsiTheme="minorHAnsi"/>
                <w:color w:val="000000"/>
                <w:sz w:val="22"/>
                <w:szCs w:val="22"/>
              </w:rPr>
              <w:t>”</w:t>
            </w:r>
            <w:r w:rsidRPr="005C743D">
              <w:rPr>
                <w:rFonts w:asciiTheme="minorHAnsi" w:hAnsiTheme="minorHAnsi"/>
                <w:color w:val="000000"/>
                <w:sz w:val="22"/>
                <w:szCs w:val="22"/>
              </w:rPr>
              <w:t xml:space="preserve"> (Focus Group 2)</w:t>
            </w:r>
          </w:p>
        </w:tc>
      </w:tr>
      <w:tr w:rsidR="001045B5" w:rsidRPr="005C743D" w14:paraId="4F5A9440" w14:textId="77777777" w:rsidTr="001045B5">
        <w:trPr>
          <w:trHeight w:val="449"/>
        </w:trPr>
        <w:tc>
          <w:tcPr>
            <w:tcW w:w="5504" w:type="dxa"/>
            <w:vMerge/>
            <w:tcBorders>
              <w:bottom w:val="single" w:sz="4" w:space="0" w:color="auto"/>
            </w:tcBorders>
          </w:tcPr>
          <w:p w14:paraId="250F1B1A" w14:textId="77777777" w:rsidR="001045B5" w:rsidRPr="005C743D" w:rsidRDefault="001045B5" w:rsidP="00ED7F84">
            <w:pPr>
              <w:spacing w:line="360" w:lineRule="auto"/>
              <w:rPr>
                <w:rFonts w:asciiTheme="minorHAnsi" w:hAnsiTheme="minorHAnsi"/>
                <w:color w:val="000000"/>
                <w:sz w:val="22"/>
                <w:szCs w:val="22"/>
              </w:rPr>
            </w:pPr>
          </w:p>
        </w:tc>
        <w:tc>
          <w:tcPr>
            <w:tcW w:w="3002" w:type="dxa"/>
            <w:tcBorders>
              <w:bottom w:val="single" w:sz="4" w:space="0" w:color="auto"/>
            </w:tcBorders>
          </w:tcPr>
          <w:p w14:paraId="4F8F8C30"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Learning skills with others</w:t>
            </w:r>
          </w:p>
        </w:tc>
        <w:tc>
          <w:tcPr>
            <w:tcW w:w="7371" w:type="dxa"/>
            <w:tcBorders>
              <w:bottom w:val="single" w:sz="4" w:space="0" w:color="auto"/>
            </w:tcBorders>
          </w:tcPr>
          <w:p w14:paraId="5101DBD0"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think from that you meet other people that are going through a similar journey or a journey with the same </w:t>
            </w:r>
            <w:proofErr w:type="gramStart"/>
            <w:r w:rsidRPr="005C743D">
              <w:rPr>
                <w:rFonts w:asciiTheme="minorHAnsi" w:hAnsiTheme="minorHAnsi"/>
                <w:color w:val="000000"/>
                <w:sz w:val="22"/>
                <w:szCs w:val="22"/>
              </w:rPr>
              <w:t>disease</w:t>
            </w:r>
            <w:proofErr w:type="gramEnd"/>
            <w:r w:rsidRPr="005C743D">
              <w:rPr>
                <w:rFonts w:asciiTheme="minorHAnsi" w:hAnsiTheme="minorHAnsi"/>
                <w:color w:val="000000"/>
                <w:sz w:val="22"/>
                <w:szCs w:val="22"/>
              </w:rPr>
              <w:t xml:space="preserve"> and you will learn some really good ideas and </w:t>
            </w:r>
            <w:proofErr w:type="spellStart"/>
            <w:r w:rsidRPr="005C743D">
              <w:rPr>
                <w:rFonts w:asciiTheme="minorHAnsi" w:hAnsiTheme="minorHAnsi"/>
                <w:color w:val="000000"/>
                <w:sz w:val="22"/>
                <w:szCs w:val="22"/>
              </w:rPr>
              <w:t>and</w:t>
            </w:r>
            <w:proofErr w:type="spellEnd"/>
            <w:r w:rsidRPr="005C743D">
              <w:rPr>
                <w:rFonts w:asciiTheme="minorHAnsi" w:hAnsiTheme="minorHAnsi"/>
                <w:color w:val="000000"/>
                <w:sz w:val="22"/>
                <w:szCs w:val="22"/>
              </w:rPr>
              <w:t xml:space="preserve"> tactics for building the strength.</w:t>
            </w:r>
            <w:r>
              <w:rPr>
                <w:rFonts w:asciiTheme="minorHAnsi" w:hAnsiTheme="minorHAnsi"/>
                <w:color w:val="000000"/>
                <w:sz w:val="22"/>
                <w:szCs w:val="22"/>
              </w:rPr>
              <w:t>”</w:t>
            </w:r>
            <w:r w:rsidRPr="005C743D">
              <w:rPr>
                <w:rFonts w:asciiTheme="minorHAnsi" w:hAnsiTheme="minorHAnsi"/>
                <w:color w:val="000000"/>
                <w:sz w:val="22"/>
                <w:szCs w:val="22"/>
              </w:rPr>
              <w:t xml:space="preserve"> (Focus Group 1)</w:t>
            </w:r>
          </w:p>
        </w:tc>
      </w:tr>
      <w:tr w:rsidR="001045B5" w:rsidRPr="005C743D" w14:paraId="62CF48F6" w14:textId="77777777" w:rsidTr="001045B5">
        <w:trPr>
          <w:trHeight w:val="449"/>
        </w:trPr>
        <w:tc>
          <w:tcPr>
            <w:tcW w:w="15877" w:type="dxa"/>
            <w:gridSpan w:val="3"/>
            <w:tcBorders>
              <w:top w:val="single" w:sz="4" w:space="0" w:color="auto"/>
              <w:bottom w:val="single" w:sz="4" w:space="0" w:color="auto"/>
            </w:tcBorders>
          </w:tcPr>
          <w:p w14:paraId="60F64559" w14:textId="77777777" w:rsidR="001045B5" w:rsidRPr="001413B1" w:rsidRDefault="001045B5" w:rsidP="00ED7F84">
            <w:pPr>
              <w:spacing w:line="360" w:lineRule="auto"/>
              <w:rPr>
                <w:rFonts w:asciiTheme="minorHAnsi" w:hAnsiTheme="minorHAnsi"/>
                <w:b/>
                <w:bCs/>
                <w:color w:val="000000"/>
                <w:sz w:val="22"/>
                <w:szCs w:val="22"/>
              </w:rPr>
            </w:pPr>
            <w:r>
              <w:rPr>
                <w:rFonts w:asciiTheme="minorHAnsi" w:hAnsiTheme="minorHAnsi"/>
                <w:b/>
                <w:bCs/>
                <w:color w:val="000000"/>
                <w:sz w:val="22"/>
                <w:szCs w:val="22"/>
              </w:rPr>
              <w:t xml:space="preserve">Theme: </w:t>
            </w:r>
            <w:r w:rsidRPr="001413B1">
              <w:rPr>
                <w:rFonts w:asciiTheme="minorHAnsi" w:hAnsiTheme="minorHAnsi"/>
                <w:b/>
                <w:bCs/>
                <w:color w:val="000000"/>
                <w:sz w:val="22"/>
                <w:szCs w:val="22"/>
                <w:lang w:val="en-US"/>
              </w:rPr>
              <w:t>Myeloma contextualisation: accommodations and additional myeloma content</w:t>
            </w:r>
          </w:p>
        </w:tc>
      </w:tr>
      <w:tr w:rsidR="001045B5" w:rsidRPr="005C743D" w14:paraId="3B98B5FF" w14:textId="77777777" w:rsidTr="001045B5">
        <w:trPr>
          <w:trHeight w:val="449"/>
        </w:trPr>
        <w:tc>
          <w:tcPr>
            <w:tcW w:w="5504" w:type="dxa"/>
            <w:tcBorders>
              <w:top w:val="single" w:sz="4" w:space="0" w:color="auto"/>
            </w:tcBorders>
          </w:tcPr>
          <w:p w14:paraId="452EF935" w14:textId="77777777" w:rsidR="001045B5" w:rsidRPr="001413B1" w:rsidRDefault="001045B5" w:rsidP="00ED7F84">
            <w:pPr>
              <w:spacing w:line="360" w:lineRule="auto"/>
              <w:rPr>
                <w:rFonts w:asciiTheme="minorHAnsi" w:hAnsiTheme="minorHAnsi"/>
                <w:b/>
                <w:bCs/>
                <w:color w:val="000000"/>
                <w:sz w:val="22"/>
                <w:szCs w:val="22"/>
              </w:rPr>
            </w:pPr>
            <w:r w:rsidRPr="00174EF3">
              <w:rPr>
                <w:rFonts w:asciiTheme="minorHAnsi" w:hAnsiTheme="minorHAnsi"/>
                <w:b/>
                <w:bCs/>
                <w:color w:val="000000"/>
                <w:sz w:val="22"/>
                <w:szCs w:val="22"/>
              </w:rPr>
              <w:t>Sub-theme</w:t>
            </w:r>
            <w:r>
              <w:rPr>
                <w:rFonts w:asciiTheme="minorHAnsi" w:hAnsiTheme="minorHAnsi"/>
                <w:b/>
                <w:bCs/>
                <w:color w:val="000000"/>
                <w:sz w:val="22"/>
                <w:szCs w:val="22"/>
              </w:rPr>
              <w:t xml:space="preserve">: </w:t>
            </w:r>
            <w:r w:rsidRPr="001413B1">
              <w:rPr>
                <w:rFonts w:asciiTheme="minorHAnsi" w:hAnsiTheme="minorHAnsi"/>
                <w:b/>
                <w:bCs/>
                <w:color w:val="000000"/>
                <w:sz w:val="22"/>
                <w:szCs w:val="22"/>
                <w:lang w:val="en-US"/>
              </w:rPr>
              <w:t>Myeloma specific</w:t>
            </w:r>
            <w:r>
              <w:rPr>
                <w:rFonts w:asciiTheme="minorHAnsi" w:hAnsiTheme="minorHAnsi"/>
                <w:b/>
                <w:bCs/>
                <w:color w:val="000000"/>
                <w:sz w:val="22"/>
                <w:szCs w:val="22"/>
                <w:lang w:val="en-US"/>
              </w:rPr>
              <w:t xml:space="preserve"> </w:t>
            </w:r>
            <w:proofErr w:type="gramStart"/>
            <w:r w:rsidRPr="001413B1">
              <w:rPr>
                <w:rFonts w:asciiTheme="minorHAnsi" w:hAnsiTheme="minorHAnsi"/>
                <w:b/>
                <w:bCs/>
                <w:color w:val="000000"/>
                <w:sz w:val="22"/>
                <w:szCs w:val="22"/>
                <w:lang w:val="en-US"/>
              </w:rPr>
              <w:t>information  and</w:t>
            </w:r>
            <w:proofErr w:type="gramEnd"/>
            <w:r w:rsidRPr="001413B1">
              <w:rPr>
                <w:rFonts w:asciiTheme="minorHAnsi" w:hAnsiTheme="minorHAnsi"/>
                <w:b/>
                <w:bCs/>
                <w:color w:val="000000"/>
                <w:sz w:val="22"/>
                <w:szCs w:val="22"/>
                <w:lang w:val="en-US"/>
              </w:rPr>
              <w:t xml:space="preserve"> resources</w:t>
            </w:r>
          </w:p>
        </w:tc>
        <w:tc>
          <w:tcPr>
            <w:tcW w:w="3002" w:type="dxa"/>
            <w:tcBorders>
              <w:top w:val="single" w:sz="4" w:space="0" w:color="auto"/>
            </w:tcBorders>
          </w:tcPr>
          <w:p w14:paraId="361B390D" w14:textId="77777777" w:rsidR="001045B5"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lang w:val="en-US"/>
              </w:rPr>
              <w:t>Code</w:t>
            </w:r>
          </w:p>
        </w:tc>
        <w:tc>
          <w:tcPr>
            <w:tcW w:w="7371" w:type="dxa"/>
            <w:tcBorders>
              <w:top w:val="single" w:sz="4" w:space="0" w:color="auto"/>
            </w:tcBorders>
          </w:tcPr>
          <w:p w14:paraId="4D68768C" w14:textId="77777777" w:rsidR="001045B5"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rPr>
              <w:t>Illustrative quote</w:t>
            </w:r>
          </w:p>
        </w:tc>
      </w:tr>
      <w:tr w:rsidR="001045B5" w:rsidRPr="005C743D" w14:paraId="536C1BF1" w14:textId="77777777" w:rsidTr="001045B5">
        <w:trPr>
          <w:trHeight w:val="449"/>
        </w:trPr>
        <w:tc>
          <w:tcPr>
            <w:tcW w:w="5504" w:type="dxa"/>
            <w:vMerge w:val="restart"/>
          </w:tcPr>
          <w:p w14:paraId="6C8AC902" w14:textId="77777777" w:rsidR="001045B5" w:rsidRPr="001413B1" w:rsidRDefault="001045B5" w:rsidP="00ED7F84">
            <w:pPr>
              <w:spacing w:line="360" w:lineRule="auto"/>
              <w:rPr>
                <w:rFonts w:asciiTheme="minorHAnsi" w:hAnsiTheme="minorHAnsi"/>
                <w:i/>
                <w:iCs/>
                <w:color w:val="000000"/>
                <w:sz w:val="22"/>
                <w:szCs w:val="22"/>
              </w:rPr>
            </w:pPr>
            <w:r w:rsidRPr="001413B1">
              <w:rPr>
                <w:rFonts w:ascii="Aptos" w:hAnsi="Aptos" w:cs="Calibri"/>
                <w:i/>
                <w:iCs/>
                <w:sz w:val="22"/>
                <w:szCs w:val="22"/>
              </w:rPr>
              <w:t xml:space="preserve">Consumers expressed a desire for information specifically tailored to myeloma to help them better understand the disease. This included resources to </w:t>
            </w:r>
            <w:r w:rsidRPr="001413B1">
              <w:rPr>
                <w:rFonts w:ascii="Aptos" w:hAnsi="Aptos" w:cs="Calibri"/>
                <w:i/>
                <w:iCs/>
                <w:sz w:val="22"/>
                <w:szCs w:val="22"/>
              </w:rPr>
              <w:lastRenderedPageBreak/>
              <w:t>manage external financial stressors, support in communicating with family members, and a deeper understanding of why mental health support is a necessary part of living with myeloma - not simply a reflection of personal weakness.</w:t>
            </w:r>
          </w:p>
        </w:tc>
        <w:tc>
          <w:tcPr>
            <w:tcW w:w="3002" w:type="dxa"/>
          </w:tcPr>
          <w:p w14:paraId="234E359C"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lastRenderedPageBreak/>
              <w:t>Improve knowledge about the disease</w:t>
            </w:r>
          </w:p>
        </w:tc>
        <w:tc>
          <w:tcPr>
            <w:tcW w:w="7371" w:type="dxa"/>
          </w:tcPr>
          <w:p w14:paraId="0A6B5A19"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Is it possible to have some pre-sessions where there's a bit of information, you know, or something prior to this, although I guess most of us like someone that's already</w:t>
            </w:r>
            <w:r>
              <w:rPr>
                <w:rFonts w:asciiTheme="minorHAnsi" w:hAnsiTheme="minorHAnsi"/>
                <w:color w:val="000000"/>
                <w:sz w:val="22"/>
                <w:szCs w:val="22"/>
              </w:rPr>
              <w:t xml:space="preserve"> </w:t>
            </w:r>
            <w:r w:rsidRPr="005C743D">
              <w:rPr>
                <w:rFonts w:asciiTheme="minorHAnsi" w:hAnsiTheme="minorHAnsi"/>
                <w:color w:val="000000"/>
                <w:sz w:val="22"/>
                <w:szCs w:val="22"/>
              </w:rPr>
              <w:t xml:space="preserve">got the fully fledged disease. You know, we kind of </w:t>
            </w:r>
            <w:r w:rsidRPr="005C743D">
              <w:rPr>
                <w:rFonts w:asciiTheme="minorHAnsi" w:hAnsiTheme="minorHAnsi"/>
                <w:color w:val="000000"/>
                <w:sz w:val="22"/>
                <w:szCs w:val="22"/>
              </w:rPr>
              <w:lastRenderedPageBreak/>
              <w:t xml:space="preserve">already on that journey. </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we've had to work out our own way around it. So would it be helpful you know, for us to share some of that stuff in some way, shape or form don't know.” (Focus group 5)</w:t>
            </w:r>
          </w:p>
        </w:tc>
      </w:tr>
      <w:tr w:rsidR="001045B5" w:rsidRPr="005C743D" w14:paraId="0572F103" w14:textId="77777777" w:rsidTr="001045B5">
        <w:trPr>
          <w:trHeight w:val="449"/>
        </w:trPr>
        <w:tc>
          <w:tcPr>
            <w:tcW w:w="5504" w:type="dxa"/>
            <w:vMerge/>
          </w:tcPr>
          <w:p w14:paraId="7578C27E" w14:textId="77777777" w:rsidR="001045B5" w:rsidRPr="005C743D" w:rsidRDefault="001045B5" w:rsidP="00ED7F84">
            <w:pPr>
              <w:spacing w:line="360" w:lineRule="auto"/>
              <w:rPr>
                <w:rFonts w:asciiTheme="minorHAnsi" w:hAnsiTheme="minorHAnsi"/>
                <w:color w:val="000000"/>
                <w:sz w:val="22"/>
                <w:szCs w:val="22"/>
              </w:rPr>
            </w:pPr>
          </w:p>
        </w:tc>
        <w:tc>
          <w:tcPr>
            <w:tcW w:w="3002" w:type="dxa"/>
          </w:tcPr>
          <w:p w14:paraId="34CA42BA"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Resources for external stressors</w:t>
            </w:r>
          </w:p>
        </w:tc>
        <w:tc>
          <w:tcPr>
            <w:tcW w:w="7371" w:type="dxa"/>
          </w:tcPr>
          <w:p w14:paraId="4E6EA313"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proofErr w:type="gramStart"/>
            <w:r w:rsidRPr="005C743D">
              <w:rPr>
                <w:rFonts w:asciiTheme="minorHAnsi" w:hAnsiTheme="minorHAnsi"/>
                <w:color w:val="000000"/>
                <w:sz w:val="22"/>
                <w:szCs w:val="22"/>
              </w:rPr>
              <w:t>Also</w:t>
            </w:r>
            <w:proofErr w:type="gramEnd"/>
            <w:r w:rsidRPr="005C743D">
              <w:rPr>
                <w:rFonts w:asciiTheme="minorHAnsi" w:hAnsiTheme="minorHAnsi"/>
                <w:color w:val="000000"/>
                <w:sz w:val="22"/>
                <w:szCs w:val="22"/>
              </w:rPr>
              <w:t xml:space="preserve"> like resources, for you know how to approach things with your family, because, you know, it impacts everyone around us as well.  I've had a whole list of concerns about, you know finances and things like, if I'm not around, you know the main income, </w:t>
            </w:r>
            <w:proofErr w:type="gramStart"/>
            <w:r w:rsidRPr="005C743D">
              <w:rPr>
                <w:rFonts w:asciiTheme="minorHAnsi" w:hAnsiTheme="minorHAnsi"/>
                <w:color w:val="000000"/>
                <w:sz w:val="22"/>
                <w:szCs w:val="22"/>
              </w:rPr>
              <w:t>the  one</w:t>
            </w:r>
            <w:proofErr w:type="gramEnd"/>
            <w:r w:rsidRPr="005C743D">
              <w:rPr>
                <w:rFonts w:asciiTheme="minorHAnsi" w:hAnsiTheme="minorHAnsi"/>
                <w:color w:val="000000"/>
                <w:sz w:val="22"/>
                <w:szCs w:val="22"/>
              </w:rPr>
              <w:t xml:space="preserve"> who does things around the house kind of guy, you know, all, all that kind of stuff</w:t>
            </w:r>
            <w:r>
              <w:rPr>
                <w:rFonts w:asciiTheme="minorHAnsi" w:hAnsiTheme="minorHAnsi"/>
                <w:color w:val="000000"/>
                <w:sz w:val="22"/>
                <w:szCs w:val="22"/>
              </w:rPr>
              <w:t>.”</w:t>
            </w:r>
            <w:r w:rsidRPr="005C743D">
              <w:rPr>
                <w:rFonts w:asciiTheme="minorHAnsi" w:hAnsiTheme="minorHAnsi"/>
                <w:color w:val="000000"/>
                <w:sz w:val="22"/>
                <w:szCs w:val="22"/>
              </w:rPr>
              <w:t xml:space="preserve"> (Focus Group 6)</w:t>
            </w:r>
          </w:p>
        </w:tc>
      </w:tr>
      <w:tr w:rsidR="001045B5" w:rsidRPr="005C743D" w14:paraId="38E22F9C" w14:textId="77777777" w:rsidTr="001045B5">
        <w:trPr>
          <w:trHeight w:val="449"/>
        </w:trPr>
        <w:tc>
          <w:tcPr>
            <w:tcW w:w="5504" w:type="dxa"/>
            <w:vMerge/>
          </w:tcPr>
          <w:p w14:paraId="2594C327" w14:textId="77777777" w:rsidR="001045B5" w:rsidRPr="005C743D" w:rsidRDefault="001045B5" w:rsidP="00ED7F84">
            <w:pPr>
              <w:spacing w:line="360" w:lineRule="auto"/>
              <w:rPr>
                <w:rFonts w:asciiTheme="minorHAnsi" w:hAnsiTheme="minorHAnsi"/>
                <w:color w:val="000000"/>
                <w:sz w:val="22"/>
                <w:szCs w:val="22"/>
              </w:rPr>
            </w:pPr>
          </w:p>
        </w:tc>
        <w:tc>
          <w:tcPr>
            <w:tcW w:w="3002" w:type="dxa"/>
          </w:tcPr>
          <w:p w14:paraId="570F7872"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Context about why mental health support is relevant to myeloma</w:t>
            </w:r>
          </w:p>
        </w:tc>
        <w:tc>
          <w:tcPr>
            <w:tcW w:w="7371" w:type="dxa"/>
          </w:tcPr>
          <w:p w14:paraId="078C9FFC" w14:textId="51C532D3"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I feel that the wellbe</w:t>
            </w:r>
            <w:r>
              <w:rPr>
                <w:rFonts w:asciiTheme="minorHAnsi" w:hAnsiTheme="minorHAnsi"/>
                <w:color w:val="000000"/>
                <w:sz w:val="22"/>
                <w:szCs w:val="22"/>
              </w:rPr>
              <w:t>i</w:t>
            </w:r>
            <w:r w:rsidRPr="005C743D">
              <w:rPr>
                <w:rFonts w:asciiTheme="minorHAnsi" w:hAnsiTheme="minorHAnsi"/>
                <w:color w:val="000000"/>
                <w:sz w:val="22"/>
                <w:szCs w:val="22"/>
              </w:rPr>
              <w:t>ng focus on mental health only, overlooks what causes us to suffer with our mental health.  That is, pain and the various intrusive procedures we go through. A session on how we all have dealt with pain... living with chronic pain and or pain that is associated with procedures.</w:t>
            </w:r>
            <w:r>
              <w:rPr>
                <w:rFonts w:asciiTheme="minorHAnsi" w:hAnsiTheme="minorHAnsi"/>
                <w:color w:val="000000"/>
                <w:sz w:val="22"/>
                <w:szCs w:val="22"/>
              </w:rPr>
              <w:t>”</w:t>
            </w:r>
            <w:r w:rsidRPr="005C743D">
              <w:rPr>
                <w:rFonts w:asciiTheme="minorHAnsi" w:hAnsiTheme="minorHAnsi"/>
                <w:color w:val="000000"/>
                <w:sz w:val="22"/>
                <w:szCs w:val="22"/>
              </w:rPr>
              <w:t xml:space="preserve"> (Survey feedback)</w:t>
            </w:r>
          </w:p>
        </w:tc>
      </w:tr>
      <w:tr w:rsidR="001045B5" w:rsidRPr="005C743D" w14:paraId="50C9274E" w14:textId="77777777" w:rsidTr="001045B5">
        <w:trPr>
          <w:trHeight w:val="449"/>
        </w:trPr>
        <w:tc>
          <w:tcPr>
            <w:tcW w:w="5504" w:type="dxa"/>
          </w:tcPr>
          <w:p w14:paraId="58493BD4" w14:textId="77777777" w:rsidR="001045B5" w:rsidRPr="001413B1" w:rsidRDefault="001045B5" w:rsidP="00ED7F84">
            <w:pPr>
              <w:spacing w:line="360" w:lineRule="auto"/>
              <w:rPr>
                <w:rFonts w:asciiTheme="minorHAnsi" w:hAnsiTheme="minorHAnsi"/>
                <w:b/>
                <w:bCs/>
                <w:i/>
                <w:iCs/>
                <w:color w:val="000000"/>
                <w:sz w:val="22"/>
                <w:szCs w:val="22"/>
              </w:rPr>
            </w:pPr>
            <w:r w:rsidRPr="00174EF3">
              <w:rPr>
                <w:rFonts w:asciiTheme="minorHAnsi" w:hAnsiTheme="minorHAnsi"/>
                <w:b/>
                <w:bCs/>
                <w:color w:val="000000"/>
                <w:sz w:val="22"/>
                <w:szCs w:val="22"/>
              </w:rPr>
              <w:t>Sub-theme</w:t>
            </w:r>
            <w:r>
              <w:rPr>
                <w:rFonts w:asciiTheme="minorHAnsi" w:hAnsiTheme="minorHAnsi"/>
                <w:b/>
                <w:bCs/>
                <w:color w:val="000000"/>
                <w:sz w:val="22"/>
                <w:szCs w:val="22"/>
              </w:rPr>
              <w:t xml:space="preserve">: </w:t>
            </w:r>
            <w:r w:rsidRPr="001413B1">
              <w:rPr>
                <w:rFonts w:asciiTheme="minorHAnsi" w:hAnsiTheme="minorHAnsi"/>
                <w:b/>
                <w:bCs/>
                <w:color w:val="000000"/>
                <w:sz w:val="22"/>
                <w:szCs w:val="22"/>
              </w:rPr>
              <w:t>Simplification and rationalisation</w:t>
            </w:r>
          </w:p>
        </w:tc>
        <w:tc>
          <w:tcPr>
            <w:tcW w:w="3002" w:type="dxa"/>
          </w:tcPr>
          <w:p w14:paraId="0C890AC9" w14:textId="77777777" w:rsidR="001045B5" w:rsidRPr="005C743D"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lang w:val="en-US"/>
              </w:rPr>
              <w:t>Code</w:t>
            </w:r>
          </w:p>
        </w:tc>
        <w:tc>
          <w:tcPr>
            <w:tcW w:w="7371" w:type="dxa"/>
          </w:tcPr>
          <w:p w14:paraId="006F8189" w14:textId="77777777" w:rsidR="001045B5"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rPr>
              <w:t>Illustrative quote</w:t>
            </w:r>
          </w:p>
        </w:tc>
      </w:tr>
      <w:tr w:rsidR="001045B5" w:rsidRPr="005C743D" w14:paraId="2900D593" w14:textId="77777777" w:rsidTr="001045B5">
        <w:trPr>
          <w:trHeight w:val="449"/>
        </w:trPr>
        <w:tc>
          <w:tcPr>
            <w:tcW w:w="5504" w:type="dxa"/>
            <w:vMerge w:val="restart"/>
          </w:tcPr>
          <w:p w14:paraId="4FF5C091" w14:textId="77777777" w:rsidR="001045B5" w:rsidRPr="001413B1" w:rsidRDefault="001045B5" w:rsidP="00ED7F84">
            <w:pPr>
              <w:spacing w:line="360" w:lineRule="auto"/>
              <w:jc w:val="both"/>
              <w:rPr>
                <w:rFonts w:ascii="Aptos" w:hAnsi="Aptos" w:cs="Calibri"/>
                <w:i/>
                <w:iCs/>
                <w:sz w:val="22"/>
                <w:szCs w:val="22"/>
              </w:rPr>
            </w:pPr>
            <w:r w:rsidRPr="001413B1">
              <w:rPr>
                <w:rFonts w:ascii="Aptos" w:hAnsi="Aptos" w:cs="Calibri"/>
                <w:i/>
                <w:iCs/>
                <w:sz w:val="22"/>
                <w:szCs w:val="22"/>
              </w:rPr>
              <w:t xml:space="preserve">Consumers highlighted the need for simplified content and increased repetition across sessions. Many found the two-hour session length difficult to sustain, yet also felt the sessions were rushed, leaving insufficient time to fully engage with the workbook activities and content. There was a clear call for more structured pacing, along with better upfront communication about the program’s </w:t>
            </w:r>
            <w:r w:rsidRPr="001413B1">
              <w:rPr>
                <w:rFonts w:ascii="Aptos" w:hAnsi="Aptos" w:cs="Calibri"/>
                <w:i/>
                <w:iCs/>
                <w:sz w:val="22"/>
                <w:szCs w:val="22"/>
              </w:rPr>
              <w:lastRenderedPageBreak/>
              <w:t>overall purpose, specifically, its aim to support the development of an individual mental wellbeing plan and clearer guidance around homework tasks.</w:t>
            </w:r>
          </w:p>
        </w:tc>
        <w:tc>
          <w:tcPr>
            <w:tcW w:w="3002" w:type="dxa"/>
          </w:tcPr>
          <w:p w14:paraId="21E948D4"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lastRenderedPageBreak/>
              <w:t>Clarity on the overall purpose and intended outcomes</w:t>
            </w:r>
          </w:p>
        </w:tc>
        <w:tc>
          <w:tcPr>
            <w:tcW w:w="7371" w:type="dxa"/>
          </w:tcPr>
          <w:p w14:paraId="0D9BB1CE"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And it was only </w:t>
            </w:r>
            <w:proofErr w:type="gramStart"/>
            <w:r w:rsidRPr="005C743D">
              <w:rPr>
                <w:rFonts w:asciiTheme="minorHAnsi" w:hAnsiTheme="minorHAnsi"/>
                <w:color w:val="000000"/>
                <w:sz w:val="22"/>
                <w:szCs w:val="22"/>
              </w:rPr>
              <w:t>later on</w:t>
            </w:r>
            <w:proofErr w:type="gramEnd"/>
            <w:r w:rsidRPr="005C743D">
              <w:rPr>
                <w:rFonts w:asciiTheme="minorHAnsi" w:hAnsiTheme="minorHAnsi"/>
                <w:color w:val="000000"/>
                <w:sz w:val="22"/>
                <w:szCs w:val="22"/>
              </w:rPr>
              <w:t xml:space="preserve">, probably about the 3rd or 4th session that I realised where there was all this was going. You know that we're trying to find out outcomes we want, you know, like this is on pages 48, 49, and 50. I think that's a critical part of the whole book. In some ways we were trying to find out where we're weak, what sort of things we need to work on, and then what activities relate to it, and then go to the activity finder to see which ones are relevant. And so that logic was there, probably, and it was </w:t>
            </w:r>
            <w:r w:rsidRPr="005C743D">
              <w:rPr>
                <w:rFonts w:asciiTheme="minorHAnsi" w:hAnsiTheme="minorHAnsi"/>
                <w:color w:val="000000"/>
                <w:sz w:val="22"/>
                <w:szCs w:val="22"/>
              </w:rPr>
              <w:lastRenderedPageBreak/>
              <w:t>probably explained several times. But I didn't pick it up until about the 3rd or 4th session that that's where we were going.</w:t>
            </w:r>
            <w:r>
              <w:rPr>
                <w:rFonts w:asciiTheme="minorHAnsi" w:hAnsiTheme="minorHAnsi"/>
                <w:color w:val="000000"/>
                <w:sz w:val="22"/>
                <w:szCs w:val="22"/>
              </w:rPr>
              <w:t>”</w:t>
            </w:r>
            <w:r w:rsidRPr="005C743D">
              <w:rPr>
                <w:rFonts w:asciiTheme="minorHAnsi" w:hAnsiTheme="minorHAnsi"/>
                <w:color w:val="000000"/>
                <w:sz w:val="22"/>
                <w:szCs w:val="22"/>
              </w:rPr>
              <w:t xml:space="preserve"> (Focus Group 2) </w:t>
            </w:r>
          </w:p>
        </w:tc>
      </w:tr>
      <w:tr w:rsidR="001045B5" w:rsidRPr="005C743D" w14:paraId="2836710B" w14:textId="77777777" w:rsidTr="001045B5">
        <w:trPr>
          <w:trHeight w:val="449"/>
        </w:trPr>
        <w:tc>
          <w:tcPr>
            <w:tcW w:w="5504" w:type="dxa"/>
            <w:vMerge/>
          </w:tcPr>
          <w:p w14:paraId="200E228D" w14:textId="77777777" w:rsidR="001045B5" w:rsidRPr="005C743D" w:rsidRDefault="001045B5" w:rsidP="00ED7F84">
            <w:pPr>
              <w:spacing w:line="360" w:lineRule="auto"/>
              <w:rPr>
                <w:rFonts w:asciiTheme="minorHAnsi" w:hAnsiTheme="minorHAnsi"/>
                <w:color w:val="000000"/>
                <w:sz w:val="22"/>
                <w:szCs w:val="22"/>
              </w:rPr>
            </w:pPr>
          </w:p>
        </w:tc>
        <w:tc>
          <w:tcPr>
            <w:tcW w:w="3002" w:type="dxa"/>
          </w:tcPr>
          <w:p w14:paraId="59502CE6"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Simplification of concepts with more repetition</w:t>
            </w:r>
          </w:p>
        </w:tc>
        <w:tc>
          <w:tcPr>
            <w:tcW w:w="7371" w:type="dxa"/>
          </w:tcPr>
          <w:p w14:paraId="73D75DCD"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w:t>
            </w:r>
            <w:proofErr w:type="gramStart"/>
            <w:r w:rsidRPr="005C743D">
              <w:rPr>
                <w:rFonts w:asciiTheme="minorHAnsi" w:hAnsiTheme="minorHAnsi"/>
                <w:color w:val="000000"/>
                <w:sz w:val="22"/>
                <w:szCs w:val="22"/>
              </w:rPr>
              <w:t>actually thought</w:t>
            </w:r>
            <w:proofErr w:type="gramEnd"/>
            <w:r w:rsidRPr="005C743D">
              <w:rPr>
                <w:rFonts w:asciiTheme="minorHAnsi" w:hAnsiTheme="minorHAnsi"/>
                <w:color w:val="000000"/>
                <w:sz w:val="22"/>
                <w:szCs w:val="22"/>
              </w:rPr>
              <w:t xml:space="preserve"> some of the theory was very intense. And the reason why I say that is that while I could concentrate on it, [the facilitator] you know she'd give wonderful presentations, but it was something that I'd have to go back and digest again before I could do the homework activities.</w:t>
            </w:r>
            <w:r>
              <w:rPr>
                <w:rFonts w:asciiTheme="minorHAnsi" w:hAnsiTheme="minorHAnsi"/>
                <w:color w:val="000000"/>
                <w:sz w:val="22"/>
                <w:szCs w:val="22"/>
              </w:rPr>
              <w:t>”</w:t>
            </w:r>
            <w:r w:rsidRPr="005C743D">
              <w:rPr>
                <w:rFonts w:asciiTheme="minorHAnsi" w:hAnsiTheme="minorHAnsi"/>
                <w:color w:val="000000"/>
                <w:sz w:val="22"/>
                <w:szCs w:val="22"/>
              </w:rPr>
              <w:t xml:space="preserve"> (Focus Group 2)</w:t>
            </w:r>
          </w:p>
        </w:tc>
      </w:tr>
      <w:tr w:rsidR="001045B5" w:rsidRPr="005C743D" w14:paraId="6AF25438" w14:textId="77777777" w:rsidTr="001045B5">
        <w:trPr>
          <w:trHeight w:val="449"/>
        </w:trPr>
        <w:tc>
          <w:tcPr>
            <w:tcW w:w="5504" w:type="dxa"/>
            <w:vMerge/>
          </w:tcPr>
          <w:p w14:paraId="4B9B784E" w14:textId="77777777" w:rsidR="001045B5" w:rsidRPr="005C743D" w:rsidRDefault="001045B5" w:rsidP="00ED7F84">
            <w:pPr>
              <w:spacing w:line="360" w:lineRule="auto"/>
              <w:rPr>
                <w:rFonts w:asciiTheme="minorHAnsi" w:hAnsiTheme="minorHAnsi"/>
                <w:color w:val="000000"/>
                <w:sz w:val="22"/>
                <w:szCs w:val="22"/>
              </w:rPr>
            </w:pPr>
          </w:p>
        </w:tc>
        <w:tc>
          <w:tcPr>
            <w:tcW w:w="3002" w:type="dxa"/>
          </w:tcPr>
          <w:p w14:paraId="266322DA"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Rationalisation of the volume of information</w:t>
            </w:r>
          </w:p>
        </w:tc>
        <w:tc>
          <w:tcPr>
            <w:tcW w:w="7371" w:type="dxa"/>
          </w:tcPr>
          <w:p w14:paraId="443CC8DB"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think maybe a couple of the activities might have needed a little bit longer to felt like, particularly the apps, you know, trying to get onto the </w:t>
            </w:r>
            <w:proofErr w:type="gramStart"/>
            <w:r w:rsidRPr="005C743D">
              <w:rPr>
                <w:rFonts w:asciiTheme="minorHAnsi" w:hAnsiTheme="minorHAnsi"/>
                <w:color w:val="000000"/>
                <w:sz w:val="22"/>
                <w:szCs w:val="22"/>
              </w:rPr>
              <w:t>app  and</w:t>
            </w:r>
            <w:proofErr w:type="gramEnd"/>
            <w:r w:rsidRPr="005C743D">
              <w:rPr>
                <w:rFonts w:asciiTheme="minorHAnsi" w:hAnsiTheme="minorHAnsi"/>
                <w:color w:val="000000"/>
                <w:sz w:val="22"/>
                <w:szCs w:val="22"/>
              </w:rPr>
              <w:t xml:space="preserve"> complete the tracker and all that sort of stuff. Whether maybe we've done that before the session, or I think that that was, I felt that was a bit rushed for me to try and read it properly and get my head around it, and all of that.</w:t>
            </w:r>
            <w:r>
              <w:rPr>
                <w:rFonts w:asciiTheme="minorHAnsi" w:hAnsiTheme="minorHAnsi"/>
                <w:color w:val="000000"/>
                <w:sz w:val="22"/>
                <w:szCs w:val="22"/>
              </w:rPr>
              <w:t>”</w:t>
            </w:r>
            <w:r w:rsidRPr="005C743D">
              <w:rPr>
                <w:rFonts w:asciiTheme="minorHAnsi" w:hAnsiTheme="minorHAnsi"/>
                <w:color w:val="000000"/>
                <w:sz w:val="22"/>
                <w:szCs w:val="22"/>
              </w:rPr>
              <w:t xml:space="preserve"> (Focus Group 3)</w:t>
            </w:r>
          </w:p>
        </w:tc>
      </w:tr>
      <w:tr w:rsidR="001045B5" w:rsidRPr="005C743D" w14:paraId="56AAF9CA" w14:textId="77777777" w:rsidTr="001045B5">
        <w:trPr>
          <w:trHeight w:val="449"/>
        </w:trPr>
        <w:tc>
          <w:tcPr>
            <w:tcW w:w="5504" w:type="dxa"/>
          </w:tcPr>
          <w:p w14:paraId="6D95E04D" w14:textId="77777777" w:rsidR="001045B5" w:rsidRPr="005C743D" w:rsidRDefault="001045B5" w:rsidP="00ED7F84">
            <w:pPr>
              <w:spacing w:line="360" w:lineRule="auto"/>
              <w:rPr>
                <w:rFonts w:asciiTheme="minorHAnsi" w:hAnsiTheme="minorHAnsi"/>
                <w:color w:val="000000"/>
                <w:sz w:val="22"/>
                <w:szCs w:val="22"/>
              </w:rPr>
            </w:pPr>
            <w:r w:rsidRPr="00174EF3">
              <w:rPr>
                <w:rFonts w:asciiTheme="minorHAnsi" w:hAnsiTheme="minorHAnsi"/>
                <w:b/>
                <w:bCs/>
                <w:color w:val="000000"/>
                <w:sz w:val="22"/>
                <w:szCs w:val="22"/>
              </w:rPr>
              <w:t>Sub-theme</w:t>
            </w:r>
            <w:r>
              <w:rPr>
                <w:rFonts w:asciiTheme="minorHAnsi" w:hAnsiTheme="minorHAnsi"/>
                <w:b/>
                <w:bCs/>
                <w:color w:val="000000"/>
                <w:sz w:val="22"/>
                <w:szCs w:val="22"/>
              </w:rPr>
              <w:t xml:space="preserve">: </w:t>
            </w:r>
            <w:r w:rsidRPr="001413B1">
              <w:rPr>
                <w:rFonts w:asciiTheme="minorHAnsi" w:hAnsiTheme="minorHAnsi"/>
                <w:b/>
                <w:bCs/>
                <w:color w:val="000000"/>
                <w:sz w:val="22"/>
                <w:szCs w:val="22"/>
              </w:rPr>
              <w:t>Strategies for illness related symptoms</w:t>
            </w:r>
          </w:p>
        </w:tc>
        <w:tc>
          <w:tcPr>
            <w:tcW w:w="3002" w:type="dxa"/>
          </w:tcPr>
          <w:p w14:paraId="29CAE2D5" w14:textId="77777777" w:rsidR="001045B5" w:rsidRPr="005C743D"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lang w:val="en-US"/>
              </w:rPr>
              <w:t>Code</w:t>
            </w:r>
          </w:p>
        </w:tc>
        <w:tc>
          <w:tcPr>
            <w:tcW w:w="7371" w:type="dxa"/>
          </w:tcPr>
          <w:p w14:paraId="676CDEC4" w14:textId="77777777" w:rsidR="001045B5"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rPr>
              <w:t>Illustrative quote</w:t>
            </w:r>
          </w:p>
        </w:tc>
      </w:tr>
      <w:tr w:rsidR="001045B5" w:rsidRPr="005C743D" w14:paraId="4EBE2A7C" w14:textId="77777777" w:rsidTr="001045B5">
        <w:trPr>
          <w:trHeight w:val="449"/>
        </w:trPr>
        <w:tc>
          <w:tcPr>
            <w:tcW w:w="5504" w:type="dxa"/>
            <w:vMerge w:val="restart"/>
          </w:tcPr>
          <w:p w14:paraId="783DAC7F" w14:textId="77777777" w:rsidR="001045B5" w:rsidRPr="001413B1" w:rsidRDefault="001045B5" w:rsidP="00ED7F84">
            <w:pPr>
              <w:spacing w:line="360" w:lineRule="auto"/>
              <w:jc w:val="both"/>
              <w:rPr>
                <w:rFonts w:ascii="Aptos" w:hAnsi="Aptos" w:cs="Calibri"/>
                <w:i/>
                <w:iCs/>
                <w:sz w:val="22"/>
                <w:szCs w:val="22"/>
              </w:rPr>
            </w:pPr>
            <w:r w:rsidRPr="001413B1">
              <w:rPr>
                <w:rFonts w:ascii="Aptos" w:hAnsi="Aptos" w:cs="Calibri"/>
                <w:i/>
                <w:iCs/>
                <w:sz w:val="22"/>
                <w:szCs w:val="22"/>
              </w:rPr>
              <w:t>Living with symptoms such as pain, fatigue, and gastrointestinal issues were described as a significant contributor to consumer’s mental health struggles. Suggestions included using the program to support coping with these stressors and adapting session delivery to better accommodate individuals actively experiencing these physical challenges.</w:t>
            </w:r>
          </w:p>
        </w:tc>
        <w:tc>
          <w:tcPr>
            <w:tcW w:w="3002" w:type="dxa"/>
          </w:tcPr>
          <w:p w14:paraId="710F767A"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Living with pain and fatigue</w:t>
            </w:r>
          </w:p>
        </w:tc>
        <w:tc>
          <w:tcPr>
            <w:tcW w:w="7371" w:type="dxa"/>
          </w:tcPr>
          <w:p w14:paraId="79410733"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The only thing that I would say is that if it is going to be aimed at myeloma patients that you have to take into account, there will be times when people may drop out of sessions because of fatigue, or you've got such debilitating physical pain like bone pain, upset tummy, vomiting everything else that can, you know, accompany your drugs and that? But you </w:t>
            </w:r>
            <w:proofErr w:type="gramStart"/>
            <w:r w:rsidRPr="005C743D">
              <w:rPr>
                <w:rFonts w:asciiTheme="minorHAnsi" w:hAnsiTheme="minorHAnsi"/>
                <w:color w:val="000000"/>
                <w:sz w:val="22"/>
                <w:szCs w:val="22"/>
              </w:rPr>
              <w:t>have to</w:t>
            </w:r>
            <w:proofErr w:type="gramEnd"/>
            <w:r w:rsidRPr="005C743D">
              <w:rPr>
                <w:rFonts w:asciiTheme="minorHAnsi" w:hAnsiTheme="minorHAnsi"/>
                <w:color w:val="000000"/>
                <w:sz w:val="22"/>
                <w:szCs w:val="22"/>
              </w:rPr>
              <w:t xml:space="preserve"> allow there'll be that flexibility. And I think that's when it's important that you've got those recorded sessions. </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you can do that playback. I mean, even </w:t>
            </w:r>
            <w:r w:rsidRPr="005C743D">
              <w:rPr>
                <w:rFonts w:asciiTheme="minorHAnsi" w:hAnsiTheme="minorHAnsi"/>
                <w:color w:val="000000"/>
                <w:sz w:val="22"/>
                <w:szCs w:val="22"/>
              </w:rPr>
              <w:lastRenderedPageBreak/>
              <w:t>now I have completed this pilot program. I wouldn't mind being able to tap back into those recorded sessions.</w:t>
            </w:r>
            <w:r>
              <w:rPr>
                <w:rFonts w:asciiTheme="minorHAnsi" w:hAnsiTheme="minorHAnsi"/>
                <w:color w:val="000000"/>
                <w:sz w:val="22"/>
                <w:szCs w:val="22"/>
              </w:rPr>
              <w:t>”</w:t>
            </w:r>
            <w:r w:rsidRPr="005C743D">
              <w:rPr>
                <w:rFonts w:asciiTheme="minorHAnsi" w:hAnsiTheme="minorHAnsi"/>
                <w:color w:val="000000"/>
                <w:sz w:val="22"/>
                <w:szCs w:val="22"/>
              </w:rPr>
              <w:t xml:space="preserve"> (Focus Group 2)</w:t>
            </w:r>
          </w:p>
        </w:tc>
      </w:tr>
      <w:tr w:rsidR="001045B5" w:rsidRPr="005C743D" w14:paraId="7EFEEFBC" w14:textId="77777777" w:rsidTr="001045B5">
        <w:trPr>
          <w:trHeight w:val="449"/>
        </w:trPr>
        <w:tc>
          <w:tcPr>
            <w:tcW w:w="5504" w:type="dxa"/>
            <w:vMerge/>
            <w:tcBorders>
              <w:bottom w:val="single" w:sz="4" w:space="0" w:color="auto"/>
            </w:tcBorders>
          </w:tcPr>
          <w:p w14:paraId="7070B3BB" w14:textId="77777777" w:rsidR="001045B5" w:rsidRPr="001413B1" w:rsidRDefault="001045B5" w:rsidP="00ED7F84">
            <w:pPr>
              <w:spacing w:line="360" w:lineRule="auto"/>
              <w:jc w:val="both"/>
              <w:rPr>
                <w:rFonts w:ascii="Aptos" w:hAnsi="Aptos" w:cs="Calibri"/>
                <w:i/>
                <w:iCs/>
                <w:sz w:val="22"/>
                <w:szCs w:val="22"/>
              </w:rPr>
            </w:pPr>
          </w:p>
        </w:tc>
        <w:tc>
          <w:tcPr>
            <w:tcW w:w="3002" w:type="dxa"/>
            <w:tcBorders>
              <w:bottom w:val="single" w:sz="4" w:space="0" w:color="auto"/>
            </w:tcBorders>
          </w:tcPr>
          <w:p w14:paraId="2EAC0139"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Grief of physical decline</w:t>
            </w:r>
          </w:p>
        </w:tc>
        <w:tc>
          <w:tcPr>
            <w:tcW w:w="7371" w:type="dxa"/>
            <w:tcBorders>
              <w:bottom w:val="single" w:sz="4" w:space="0" w:color="auto"/>
            </w:tcBorders>
          </w:tcPr>
          <w:p w14:paraId="17B7BDF4"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certainly feel this personally is that I have suddenly aged in the sense that you know, 5 years ago. I was extremely fit and extremely capable. The world was my oyster, you know. We were traveling overseas, doing all sorts of things, and my physical capability has taken, if you like, a sort of a </w:t>
            </w:r>
            <w:proofErr w:type="gramStart"/>
            <w:r w:rsidRPr="005C743D">
              <w:rPr>
                <w:rFonts w:asciiTheme="minorHAnsi" w:hAnsiTheme="minorHAnsi"/>
                <w:color w:val="000000"/>
                <w:sz w:val="22"/>
                <w:szCs w:val="22"/>
              </w:rPr>
              <w:t>10 to 15 year</w:t>
            </w:r>
            <w:proofErr w:type="gramEnd"/>
            <w:r w:rsidRPr="005C743D">
              <w:rPr>
                <w:rFonts w:asciiTheme="minorHAnsi" w:hAnsiTheme="minorHAnsi"/>
                <w:color w:val="000000"/>
                <w:sz w:val="22"/>
                <w:szCs w:val="22"/>
              </w:rPr>
              <w:t xml:space="preserve"> aging hit, you know. </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I'm like you know, I can imagine</w:t>
            </w:r>
            <w:r>
              <w:rPr>
                <w:rFonts w:asciiTheme="minorHAnsi" w:hAnsiTheme="minorHAnsi"/>
                <w:color w:val="000000"/>
                <w:sz w:val="22"/>
                <w:szCs w:val="22"/>
              </w:rPr>
              <w:t xml:space="preserve"> l</w:t>
            </w:r>
            <w:r w:rsidRPr="005C743D">
              <w:rPr>
                <w:rFonts w:asciiTheme="minorHAnsi" w:hAnsiTheme="minorHAnsi"/>
                <w:color w:val="000000"/>
                <w:sz w:val="22"/>
                <w:szCs w:val="22"/>
              </w:rPr>
              <w:t xml:space="preserve">ike, I'm like a sort of a </w:t>
            </w:r>
            <w:proofErr w:type="gramStart"/>
            <w:r w:rsidRPr="005C743D">
              <w:rPr>
                <w:rFonts w:asciiTheme="minorHAnsi" w:hAnsiTheme="minorHAnsi"/>
                <w:color w:val="000000"/>
                <w:sz w:val="22"/>
                <w:szCs w:val="22"/>
              </w:rPr>
              <w:t>75 year old</w:t>
            </w:r>
            <w:proofErr w:type="gramEnd"/>
            <w:r w:rsidRPr="005C743D">
              <w:rPr>
                <w:rFonts w:asciiTheme="minorHAnsi" w:hAnsiTheme="minorHAnsi"/>
                <w:color w:val="000000"/>
                <w:sz w:val="22"/>
                <w:szCs w:val="22"/>
              </w:rPr>
              <w:t xml:space="preserve"> in terms of physical capability, and that is a mental health issue.</w:t>
            </w:r>
            <w:r>
              <w:rPr>
                <w:rFonts w:asciiTheme="minorHAnsi" w:hAnsiTheme="minorHAnsi"/>
                <w:color w:val="000000"/>
                <w:sz w:val="22"/>
                <w:szCs w:val="22"/>
              </w:rPr>
              <w:t>”</w:t>
            </w:r>
            <w:r w:rsidRPr="005C743D">
              <w:rPr>
                <w:rFonts w:asciiTheme="minorHAnsi" w:hAnsiTheme="minorHAnsi"/>
                <w:color w:val="000000"/>
                <w:sz w:val="22"/>
                <w:szCs w:val="22"/>
              </w:rPr>
              <w:t xml:space="preserve"> (Individual Interview)</w:t>
            </w:r>
          </w:p>
        </w:tc>
      </w:tr>
      <w:tr w:rsidR="001045B5" w:rsidRPr="005C743D" w14:paraId="540E59AD" w14:textId="77777777" w:rsidTr="001045B5">
        <w:trPr>
          <w:trHeight w:val="449"/>
        </w:trPr>
        <w:tc>
          <w:tcPr>
            <w:tcW w:w="15877" w:type="dxa"/>
            <w:gridSpan w:val="3"/>
            <w:tcBorders>
              <w:top w:val="single" w:sz="4" w:space="0" w:color="auto"/>
              <w:bottom w:val="single" w:sz="4" w:space="0" w:color="auto"/>
            </w:tcBorders>
          </w:tcPr>
          <w:p w14:paraId="1540050C" w14:textId="77777777" w:rsidR="001045B5"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rPr>
              <w:t xml:space="preserve">Theme: </w:t>
            </w:r>
            <w:r w:rsidRPr="00E83F2F">
              <w:rPr>
                <w:rFonts w:asciiTheme="minorHAnsi" w:hAnsiTheme="minorHAnsi"/>
                <w:b/>
                <w:bCs/>
                <w:color w:val="000000"/>
                <w:sz w:val="22"/>
                <w:szCs w:val="22"/>
                <w:lang w:val="en-US"/>
              </w:rPr>
              <w:t>Navigating Implementation: delivery, facilitation, and clinical integration</w:t>
            </w:r>
          </w:p>
        </w:tc>
      </w:tr>
      <w:tr w:rsidR="001045B5" w:rsidRPr="005C743D" w14:paraId="266DACF4" w14:textId="77777777" w:rsidTr="001045B5">
        <w:trPr>
          <w:trHeight w:val="449"/>
        </w:trPr>
        <w:tc>
          <w:tcPr>
            <w:tcW w:w="5504" w:type="dxa"/>
            <w:tcBorders>
              <w:top w:val="single" w:sz="4" w:space="0" w:color="auto"/>
            </w:tcBorders>
          </w:tcPr>
          <w:p w14:paraId="45932427" w14:textId="77777777" w:rsidR="001045B5" w:rsidRPr="001413B1" w:rsidRDefault="001045B5" w:rsidP="00ED7F84">
            <w:pPr>
              <w:spacing w:line="360" w:lineRule="auto"/>
              <w:jc w:val="both"/>
              <w:rPr>
                <w:rFonts w:ascii="Aptos" w:hAnsi="Aptos" w:cs="Calibri"/>
                <w:i/>
                <w:iCs/>
                <w:sz w:val="22"/>
                <w:szCs w:val="22"/>
              </w:rPr>
            </w:pPr>
            <w:r w:rsidRPr="00174EF3">
              <w:rPr>
                <w:rFonts w:asciiTheme="minorHAnsi" w:hAnsiTheme="minorHAnsi"/>
                <w:b/>
                <w:bCs/>
                <w:color w:val="000000"/>
                <w:sz w:val="22"/>
                <w:szCs w:val="22"/>
              </w:rPr>
              <w:t>Sub-theme</w:t>
            </w:r>
            <w:r>
              <w:rPr>
                <w:rFonts w:asciiTheme="minorHAnsi" w:hAnsiTheme="minorHAnsi"/>
                <w:b/>
                <w:bCs/>
                <w:color w:val="000000"/>
                <w:sz w:val="22"/>
                <w:szCs w:val="22"/>
              </w:rPr>
              <w:t xml:space="preserve">: </w:t>
            </w:r>
            <w:r>
              <w:rPr>
                <w:rFonts w:asciiTheme="minorHAnsi" w:hAnsiTheme="minorHAnsi"/>
                <w:b/>
                <w:bCs/>
                <w:color w:val="000000"/>
                <w:sz w:val="22"/>
                <w:szCs w:val="22"/>
                <w:lang w:val="en-US"/>
              </w:rPr>
              <w:t xml:space="preserve">Clinical integration </w:t>
            </w:r>
          </w:p>
        </w:tc>
        <w:tc>
          <w:tcPr>
            <w:tcW w:w="3002" w:type="dxa"/>
            <w:tcBorders>
              <w:top w:val="single" w:sz="4" w:space="0" w:color="auto"/>
            </w:tcBorders>
          </w:tcPr>
          <w:p w14:paraId="38DED1FF" w14:textId="77777777" w:rsidR="001045B5" w:rsidRPr="005C743D"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lang w:val="en-US"/>
              </w:rPr>
              <w:t>Code</w:t>
            </w:r>
          </w:p>
        </w:tc>
        <w:tc>
          <w:tcPr>
            <w:tcW w:w="7371" w:type="dxa"/>
            <w:tcBorders>
              <w:top w:val="single" w:sz="4" w:space="0" w:color="auto"/>
            </w:tcBorders>
          </w:tcPr>
          <w:p w14:paraId="572AF7B5" w14:textId="77777777" w:rsidR="001045B5"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rPr>
              <w:t>Illustrative quote</w:t>
            </w:r>
          </w:p>
        </w:tc>
      </w:tr>
      <w:tr w:rsidR="001045B5" w:rsidRPr="005C743D" w14:paraId="1E781728" w14:textId="77777777" w:rsidTr="001045B5">
        <w:trPr>
          <w:trHeight w:val="449"/>
        </w:trPr>
        <w:tc>
          <w:tcPr>
            <w:tcW w:w="5504" w:type="dxa"/>
            <w:vMerge w:val="restart"/>
          </w:tcPr>
          <w:p w14:paraId="5890CA15" w14:textId="77777777" w:rsidR="001045B5" w:rsidRPr="004E7B63" w:rsidRDefault="001045B5" w:rsidP="00ED7F84">
            <w:pPr>
              <w:spacing w:line="360" w:lineRule="auto"/>
              <w:jc w:val="both"/>
              <w:rPr>
                <w:rFonts w:asciiTheme="minorHAnsi" w:hAnsiTheme="minorHAnsi"/>
                <w:i/>
                <w:iCs/>
                <w:color w:val="000000"/>
                <w:sz w:val="22"/>
                <w:szCs w:val="22"/>
              </w:rPr>
            </w:pPr>
            <w:r w:rsidRPr="004E7B63">
              <w:rPr>
                <w:rFonts w:asciiTheme="minorHAnsi" w:hAnsiTheme="minorHAnsi"/>
                <w:i/>
                <w:iCs/>
                <w:color w:val="000000"/>
                <w:sz w:val="22"/>
                <w:szCs w:val="22"/>
              </w:rPr>
              <w:t>Integrating mental health and wellbeing into clinical practice and services was seen by consumers as valuable and they emphasised the importance of promotion by nurses and other health professionals, potential collaboration with physical rehabilitation services, and alignment with professional bodies such as Myeloma Australia to ensure cohesive and comprehensive care delivery.</w:t>
            </w:r>
          </w:p>
        </w:tc>
        <w:tc>
          <w:tcPr>
            <w:tcW w:w="3002" w:type="dxa"/>
          </w:tcPr>
          <w:p w14:paraId="45A55F5F"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Promotion by health professionals</w:t>
            </w:r>
          </w:p>
        </w:tc>
        <w:tc>
          <w:tcPr>
            <w:tcW w:w="7371" w:type="dxa"/>
          </w:tcPr>
          <w:p w14:paraId="74488DE2"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think it's the nursing staff that need to be made aware of this to be able to get the information out to patients. </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if we could have the input from them as well as input from myeloma, Australia nurses to get the information out there as well. Not everyone who's being diagnosed has a touch point with the myeloma nurses. It's the hospital nurses. Hospital infusion suites that in the initial stages, get our information from so having them be aware that to guide patients towards this, I think, would be fantastic.</w:t>
            </w:r>
            <w:r>
              <w:rPr>
                <w:rFonts w:asciiTheme="minorHAnsi" w:hAnsiTheme="minorHAnsi"/>
                <w:color w:val="000000"/>
                <w:sz w:val="22"/>
                <w:szCs w:val="22"/>
              </w:rPr>
              <w:t>”</w:t>
            </w:r>
            <w:r w:rsidRPr="005C743D">
              <w:rPr>
                <w:rFonts w:asciiTheme="minorHAnsi" w:hAnsiTheme="minorHAnsi"/>
                <w:color w:val="000000"/>
                <w:sz w:val="22"/>
                <w:szCs w:val="22"/>
              </w:rPr>
              <w:t xml:space="preserve"> (Focus Group 4)</w:t>
            </w:r>
          </w:p>
        </w:tc>
      </w:tr>
      <w:tr w:rsidR="001045B5" w:rsidRPr="005C743D" w14:paraId="288A6728" w14:textId="77777777" w:rsidTr="001045B5">
        <w:trPr>
          <w:trHeight w:val="449"/>
        </w:trPr>
        <w:tc>
          <w:tcPr>
            <w:tcW w:w="5504" w:type="dxa"/>
            <w:vMerge/>
          </w:tcPr>
          <w:p w14:paraId="001D1D58" w14:textId="77777777" w:rsidR="001045B5" w:rsidRPr="004E7B63" w:rsidRDefault="001045B5" w:rsidP="00ED7F84">
            <w:pPr>
              <w:spacing w:line="360" w:lineRule="auto"/>
              <w:jc w:val="both"/>
              <w:rPr>
                <w:rFonts w:asciiTheme="minorHAnsi" w:hAnsiTheme="minorHAnsi"/>
                <w:i/>
                <w:iCs/>
                <w:color w:val="000000"/>
                <w:sz w:val="22"/>
                <w:szCs w:val="22"/>
              </w:rPr>
            </w:pPr>
          </w:p>
        </w:tc>
        <w:tc>
          <w:tcPr>
            <w:tcW w:w="3002" w:type="dxa"/>
          </w:tcPr>
          <w:p w14:paraId="77FB7B34"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Integration with physical rehabilitation</w:t>
            </w:r>
          </w:p>
        </w:tc>
        <w:tc>
          <w:tcPr>
            <w:tcW w:w="7371" w:type="dxa"/>
          </w:tcPr>
          <w:p w14:paraId="05B2699D"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After an extended period in hospital with radiotherapy and stem cell transplants, many multiple myeloma patients are assigned to a physical rehab program. This must cost a huge </w:t>
            </w:r>
            <w:proofErr w:type="gramStart"/>
            <w:r w:rsidRPr="005C743D">
              <w:rPr>
                <w:rFonts w:asciiTheme="minorHAnsi" w:hAnsiTheme="minorHAnsi"/>
                <w:color w:val="000000"/>
                <w:sz w:val="22"/>
                <w:szCs w:val="22"/>
              </w:rPr>
              <w:t>amount, but</w:t>
            </w:r>
            <w:proofErr w:type="gramEnd"/>
            <w:r w:rsidRPr="005C743D">
              <w:rPr>
                <w:rFonts w:asciiTheme="minorHAnsi" w:hAnsiTheme="minorHAnsi"/>
                <w:color w:val="000000"/>
                <w:sz w:val="22"/>
                <w:szCs w:val="22"/>
              </w:rPr>
              <w:t xml:space="preserve"> illustrates a willingness </w:t>
            </w:r>
            <w:r w:rsidRPr="005C743D">
              <w:rPr>
                <w:rFonts w:asciiTheme="minorHAnsi" w:hAnsiTheme="minorHAnsi"/>
                <w:color w:val="000000"/>
                <w:sz w:val="22"/>
                <w:szCs w:val="22"/>
              </w:rPr>
              <w:lastRenderedPageBreak/>
              <w:t xml:space="preserve">to ensure that they can literally get back on their feet. Just as important is mental health rehab, and parallel investment in </w:t>
            </w:r>
            <w:proofErr w:type="gramStart"/>
            <w:r w:rsidRPr="005C743D">
              <w:rPr>
                <w:rFonts w:asciiTheme="minorHAnsi" w:hAnsiTheme="minorHAnsi"/>
                <w:color w:val="000000"/>
                <w:sz w:val="22"/>
                <w:szCs w:val="22"/>
              </w:rPr>
              <w:t>face to face</w:t>
            </w:r>
            <w:proofErr w:type="gramEnd"/>
            <w:r w:rsidRPr="005C743D">
              <w:rPr>
                <w:rFonts w:asciiTheme="minorHAnsi" w:hAnsiTheme="minorHAnsi"/>
                <w:color w:val="000000"/>
                <w:sz w:val="22"/>
                <w:szCs w:val="22"/>
              </w:rPr>
              <w:t xml:space="preserve"> small group and 1 on 1 sessions should be paired with physical rehab.</w:t>
            </w:r>
            <w:r>
              <w:rPr>
                <w:rFonts w:asciiTheme="minorHAnsi" w:hAnsiTheme="minorHAnsi"/>
                <w:color w:val="000000"/>
                <w:sz w:val="22"/>
                <w:szCs w:val="22"/>
              </w:rPr>
              <w:t>”</w:t>
            </w:r>
            <w:r w:rsidRPr="005C743D">
              <w:rPr>
                <w:rFonts w:asciiTheme="minorHAnsi" w:hAnsiTheme="minorHAnsi"/>
                <w:color w:val="000000"/>
                <w:sz w:val="22"/>
                <w:szCs w:val="22"/>
              </w:rPr>
              <w:t xml:space="preserve"> (Individual Interview)</w:t>
            </w:r>
          </w:p>
        </w:tc>
      </w:tr>
      <w:tr w:rsidR="001045B5" w:rsidRPr="005C743D" w14:paraId="03AFCD4A" w14:textId="77777777" w:rsidTr="001045B5">
        <w:trPr>
          <w:trHeight w:val="449"/>
        </w:trPr>
        <w:tc>
          <w:tcPr>
            <w:tcW w:w="5504" w:type="dxa"/>
            <w:vMerge/>
          </w:tcPr>
          <w:p w14:paraId="60A42912" w14:textId="77777777" w:rsidR="001045B5" w:rsidRPr="004E7B63" w:rsidRDefault="001045B5" w:rsidP="00ED7F84">
            <w:pPr>
              <w:spacing w:line="360" w:lineRule="auto"/>
              <w:jc w:val="both"/>
              <w:rPr>
                <w:rFonts w:asciiTheme="minorHAnsi" w:hAnsiTheme="minorHAnsi"/>
                <w:i/>
                <w:iCs/>
                <w:color w:val="000000"/>
                <w:sz w:val="22"/>
                <w:szCs w:val="22"/>
              </w:rPr>
            </w:pPr>
          </w:p>
        </w:tc>
        <w:tc>
          <w:tcPr>
            <w:tcW w:w="3002" w:type="dxa"/>
          </w:tcPr>
          <w:p w14:paraId="14C87294"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Integrate with professional bodies</w:t>
            </w:r>
          </w:p>
        </w:tc>
        <w:tc>
          <w:tcPr>
            <w:tcW w:w="7371" w:type="dxa"/>
          </w:tcPr>
          <w:p w14:paraId="68E065D7"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actually </w:t>
            </w:r>
            <w:proofErr w:type="gramStart"/>
            <w:r w:rsidRPr="005C743D">
              <w:rPr>
                <w:rFonts w:asciiTheme="minorHAnsi" w:hAnsiTheme="minorHAnsi"/>
                <w:color w:val="000000"/>
                <w:sz w:val="22"/>
                <w:szCs w:val="22"/>
              </w:rPr>
              <w:t>didn't probably didn't</w:t>
            </w:r>
            <w:proofErr w:type="gramEnd"/>
            <w:r w:rsidRPr="005C743D">
              <w:rPr>
                <w:rFonts w:asciiTheme="minorHAnsi" w:hAnsiTheme="minorHAnsi"/>
                <w:color w:val="000000"/>
                <w:sz w:val="22"/>
                <w:szCs w:val="22"/>
              </w:rPr>
              <w:t xml:space="preserve"> read between the lines that always about you know mental health, mental wellbeing and I wonder </w:t>
            </w:r>
            <w:proofErr w:type="gramStart"/>
            <w:r w:rsidRPr="005C743D">
              <w:rPr>
                <w:rFonts w:asciiTheme="minorHAnsi" w:hAnsiTheme="minorHAnsi"/>
                <w:color w:val="000000"/>
                <w:sz w:val="22"/>
                <w:szCs w:val="22"/>
              </w:rPr>
              <w:t>if  somehow</w:t>
            </w:r>
            <w:proofErr w:type="gramEnd"/>
            <w:r w:rsidRPr="005C743D">
              <w:rPr>
                <w:rFonts w:asciiTheme="minorHAnsi" w:hAnsiTheme="minorHAnsi"/>
                <w:color w:val="000000"/>
                <w:sz w:val="22"/>
                <w:szCs w:val="22"/>
              </w:rPr>
              <w:t xml:space="preserve"> or other it is part of the package. </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through Myeloma Australia and or the Cancer Council who have that myeloma kind of stream. But when you contact, for example, Myeloma Australia, here's the resources. Here's the information booklets, there's some </w:t>
            </w:r>
            <w:proofErr w:type="gramStart"/>
            <w:r w:rsidRPr="005C743D">
              <w:rPr>
                <w:rFonts w:asciiTheme="minorHAnsi" w:hAnsiTheme="minorHAnsi"/>
                <w:color w:val="000000"/>
                <w:sz w:val="22"/>
                <w:szCs w:val="22"/>
              </w:rPr>
              <w:t>really good</w:t>
            </w:r>
            <w:proofErr w:type="gramEnd"/>
            <w:r w:rsidRPr="005C743D">
              <w:rPr>
                <w:rFonts w:asciiTheme="minorHAnsi" w:hAnsiTheme="minorHAnsi"/>
                <w:color w:val="000000"/>
                <w:sz w:val="22"/>
                <w:szCs w:val="22"/>
              </w:rPr>
              <w:t xml:space="preserve"> booklets online with Myeloma Australia and good podcasts.</w:t>
            </w:r>
            <w:r>
              <w:rPr>
                <w:rFonts w:asciiTheme="minorHAnsi" w:hAnsiTheme="minorHAnsi"/>
                <w:color w:val="000000"/>
                <w:sz w:val="22"/>
                <w:szCs w:val="22"/>
              </w:rPr>
              <w:t>”</w:t>
            </w:r>
            <w:r w:rsidRPr="005C743D">
              <w:rPr>
                <w:rFonts w:asciiTheme="minorHAnsi" w:hAnsiTheme="minorHAnsi"/>
                <w:color w:val="000000"/>
                <w:sz w:val="22"/>
                <w:szCs w:val="22"/>
              </w:rPr>
              <w:t xml:space="preserve"> (Focus Group 5)</w:t>
            </w:r>
          </w:p>
        </w:tc>
      </w:tr>
      <w:tr w:rsidR="001045B5" w:rsidRPr="005C743D" w14:paraId="7435ED30" w14:textId="77777777" w:rsidTr="001045B5">
        <w:trPr>
          <w:trHeight w:val="449"/>
        </w:trPr>
        <w:tc>
          <w:tcPr>
            <w:tcW w:w="5504" w:type="dxa"/>
          </w:tcPr>
          <w:p w14:paraId="0A633DBE" w14:textId="77777777" w:rsidR="001045B5" w:rsidRPr="004E7B63" w:rsidRDefault="001045B5" w:rsidP="00ED7F84">
            <w:pPr>
              <w:spacing w:line="360" w:lineRule="auto"/>
              <w:jc w:val="both"/>
              <w:rPr>
                <w:rFonts w:asciiTheme="minorHAnsi" w:hAnsiTheme="minorHAnsi"/>
                <w:i/>
                <w:iCs/>
                <w:color w:val="000000"/>
                <w:sz w:val="22"/>
                <w:szCs w:val="22"/>
              </w:rPr>
            </w:pPr>
            <w:r w:rsidRPr="00174EF3">
              <w:rPr>
                <w:rFonts w:asciiTheme="minorHAnsi" w:hAnsiTheme="minorHAnsi"/>
                <w:b/>
                <w:bCs/>
                <w:color w:val="000000"/>
                <w:sz w:val="22"/>
                <w:szCs w:val="22"/>
              </w:rPr>
              <w:t>Sub-theme</w:t>
            </w:r>
            <w:r>
              <w:rPr>
                <w:rFonts w:asciiTheme="minorHAnsi" w:hAnsiTheme="minorHAnsi"/>
                <w:b/>
                <w:bCs/>
                <w:color w:val="000000"/>
                <w:sz w:val="22"/>
                <w:szCs w:val="22"/>
              </w:rPr>
              <w:t xml:space="preserve">: </w:t>
            </w:r>
            <w:r w:rsidRPr="004E7B63">
              <w:rPr>
                <w:rFonts w:asciiTheme="minorHAnsi" w:hAnsiTheme="minorHAnsi"/>
                <w:b/>
                <w:bCs/>
                <w:color w:val="000000"/>
                <w:sz w:val="22"/>
                <w:szCs w:val="22"/>
              </w:rPr>
              <w:t>Program timing and mixed cohorts</w:t>
            </w:r>
          </w:p>
        </w:tc>
        <w:tc>
          <w:tcPr>
            <w:tcW w:w="3002" w:type="dxa"/>
          </w:tcPr>
          <w:p w14:paraId="1C445BCC" w14:textId="77777777" w:rsidR="001045B5" w:rsidRPr="005C743D"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lang w:val="en-US"/>
              </w:rPr>
              <w:t>Code</w:t>
            </w:r>
          </w:p>
        </w:tc>
        <w:tc>
          <w:tcPr>
            <w:tcW w:w="7371" w:type="dxa"/>
          </w:tcPr>
          <w:p w14:paraId="05825650" w14:textId="77777777" w:rsidR="001045B5"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rPr>
              <w:t>Illustrative quote</w:t>
            </w:r>
          </w:p>
        </w:tc>
      </w:tr>
      <w:tr w:rsidR="001045B5" w:rsidRPr="005C743D" w14:paraId="42466EB8" w14:textId="77777777" w:rsidTr="001045B5">
        <w:trPr>
          <w:trHeight w:val="449"/>
        </w:trPr>
        <w:tc>
          <w:tcPr>
            <w:tcW w:w="5504" w:type="dxa"/>
            <w:vMerge w:val="restart"/>
          </w:tcPr>
          <w:p w14:paraId="53D93822" w14:textId="77777777" w:rsidR="001045B5" w:rsidRPr="004E7B63" w:rsidRDefault="001045B5" w:rsidP="00ED7F84">
            <w:pPr>
              <w:spacing w:line="360" w:lineRule="auto"/>
              <w:jc w:val="both"/>
              <w:rPr>
                <w:rFonts w:ascii="Aptos" w:hAnsi="Aptos" w:cs="Calibri"/>
                <w:i/>
                <w:iCs/>
                <w:sz w:val="22"/>
                <w:szCs w:val="22"/>
              </w:rPr>
            </w:pPr>
            <w:r w:rsidRPr="004E7B63">
              <w:rPr>
                <w:rFonts w:ascii="Aptos" w:hAnsi="Aptos" w:cs="Calibri"/>
                <w:i/>
                <w:iCs/>
                <w:sz w:val="22"/>
                <w:szCs w:val="22"/>
              </w:rPr>
              <w:t xml:space="preserve">Consumers shared mixed views on including individuals with SMM and myeloma in the same program, with some expressing empathy while others questioned the fit. There was general agreement that the program is most beneficial either at diagnosis whether SMM, or myeloma, or after initial treatment when individuals are adjusting and anticipating potential relapse. Myeloma nurses raised that group dynamics influenced delivery, with some participants treating the sessions as informal </w:t>
            </w:r>
            <w:r w:rsidRPr="004E7B63">
              <w:rPr>
                <w:rFonts w:ascii="Aptos" w:hAnsi="Aptos" w:cs="Calibri"/>
                <w:i/>
                <w:iCs/>
                <w:sz w:val="22"/>
                <w:szCs w:val="22"/>
              </w:rPr>
              <w:lastRenderedPageBreak/>
              <w:t>support groups, highlighting the importance of clear facilitation and boundaries.</w:t>
            </w:r>
          </w:p>
        </w:tc>
        <w:tc>
          <w:tcPr>
            <w:tcW w:w="3002" w:type="dxa"/>
          </w:tcPr>
          <w:p w14:paraId="4F4B4731"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lastRenderedPageBreak/>
              <w:t>Considerations for combining myeloma and smouldering myeloma</w:t>
            </w:r>
          </w:p>
        </w:tc>
        <w:tc>
          <w:tcPr>
            <w:tcW w:w="7371" w:type="dxa"/>
          </w:tcPr>
          <w:p w14:paraId="15F710A6"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And that's where my empathy started because I was. I think I've got another friend who's smouldering, and I think I was very mindful of what information was going on. I felt for him and it, and it kind of stopped me for a little while. Because you kind of want to help him. But you can't.</w:t>
            </w:r>
            <w:r>
              <w:rPr>
                <w:rFonts w:asciiTheme="minorHAnsi" w:hAnsiTheme="minorHAnsi"/>
                <w:color w:val="000000"/>
                <w:sz w:val="22"/>
                <w:szCs w:val="22"/>
              </w:rPr>
              <w:t>”</w:t>
            </w:r>
            <w:r w:rsidRPr="005C743D">
              <w:rPr>
                <w:rFonts w:asciiTheme="minorHAnsi" w:hAnsiTheme="minorHAnsi"/>
                <w:color w:val="000000"/>
                <w:sz w:val="22"/>
                <w:szCs w:val="22"/>
              </w:rPr>
              <w:t xml:space="preserve"> (Focus Group 1)</w:t>
            </w:r>
          </w:p>
        </w:tc>
      </w:tr>
      <w:tr w:rsidR="001045B5" w:rsidRPr="005C743D" w14:paraId="72AC10DA" w14:textId="77777777" w:rsidTr="001045B5">
        <w:trPr>
          <w:trHeight w:val="449"/>
        </w:trPr>
        <w:tc>
          <w:tcPr>
            <w:tcW w:w="5504" w:type="dxa"/>
            <w:vMerge/>
          </w:tcPr>
          <w:p w14:paraId="23126E73" w14:textId="77777777" w:rsidR="001045B5" w:rsidRPr="004E7B63" w:rsidRDefault="001045B5" w:rsidP="00ED7F84">
            <w:pPr>
              <w:spacing w:line="360" w:lineRule="auto"/>
              <w:jc w:val="both"/>
              <w:rPr>
                <w:rFonts w:asciiTheme="minorHAnsi" w:hAnsiTheme="minorHAnsi"/>
                <w:i/>
                <w:iCs/>
                <w:color w:val="000000"/>
                <w:sz w:val="22"/>
                <w:szCs w:val="22"/>
              </w:rPr>
            </w:pPr>
          </w:p>
        </w:tc>
        <w:tc>
          <w:tcPr>
            <w:tcW w:w="3002" w:type="dxa"/>
          </w:tcPr>
          <w:p w14:paraId="1523F0F2"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Alignment of participation with key events</w:t>
            </w:r>
          </w:p>
        </w:tc>
        <w:tc>
          <w:tcPr>
            <w:tcW w:w="7371" w:type="dxa"/>
          </w:tcPr>
          <w:p w14:paraId="1EDF2C1D"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It's like it's like a timing thing. You know what I mean. So it's like when all your treatment's done, and you know, getting </w:t>
            </w:r>
            <w:proofErr w:type="spellStart"/>
            <w:r w:rsidRPr="005C743D">
              <w:rPr>
                <w:rFonts w:asciiTheme="minorHAnsi" w:hAnsiTheme="minorHAnsi"/>
                <w:color w:val="000000"/>
                <w:sz w:val="22"/>
                <w:szCs w:val="22"/>
              </w:rPr>
              <w:t>zomat</w:t>
            </w:r>
            <w:proofErr w:type="spellEnd"/>
            <w:r w:rsidRPr="005C743D">
              <w:rPr>
                <w:rFonts w:asciiTheme="minorHAnsi" w:hAnsiTheme="minorHAnsi"/>
                <w:color w:val="000000"/>
                <w:sz w:val="22"/>
                <w:szCs w:val="22"/>
              </w:rPr>
              <w:t xml:space="preserve"> every</w:t>
            </w:r>
            <w:r>
              <w:rPr>
                <w:rFonts w:asciiTheme="minorHAnsi" w:hAnsiTheme="minorHAnsi"/>
                <w:color w:val="000000"/>
                <w:sz w:val="22"/>
                <w:szCs w:val="22"/>
              </w:rPr>
              <w:t xml:space="preserve"> </w:t>
            </w:r>
            <w:r w:rsidRPr="005C743D">
              <w:rPr>
                <w:rFonts w:asciiTheme="minorHAnsi" w:hAnsiTheme="minorHAnsi"/>
                <w:color w:val="000000"/>
                <w:sz w:val="22"/>
                <w:szCs w:val="22"/>
              </w:rPr>
              <w:t xml:space="preserve">month, or whatever it is probably, then, is a good time to do something like this, because it's like a flowing on from your treatment to, you know </w:t>
            </w:r>
            <w:r>
              <w:rPr>
                <w:rFonts w:asciiTheme="minorHAnsi" w:hAnsiTheme="minorHAnsi"/>
                <w:color w:val="000000"/>
                <w:sz w:val="22"/>
                <w:szCs w:val="22"/>
              </w:rPr>
              <w:t>‘</w:t>
            </w:r>
            <w:r w:rsidRPr="005C743D">
              <w:rPr>
                <w:rFonts w:asciiTheme="minorHAnsi" w:hAnsiTheme="minorHAnsi"/>
                <w:color w:val="000000"/>
                <w:sz w:val="22"/>
                <w:szCs w:val="22"/>
              </w:rPr>
              <w:t xml:space="preserve">you don't </w:t>
            </w:r>
            <w:r w:rsidRPr="005C743D">
              <w:rPr>
                <w:rFonts w:asciiTheme="minorHAnsi" w:hAnsiTheme="minorHAnsi"/>
                <w:color w:val="000000"/>
                <w:sz w:val="22"/>
                <w:szCs w:val="22"/>
              </w:rPr>
              <w:lastRenderedPageBreak/>
              <w:t>know what to expect</w:t>
            </w:r>
            <w:r>
              <w:rPr>
                <w:rFonts w:asciiTheme="minorHAnsi" w:hAnsiTheme="minorHAnsi"/>
                <w:color w:val="000000"/>
                <w:sz w:val="22"/>
                <w:szCs w:val="22"/>
              </w:rPr>
              <w:t>’</w:t>
            </w:r>
            <w:r w:rsidRPr="005C743D">
              <w:rPr>
                <w:rFonts w:asciiTheme="minorHAnsi" w:hAnsiTheme="minorHAnsi"/>
                <w:color w:val="000000"/>
                <w:sz w:val="22"/>
                <w:szCs w:val="22"/>
              </w:rPr>
              <w:t xml:space="preserve">, </w:t>
            </w:r>
            <w:r>
              <w:rPr>
                <w:rFonts w:asciiTheme="minorHAnsi" w:hAnsiTheme="minorHAnsi"/>
                <w:color w:val="000000"/>
                <w:sz w:val="22"/>
                <w:szCs w:val="22"/>
              </w:rPr>
              <w:t>‘</w:t>
            </w:r>
            <w:r w:rsidRPr="005C743D">
              <w:rPr>
                <w:rFonts w:asciiTheme="minorHAnsi" w:hAnsiTheme="minorHAnsi"/>
                <w:color w:val="000000"/>
                <w:sz w:val="22"/>
                <w:szCs w:val="22"/>
              </w:rPr>
              <w:t>you know I'm in remission</w:t>
            </w:r>
            <w:r>
              <w:rPr>
                <w:rFonts w:asciiTheme="minorHAnsi" w:hAnsiTheme="minorHAnsi"/>
                <w:color w:val="000000"/>
                <w:sz w:val="22"/>
                <w:szCs w:val="22"/>
              </w:rPr>
              <w:t xml:space="preserve"> b</w:t>
            </w:r>
            <w:r w:rsidRPr="005C743D">
              <w:rPr>
                <w:rFonts w:asciiTheme="minorHAnsi" w:hAnsiTheme="minorHAnsi"/>
                <w:color w:val="000000"/>
                <w:sz w:val="22"/>
                <w:szCs w:val="22"/>
              </w:rPr>
              <w:t>ut what is it is going to come back?</w:t>
            </w:r>
            <w:r>
              <w:rPr>
                <w:rFonts w:asciiTheme="minorHAnsi" w:hAnsiTheme="minorHAnsi"/>
                <w:color w:val="000000"/>
                <w:sz w:val="22"/>
                <w:szCs w:val="22"/>
              </w:rPr>
              <w:t>’. Y</w:t>
            </w:r>
            <w:r w:rsidRPr="005C743D">
              <w:rPr>
                <w:rFonts w:asciiTheme="minorHAnsi" w:hAnsiTheme="minorHAnsi"/>
                <w:color w:val="000000"/>
                <w:sz w:val="22"/>
                <w:szCs w:val="22"/>
              </w:rPr>
              <w:t>ou know, so that help mental health side of it, I think will help from that point of view for me.</w:t>
            </w:r>
            <w:r>
              <w:rPr>
                <w:rFonts w:asciiTheme="minorHAnsi" w:hAnsiTheme="minorHAnsi"/>
                <w:color w:val="000000"/>
                <w:sz w:val="22"/>
                <w:szCs w:val="22"/>
              </w:rPr>
              <w:t>”</w:t>
            </w:r>
            <w:r w:rsidRPr="005C743D">
              <w:rPr>
                <w:rFonts w:asciiTheme="minorHAnsi" w:hAnsiTheme="minorHAnsi"/>
                <w:color w:val="000000"/>
                <w:sz w:val="22"/>
                <w:szCs w:val="22"/>
              </w:rPr>
              <w:t xml:space="preserve"> (Focus Group 2)</w:t>
            </w:r>
          </w:p>
        </w:tc>
      </w:tr>
      <w:tr w:rsidR="001045B5" w:rsidRPr="005C743D" w14:paraId="4E0353B0" w14:textId="77777777" w:rsidTr="001045B5">
        <w:trPr>
          <w:trHeight w:val="449"/>
        </w:trPr>
        <w:tc>
          <w:tcPr>
            <w:tcW w:w="5504" w:type="dxa"/>
            <w:vMerge/>
          </w:tcPr>
          <w:p w14:paraId="4E0F5D80" w14:textId="77777777" w:rsidR="001045B5" w:rsidRPr="004E7B63" w:rsidRDefault="001045B5" w:rsidP="00ED7F84">
            <w:pPr>
              <w:spacing w:line="360" w:lineRule="auto"/>
              <w:jc w:val="both"/>
              <w:rPr>
                <w:rFonts w:asciiTheme="minorHAnsi" w:hAnsiTheme="minorHAnsi"/>
                <w:i/>
                <w:iCs/>
                <w:color w:val="000000"/>
                <w:sz w:val="22"/>
                <w:szCs w:val="22"/>
              </w:rPr>
            </w:pPr>
          </w:p>
        </w:tc>
        <w:tc>
          <w:tcPr>
            <w:tcW w:w="3002" w:type="dxa"/>
          </w:tcPr>
          <w:p w14:paraId="3E82DD54"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Introduce at the time of diagnosis of myeloma or SMM /MGUS</w:t>
            </w:r>
          </w:p>
        </w:tc>
        <w:tc>
          <w:tcPr>
            <w:tcW w:w="7371" w:type="dxa"/>
          </w:tcPr>
          <w:p w14:paraId="3D71B396"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think this would have limited use at initial diagnosis if going immediately onto treatment. Having to coordinate appointments and treatment is all time consuming that adding another </w:t>
            </w:r>
            <w:r>
              <w:rPr>
                <w:rFonts w:asciiTheme="minorHAnsi" w:hAnsiTheme="minorHAnsi"/>
                <w:color w:val="000000"/>
                <w:sz w:val="22"/>
                <w:szCs w:val="22"/>
              </w:rPr>
              <w:t>‘</w:t>
            </w:r>
            <w:r w:rsidRPr="005C743D">
              <w:rPr>
                <w:rFonts w:asciiTheme="minorHAnsi" w:hAnsiTheme="minorHAnsi"/>
                <w:color w:val="000000"/>
                <w:sz w:val="22"/>
                <w:szCs w:val="22"/>
              </w:rPr>
              <w:t>thing</w:t>
            </w:r>
            <w:r>
              <w:rPr>
                <w:rFonts w:asciiTheme="minorHAnsi" w:hAnsiTheme="minorHAnsi"/>
                <w:color w:val="000000"/>
                <w:sz w:val="22"/>
                <w:szCs w:val="22"/>
              </w:rPr>
              <w:t>’</w:t>
            </w:r>
            <w:r w:rsidRPr="005C743D">
              <w:rPr>
                <w:rFonts w:asciiTheme="minorHAnsi" w:hAnsiTheme="minorHAnsi"/>
                <w:color w:val="000000"/>
                <w:sz w:val="22"/>
                <w:szCs w:val="22"/>
              </w:rPr>
              <w:t xml:space="preserve"> to have to do people wouldn’t get the full benefit. And you then also throw chemo brain into the mix. Likewise, if you are years down the track, much of what was in the program you've already worked out. I believe a sweet time for this to be most beneficial is - soon after being given the diagnosis of MGUS or SMM if treatment is not going to be commenced and you are 'monitored.</w:t>
            </w:r>
            <w:r>
              <w:rPr>
                <w:rFonts w:asciiTheme="minorHAnsi" w:hAnsiTheme="minorHAnsi"/>
                <w:color w:val="000000"/>
                <w:sz w:val="22"/>
                <w:szCs w:val="22"/>
              </w:rPr>
              <w:t>”</w:t>
            </w:r>
            <w:r w:rsidRPr="005C743D">
              <w:rPr>
                <w:rFonts w:asciiTheme="minorHAnsi" w:hAnsiTheme="minorHAnsi"/>
                <w:color w:val="000000"/>
                <w:sz w:val="22"/>
                <w:szCs w:val="22"/>
              </w:rPr>
              <w:t xml:space="preserve"> (Survey Feedback)</w:t>
            </w:r>
          </w:p>
        </w:tc>
      </w:tr>
      <w:tr w:rsidR="001045B5" w:rsidRPr="005C743D" w14:paraId="13DE2267" w14:textId="77777777" w:rsidTr="001045B5">
        <w:trPr>
          <w:trHeight w:val="449"/>
        </w:trPr>
        <w:tc>
          <w:tcPr>
            <w:tcW w:w="5504" w:type="dxa"/>
          </w:tcPr>
          <w:p w14:paraId="70AE6ABD" w14:textId="77777777" w:rsidR="001045B5" w:rsidRPr="004E7B63" w:rsidRDefault="001045B5" w:rsidP="00ED7F84">
            <w:pPr>
              <w:spacing w:line="360" w:lineRule="auto"/>
              <w:jc w:val="both"/>
              <w:rPr>
                <w:rFonts w:ascii="Aptos" w:hAnsi="Aptos" w:cs="Calibri"/>
                <w:i/>
                <w:iCs/>
                <w:sz w:val="22"/>
                <w:szCs w:val="22"/>
              </w:rPr>
            </w:pPr>
            <w:r w:rsidRPr="00174EF3">
              <w:rPr>
                <w:rFonts w:asciiTheme="minorHAnsi" w:hAnsiTheme="minorHAnsi"/>
                <w:b/>
                <w:bCs/>
                <w:color w:val="000000"/>
                <w:sz w:val="22"/>
                <w:szCs w:val="22"/>
              </w:rPr>
              <w:t>Sub-theme</w:t>
            </w:r>
            <w:r>
              <w:rPr>
                <w:rFonts w:asciiTheme="minorHAnsi" w:hAnsiTheme="minorHAnsi"/>
                <w:b/>
                <w:bCs/>
                <w:color w:val="000000"/>
                <w:sz w:val="22"/>
                <w:szCs w:val="22"/>
              </w:rPr>
              <w:t xml:space="preserve">: </w:t>
            </w:r>
            <w:r w:rsidRPr="004E7B63">
              <w:rPr>
                <w:rFonts w:ascii="Aptos" w:hAnsi="Aptos" w:cs="Calibri"/>
                <w:b/>
                <w:bCs/>
                <w:sz w:val="22"/>
                <w:szCs w:val="22"/>
                <w:lang w:val="en-US"/>
              </w:rPr>
              <w:t>Optimising program delivery</w:t>
            </w:r>
          </w:p>
        </w:tc>
        <w:tc>
          <w:tcPr>
            <w:tcW w:w="3002" w:type="dxa"/>
          </w:tcPr>
          <w:p w14:paraId="6E41D2C3" w14:textId="77777777" w:rsidR="001045B5" w:rsidRPr="005C743D"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lang w:val="en-US"/>
              </w:rPr>
              <w:t>Code</w:t>
            </w:r>
          </w:p>
        </w:tc>
        <w:tc>
          <w:tcPr>
            <w:tcW w:w="7371" w:type="dxa"/>
          </w:tcPr>
          <w:p w14:paraId="6E3F77A7" w14:textId="77777777" w:rsidR="001045B5"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rPr>
              <w:t>Illustrative quote</w:t>
            </w:r>
          </w:p>
        </w:tc>
      </w:tr>
      <w:tr w:rsidR="001045B5" w:rsidRPr="005C743D" w14:paraId="7C13C7FA" w14:textId="77777777" w:rsidTr="001045B5">
        <w:trPr>
          <w:trHeight w:val="449"/>
        </w:trPr>
        <w:tc>
          <w:tcPr>
            <w:tcW w:w="5504" w:type="dxa"/>
            <w:vMerge w:val="restart"/>
          </w:tcPr>
          <w:p w14:paraId="4BDA9013" w14:textId="77777777" w:rsidR="001045B5" w:rsidRPr="004E7B63" w:rsidRDefault="001045B5" w:rsidP="00ED7F84">
            <w:pPr>
              <w:spacing w:line="360" w:lineRule="auto"/>
              <w:jc w:val="both"/>
              <w:rPr>
                <w:rFonts w:ascii="Aptos" w:hAnsi="Aptos" w:cs="Calibri"/>
                <w:i/>
                <w:iCs/>
                <w:sz w:val="22"/>
                <w:szCs w:val="22"/>
              </w:rPr>
            </w:pPr>
            <w:r w:rsidRPr="004E7B63">
              <w:rPr>
                <w:rFonts w:ascii="Aptos" w:hAnsi="Aptos" w:cs="Calibri"/>
                <w:i/>
                <w:iCs/>
                <w:sz w:val="22"/>
                <w:szCs w:val="22"/>
              </w:rPr>
              <w:t xml:space="preserve">Consumers highlighted the importance of optimising program delivery through flexible modality options, thoughtful group size, and effective use of online platforms. Skilled facilitation was also seen as critical to creating a supportive and engaging learning environment. Myeloma nurses raised practical considerations included reducing group size, shortening and spacing sessions over a longer period, and </w:t>
            </w:r>
            <w:r w:rsidRPr="004E7B63">
              <w:rPr>
                <w:rFonts w:ascii="Aptos" w:hAnsi="Aptos" w:cs="Calibri"/>
                <w:i/>
                <w:iCs/>
                <w:sz w:val="22"/>
                <w:szCs w:val="22"/>
              </w:rPr>
              <w:lastRenderedPageBreak/>
              <w:t xml:space="preserve">encouraging reflection outside the group to maximise learning and engagement. The nurses also </w:t>
            </w:r>
            <w:r>
              <w:rPr>
                <w:rFonts w:ascii="Aptos" w:hAnsi="Aptos" w:cs="Calibri"/>
                <w:i/>
                <w:iCs/>
                <w:sz w:val="22"/>
                <w:szCs w:val="22"/>
              </w:rPr>
              <w:t>highlighted</w:t>
            </w:r>
            <w:r w:rsidRPr="004E7B63">
              <w:rPr>
                <w:rFonts w:ascii="Aptos" w:hAnsi="Aptos" w:cs="Calibri"/>
                <w:i/>
                <w:iCs/>
                <w:sz w:val="22"/>
                <w:szCs w:val="22"/>
              </w:rPr>
              <w:t xml:space="preserve"> the value of offer</w:t>
            </w:r>
            <w:r>
              <w:rPr>
                <w:rFonts w:ascii="Aptos" w:hAnsi="Aptos" w:cs="Calibri"/>
                <w:i/>
                <w:iCs/>
                <w:sz w:val="22"/>
                <w:szCs w:val="22"/>
              </w:rPr>
              <w:t>ing</w:t>
            </w:r>
            <w:r w:rsidRPr="004E7B63">
              <w:rPr>
                <w:rFonts w:ascii="Aptos" w:hAnsi="Aptos" w:cs="Calibri"/>
                <w:i/>
                <w:iCs/>
                <w:sz w:val="22"/>
                <w:szCs w:val="22"/>
              </w:rPr>
              <w:t xml:space="preserve"> follow-up services from Myeloma Australia to sustain benefits.</w:t>
            </w:r>
          </w:p>
        </w:tc>
        <w:tc>
          <w:tcPr>
            <w:tcW w:w="3002" w:type="dxa"/>
          </w:tcPr>
          <w:p w14:paraId="1AD60DC2"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lastRenderedPageBreak/>
              <w:t>Flexible modality options</w:t>
            </w:r>
          </w:p>
        </w:tc>
        <w:tc>
          <w:tcPr>
            <w:tcW w:w="7371" w:type="dxa"/>
          </w:tcPr>
          <w:p w14:paraId="20DA91B0"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 xml:space="preserve">"And maybe there could be some of this information could be uploaded into the database for </w:t>
            </w:r>
            <w:r>
              <w:rPr>
                <w:rFonts w:asciiTheme="minorHAnsi" w:hAnsiTheme="minorHAnsi"/>
                <w:color w:val="000000"/>
                <w:sz w:val="22"/>
                <w:szCs w:val="22"/>
              </w:rPr>
              <w:t>M</w:t>
            </w:r>
            <w:r w:rsidRPr="005C743D">
              <w:rPr>
                <w:rFonts w:asciiTheme="minorHAnsi" w:hAnsiTheme="minorHAnsi"/>
                <w:color w:val="000000"/>
                <w:sz w:val="22"/>
                <w:szCs w:val="22"/>
              </w:rPr>
              <w:t xml:space="preserve">yeloma Australia. </w:t>
            </w:r>
            <w:proofErr w:type="gramStart"/>
            <w:r w:rsidRPr="005C743D">
              <w:rPr>
                <w:rFonts w:asciiTheme="minorHAnsi" w:hAnsiTheme="minorHAnsi"/>
                <w:color w:val="000000"/>
                <w:sz w:val="22"/>
                <w:szCs w:val="22"/>
              </w:rPr>
              <w:t>So</w:t>
            </w:r>
            <w:proofErr w:type="gramEnd"/>
            <w:r w:rsidRPr="005C743D">
              <w:rPr>
                <w:rFonts w:asciiTheme="minorHAnsi" w:hAnsiTheme="minorHAnsi"/>
                <w:color w:val="000000"/>
                <w:sz w:val="22"/>
                <w:szCs w:val="22"/>
              </w:rPr>
              <w:t xml:space="preserve"> people can access themselves, even you could. Do you know a download that people can watch themselves again? Just a general overview of what it's all about. And then they could then register for it if they felt it was useful for them.</w:t>
            </w:r>
            <w:r>
              <w:rPr>
                <w:rFonts w:asciiTheme="minorHAnsi" w:hAnsiTheme="minorHAnsi"/>
                <w:color w:val="000000"/>
                <w:sz w:val="22"/>
                <w:szCs w:val="22"/>
              </w:rPr>
              <w:t>”</w:t>
            </w:r>
            <w:r w:rsidRPr="005C743D">
              <w:rPr>
                <w:rFonts w:asciiTheme="minorHAnsi" w:hAnsiTheme="minorHAnsi"/>
                <w:color w:val="000000"/>
                <w:sz w:val="22"/>
                <w:szCs w:val="22"/>
              </w:rPr>
              <w:t xml:space="preserve"> (Focus Group 5)</w:t>
            </w:r>
          </w:p>
        </w:tc>
      </w:tr>
      <w:tr w:rsidR="001045B5" w:rsidRPr="005C743D" w14:paraId="1CDA6D66" w14:textId="77777777" w:rsidTr="001045B5">
        <w:trPr>
          <w:trHeight w:val="449"/>
        </w:trPr>
        <w:tc>
          <w:tcPr>
            <w:tcW w:w="5504" w:type="dxa"/>
            <w:vMerge/>
          </w:tcPr>
          <w:p w14:paraId="1DEBC71F" w14:textId="77777777" w:rsidR="001045B5" w:rsidRPr="004E7B63" w:rsidRDefault="001045B5" w:rsidP="00ED7F84">
            <w:pPr>
              <w:spacing w:line="360" w:lineRule="auto"/>
              <w:jc w:val="both"/>
              <w:rPr>
                <w:rFonts w:asciiTheme="minorHAnsi" w:hAnsiTheme="minorHAnsi"/>
                <w:i/>
                <w:iCs/>
                <w:color w:val="000000"/>
                <w:sz w:val="22"/>
                <w:szCs w:val="22"/>
              </w:rPr>
            </w:pPr>
          </w:p>
        </w:tc>
        <w:tc>
          <w:tcPr>
            <w:tcW w:w="3002" w:type="dxa"/>
          </w:tcPr>
          <w:p w14:paraId="7942A921"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Group size and online considerations</w:t>
            </w:r>
          </w:p>
        </w:tc>
        <w:tc>
          <w:tcPr>
            <w:tcW w:w="7371" w:type="dxa"/>
          </w:tcPr>
          <w:p w14:paraId="0D5F5206"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Smaller group and no </w:t>
            </w:r>
            <w:proofErr w:type="gramStart"/>
            <w:r w:rsidRPr="005C743D">
              <w:rPr>
                <w:rFonts w:asciiTheme="minorHAnsi" w:hAnsiTheme="minorHAnsi"/>
                <w:color w:val="000000"/>
                <w:sz w:val="22"/>
                <w:szCs w:val="22"/>
              </w:rPr>
              <w:t>break out</w:t>
            </w:r>
            <w:proofErr w:type="gramEnd"/>
            <w:r w:rsidRPr="005C743D">
              <w:rPr>
                <w:rFonts w:asciiTheme="minorHAnsi" w:hAnsiTheme="minorHAnsi"/>
                <w:color w:val="000000"/>
                <w:sz w:val="22"/>
                <w:szCs w:val="22"/>
              </w:rPr>
              <w:t xml:space="preserve"> rooms so everyone gets to know everyone better and gets to tell their story better. I only had 2 others in my </w:t>
            </w:r>
            <w:proofErr w:type="gramStart"/>
            <w:r w:rsidRPr="005C743D">
              <w:rPr>
                <w:rFonts w:asciiTheme="minorHAnsi" w:hAnsiTheme="minorHAnsi"/>
                <w:color w:val="000000"/>
                <w:sz w:val="22"/>
                <w:szCs w:val="22"/>
              </w:rPr>
              <w:t>group</w:t>
            </w:r>
            <w:proofErr w:type="gramEnd"/>
            <w:r w:rsidRPr="005C743D">
              <w:rPr>
                <w:rFonts w:asciiTheme="minorHAnsi" w:hAnsiTheme="minorHAnsi"/>
                <w:color w:val="000000"/>
                <w:sz w:val="22"/>
                <w:szCs w:val="22"/>
              </w:rPr>
              <w:t xml:space="preserve"> and </w:t>
            </w:r>
            <w:r w:rsidRPr="005C743D">
              <w:rPr>
                <w:rFonts w:asciiTheme="minorHAnsi" w:hAnsiTheme="minorHAnsi"/>
                <w:color w:val="000000"/>
                <w:sz w:val="22"/>
                <w:szCs w:val="22"/>
              </w:rPr>
              <w:lastRenderedPageBreak/>
              <w:t>it was a bit awkward at times. Session one should be everyone having 5mins to tell their mm story.</w:t>
            </w:r>
            <w:r>
              <w:rPr>
                <w:rFonts w:asciiTheme="minorHAnsi" w:hAnsiTheme="minorHAnsi"/>
                <w:color w:val="000000"/>
                <w:sz w:val="22"/>
                <w:szCs w:val="22"/>
              </w:rPr>
              <w:t>”</w:t>
            </w:r>
            <w:r w:rsidRPr="005C743D">
              <w:rPr>
                <w:rFonts w:asciiTheme="minorHAnsi" w:hAnsiTheme="minorHAnsi"/>
                <w:color w:val="000000"/>
                <w:sz w:val="22"/>
                <w:szCs w:val="22"/>
              </w:rPr>
              <w:t xml:space="preserve"> (Survey feedback)</w:t>
            </w:r>
          </w:p>
        </w:tc>
      </w:tr>
      <w:tr w:rsidR="001045B5" w:rsidRPr="005C743D" w14:paraId="7365B7D3" w14:textId="77777777" w:rsidTr="001045B5">
        <w:trPr>
          <w:trHeight w:val="449"/>
        </w:trPr>
        <w:tc>
          <w:tcPr>
            <w:tcW w:w="5504" w:type="dxa"/>
            <w:vMerge/>
          </w:tcPr>
          <w:p w14:paraId="02A3A4E5" w14:textId="77777777" w:rsidR="001045B5" w:rsidRPr="004E7B63" w:rsidRDefault="001045B5" w:rsidP="00ED7F84">
            <w:pPr>
              <w:spacing w:line="360" w:lineRule="auto"/>
              <w:jc w:val="both"/>
              <w:rPr>
                <w:rFonts w:asciiTheme="minorHAnsi" w:hAnsiTheme="minorHAnsi"/>
                <w:i/>
                <w:iCs/>
                <w:color w:val="000000"/>
                <w:sz w:val="22"/>
                <w:szCs w:val="22"/>
              </w:rPr>
            </w:pPr>
          </w:p>
        </w:tc>
        <w:tc>
          <w:tcPr>
            <w:tcW w:w="3002" w:type="dxa"/>
          </w:tcPr>
          <w:p w14:paraId="5AF99991"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Facilitation skills</w:t>
            </w:r>
          </w:p>
        </w:tc>
        <w:tc>
          <w:tcPr>
            <w:tcW w:w="7371" w:type="dxa"/>
          </w:tcPr>
          <w:p w14:paraId="3485283F"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liked that it was done by a psychologist because it </w:t>
            </w:r>
            <w:proofErr w:type="gramStart"/>
            <w:r w:rsidRPr="005C743D">
              <w:rPr>
                <w:rFonts w:asciiTheme="minorHAnsi" w:hAnsiTheme="minorHAnsi"/>
                <w:color w:val="000000"/>
                <w:sz w:val="22"/>
                <w:szCs w:val="22"/>
              </w:rPr>
              <w:t>actually gave</w:t>
            </w:r>
            <w:proofErr w:type="gramEnd"/>
            <w:r w:rsidRPr="005C743D">
              <w:rPr>
                <w:rFonts w:asciiTheme="minorHAnsi" w:hAnsiTheme="minorHAnsi"/>
                <w:color w:val="000000"/>
                <w:sz w:val="22"/>
                <w:szCs w:val="22"/>
              </w:rPr>
              <w:t xml:space="preserve"> it more I don't know, there seemed to be a broader understanding. But whoever has it </w:t>
            </w:r>
            <w:proofErr w:type="gramStart"/>
            <w:r w:rsidRPr="005C743D">
              <w:rPr>
                <w:rFonts w:asciiTheme="minorHAnsi" w:hAnsiTheme="minorHAnsi"/>
                <w:color w:val="000000"/>
                <w:sz w:val="22"/>
                <w:szCs w:val="22"/>
              </w:rPr>
              <w:t>has</w:t>
            </w:r>
            <w:proofErr w:type="gramEnd"/>
            <w:r w:rsidRPr="005C743D">
              <w:rPr>
                <w:rFonts w:asciiTheme="minorHAnsi" w:hAnsiTheme="minorHAnsi"/>
                <w:color w:val="000000"/>
                <w:sz w:val="22"/>
                <w:szCs w:val="22"/>
              </w:rPr>
              <w:t xml:space="preserve"> that also that compassion and understanding of myeloma that resonated also the Myeloma Australia Nurse Coordinators, someone like that could probably also run similar things.</w:t>
            </w:r>
            <w:r>
              <w:rPr>
                <w:rFonts w:asciiTheme="minorHAnsi" w:hAnsiTheme="minorHAnsi"/>
                <w:color w:val="000000"/>
                <w:sz w:val="22"/>
                <w:szCs w:val="22"/>
              </w:rPr>
              <w:t>”</w:t>
            </w:r>
            <w:r w:rsidRPr="005C743D">
              <w:rPr>
                <w:rFonts w:asciiTheme="minorHAnsi" w:hAnsiTheme="minorHAnsi"/>
                <w:color w:val="000000"/>
                <w:sz w:val="22"/>
                <w:szCs w:val="22"/>
              </w:rPr>
              <w:t xml:space="preserve"> (Individual interview)</w:t>
            </w:r>
          </w:p>
        </w:tc>
      </w:tr>
      <w:tr w:rsidR="001045B5" w:rsidRPr="005C743D" w14:paraId="153692F9" w14:textId="77777777" w:rsidTr="001045B5">
        <w:trPr>
          <w:trHeight w:val="449"/>
        </w:trPr>
        <w:tc>
          <w:tcPr>
            <w:tcW w:w="5504" w:type="dxa"/>
          </w:tcPr>
          <w:p w14:paraId="204A09AC" w14:textId="77777777" w:rsidR="001045B5" w:rsidRPr="004E7B63" w:rsidRDefault="001045B5" w:rsidP="00ED7F84">
            <w:pPr>
              <w:spacing w:line="360" w:lineRule="auto"/>
              <w:jc w:val="both"/>
              <w:rPr>
                <w:rFonts w:asciiTheme="minorHAnsi" w:hAnsiTheme="minorHAnsi"/>
                <w:i/>
                <w:iCs/>
                <w:color w:val="000000"/>
                <w:sz w:val="22"/>
                <w:szCs w:val="22"/>
              </w:rPr>
            </w:pPr>
            <w:r w:rsidRPr="00174EF3">
              <w:rPr>
                <w:rFonts w:asciiTheme="minorHAnsi" w:hAnsiTheme="minorHAnsi"/>
                <w:b/>
                <w:bCs/>
                <w:color w:val="000000"/>
                <w:sz w:val="22"/>
                <w:szCs w:val="22"/>
              </w:rPr>
              <w:t>Sub-theme</w:t>
            </w:r>
            <w:r>
              <w:rPr>
                <w:rFonts w:asciiTheme="minorHAnsi" w:hAnsiTheme="minorHAnsi"/>
                <w:b/>
                <w:bCs/>
                <w:color w:val="000000"/>
                <w:sz w:val="22"/>
                <w:szCs w:val="22"/>
              </w:rPr>
              <w:t xml:space="preserve">: </w:t>
            </w:r>
            <w:r w:rsidRPr="004E7B63">
              <w:rPr>
                <w:rFonts w:asciiTheme="minorHAnsi" w:hAnsiTheme="minorHAnsi"/>
                <w:b/>
                <w:bCs/>
                <w:color w:val="000000"/>
                <w:sz w:val="22"/>
                <w:szCs w:val="22"/>
              </w:rPr>
              <w:t>Program risks for consumers and facilitators</w:t>
            </w:r>
          </w:p>
        </w:tc>
        <w:tc>
          <w:tcPr>
            <w:tcW w:w="3002" w:type="dxa"/>
          </w:tcPr>
          <w:p w14:paraId="5361D43D" w14:textId="77777777" w:rsidR="001045B5" w:rsidRPr="005C743D"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lang w:val="en-US"/>
              </w:rPr>
              <w:t>Code</w:t>
            </w:r>
          </w:p>
        </w:tc>
        <w:tc>
          <w:tcPr>
            <w:tcW w:w="7371" w:type="dxa"/>
          </w:tcPr>
          <w:p w14:paraId="6B18104F" w14:textId="77777777" w:rsidR="001045B5" w:rsidRDefault="001045B5" w:rsidP="00ED7F84">
            <w:pPr>
              <w:spacing w:line="360" w:lineRule="auto"/>
              <w:rPr>
                <w:rFonts w:asciiTheme="minorHAnsi" w:hAnsiTheme="minorHAnsi"/>
                <w:color w:val="000000"/>
                <w:sz w:val="22"/>
                <w:szCs w:val="22"/>
              </w:rPr>
            </w:pPr>
            <w:r>
              <w:rPr>
                <w:rFonts w:asciiTheme="minorHAnsi" w:hAnsiTheme="minorHAnsi"/>
                <w:b/>
                <w:bCs/>
                <w:color w:val="000000"/>
                <w:sz w:val="22"/>
                <w:szCs w:val="22"/>
              </w:rPr>
              <w:t>Illustrative quote</w:t>
            </w:r>
          </w:p>
        </w:tc>
      </w:tr>
      <w:tr w:rsidR="001045B5" w:rsidRPr="005C743D" w14:paraId="07A60A57" w14:textId="77777777" w:rsidTr="001045B5">
        <w:trPr>
          <w:trHeight w:val="449"/>
        </w:trPr>
        <w:tc>
          <w:tcPr>
            <w:tcW w:w="5504" w:type="dxa"/>
            <w:vMerge w:val="restart"/>
            <w:tcBorders>
              <w:bottom w:val="single" w:sz="4" w:space="0" w:color="auto"/>
            </w:tcBorders>
          </w:tcPr>
          <w:p w14:paraId="69B12010" w14:textId="77777777" w:rsidR="001045B5" w:rsidRPr="004E7B63" w:rsidRDefault="001045B5" w:rsidP="00ED7F84">
            <w:pPr>
              <w:spacing w:line="360" w:lineRule="auto"/>
              <w:jc w:val="both"/>
              <w:rPr>
                <w:rFonts w:ascii="Aptos" w:hAnsi="Aptos" w:cs="Calibri"/>
                <w:i/>
                <w:iCs/>
                <w:sz w:val="22"/>
                <w:szCs w:val="22"/>
              </w:rPr>
            </w:pPr>
            <w:r w:rsidRPr="004E7B63">
              <w:rPr>
                <w:rFonts w:ascii="Aptos" w:hAnsi="Aptos" w:cs="Calibri"/>
                <w:i/>
                <w:iCs/>
                <w:sz w:val="22"/>
                <w:szCs w:val="22"/>
              </w:rPr>
              <w:t xml:space="preserve">Engaging in the program could evoke emotional distress for some, with concerns raised about the potential for mental health deterioration during or after participation, as well as the emotional burden placed on facilitators supporting individuals through challenging content. The facilitator recommended appropriate support for the trainer to ensure they could respond sensitively to the vulnerabilities and unique needs of participants, including guidance on navigating the dynamics of the group and responding to those expressing psychological distress. </w:t>
            </w:r>
          </w:p>
        </w:tc>
        <w:tc>
          <w:tcPr>
            <w:tcW w:w="3002" w:type="dxa"/>
            <w:tcBorders>
              <w:bottom w:val="single" w:sz="4" w:space="0" w:color="auto"/>
            </w:tcBorders>
          </w:tcPr>
          <w:p w14:paraId="4B27FC33"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 xml:space="preserve">Emotional distress for </w:t>
            </w:r>
            <w:r>
              <w:rPr>
                <w:rFonts w:asciiTheme="minorHAnsi" w:hAnsiTheme="minorHAnsi"/>
                <w:color w:val="000000"/>
                <w:sz w:val="22"/>
                <w:szCs w:val="22"/>
              </w:rPr>
              <w:t>consumer</w:t>
            </w:r>
            <w:r w:rsidRPr="005C743D">
              <w:rPr>
                <w:rFonts w:asciiTheme="minorHAnsi" w:hAnsiTheme="minorHAnsi"/>
                <w:color w:val="000000"/>
                <w:sz w:val="22"/>
                <w:szCs w:val="22"/>
              </w:rPr>
              <w:t xml:space="preserve">s from participating in the program </w:t>
            </w:r>
          </w:p>
        </w:tc>
        <w:tc>
          <w:tcPr>
            <w:tcW w:w="7371" w:type="dxa"/>
            <w:tcBorders>
              <w:bottom w:val="single" w:sz="4" w:space="0" w:color="auto"/>
            </w:tcBorders>
          </w:tcPr>
          <w:p w14:paraId="58030A11" w14:textId="77777777" w:rsidR="001045B5"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 xml:space="preserve">"I'm really only just speaking as one person who did, you know, through a period of feeling, more stress and anxiety through the program, found that I was kind of feeling a bit stressed because it wasn't working as well as I hoped it would, and even though it was made clear that you know it might not work in all situations, but </w:t>
            </w:r>
            <w:proofErr w:type="spellStart"/>
            <w:r w:rsidRPr="005C743D">
              <w:rPr>
                <w:rFonts w:asciiTheme="minorHAnsi" w:hAnsiTheme="minorHAnsi"/>
                <w:color w:val="000000"/>
                <w:sz w:val="22"/>
                <w:szCs w:val="22"/>
              </w:rPr>
              <w:t>but</w:t>
            </w:r>
            <w:proofErr w:type="spellEnd"/>
            <w:r w:rsidRPr="005C743D">
              <w:rPr>
                <w:rFonts w:asciiTheme="minorHAnsi" w:hAnsiTheme="minorHAnsi"/>
                <w:color w:val="000000"/>
                <w:sz w:val="22"/>
                <w:szCs w:val="22"/>
              </w:rPr>
              <w:t xml:space="preserve"> in the end, you know, that was really where I bumped along the bottom a bit." (Focus Group 4)</w:t>
            </w:r>
          </w:p>
        </w:tc>
      </w:tr>
      <w:tr w:rsidR="001045B5" w:rsidRPr="005C743D" w14:paraId="5C148A67" w14:textId="77777777" w:rsidTr="001045B5">
        <w:trPr>
          <w:trHeight w:val="449"/>
        </w:trPr>
        <w:tc>
          <w:tcPr>
            <w:tcW w:w="5504" w:type="dxa"/>
            <w:vMerge/>
            <w:tcBorders>
              <w:top w:val="single" w:sz="4" w:space="0" w:color="auto"/>
            </w:tcBorders>
          </w:tcPr>
          <w:p w14:paraId="07E76F1F" w14:textId="77777777" w:rsidR="001045B5" w:rsidRPr="004E7B63" w:rsidRDefault="001045B5" w:rsidP="00ED7F84">
            <w:pPr>
              <w:spacing w:line="360" w:lineRule="auto"/>
              <w:jc w:val="both"/>
              <w:rPr>
                <w:rFonts w:asciiTheme="minorHAnsi" w:hAnsiTheme="minorHAnsi"/>
                <w:i/>
                <w:iCs/>
                <w:color w:val="000000"/>
                <w:sz w:val="22"/>
                <w:szCs w:val="22"/>
              </w:rPr>
            </w:pPr>
          </w:p>
        </w:tc>
        <w:tc>
          <w:tcPr>
            <w:tcW w:w="3002" w:type="dxa"/>
            <w:tcBorders>
              <w:top w:val="single" w:sz="4" w:space="0" w:color="auto"/>
            </w:tcBorders>
          </w:tcPr>
          <w:p w14:paraId="549E9EA0"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 xml:space="preserve">Risk of </w:t>
            </w:r>
            <w:r>
              <w:rPr>
                <w:rFonts w:asciiTheme="minorHAnsi" w:hAnsiTheme="minorHAnsi"/>
                <w:color w:val="000000"/>
                <w:sz w:val="22"/>
                <w:szCs w:val="22"/>
              </w:rPr>
              <w:t>consumer</w:t>
            </w:r>
            <w:r w:rsidRPr="005C743D">
              <w:rPr>
                <w:rFonts w:asciiTheme="minorHAnsi" w:hAnsiTheme="minorHAnsi"/>
                <w:color w:val="000000"/>
                <w:sz w:val="22"/>
                <w:szCs w:val="22"/>
              </w:rPr>
              <w:t>s’ mental deterioration during and post program</w:t>
            </w:r>
          </w:p>
        </w:tc>
        <w:tc>
          <w:tcPr>
            <w:tcW w:w="7371" w:type="dxa"/>
            <w:tcBorders>
              <w:top w:val="single" w:sz="4" w:space="0" w:color="auto"/>
            </w:tcBorders>
          </w:tcPr>
          <w:p w14:paraId="643839F6"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I also had a major depressive episode soon after the cyclone which lasted for more than a few days. My wife thinks I was just exhausted, and the depression was a result. I have had depression in the past, but more than 15 years ago. I struggled through session 4 and had to walk away a few times.  I think these experiences skewed my experience and tracker results.</w:t>
            </w:r>
            <w:r>
              <w:rPr>
                <w:rFonts w:asciiTheme="minorHAnsi" w:hAnsiTheme="minorHAnsi"/>
                <w:color w:val="000000"/>
                <w:sz w:val="22"/>
                <w:szCs w:val="22"/>
              </w:rPr>
              <w:t>”</w:t>
            </w:r>
            <w:r w:rsidRPr="005C743D">
              <w:rPr>
                <w:rFonts w:asciiTheme="minorHAnsi" w:hAnsiTheme="minorHAnsi"/>
                <w:color w:val="000000"/>
                <w:sz w:val="22"/>
                <w:szCs w:val="22"/>
              </w:rPr>
              <w:t xml:space="preserve"> (Survey Feedback)</w:t>
            </w:r>
          </w:p>
        </w:tc>
      </w:tr>
      <w:tr w:rsidR="001045B5" w:rsidRPr="005C743D" w14:paraId="0CDD02AD" w14:textId="77777777" w:rsidTr="001045B5">
        <w:trPr>
          <w:trHeight w:val="449"/>
        </w:trPr>
        <w:tc>
          <w:tcPr>
            <w:tcW w:w="5504" w:type="dxa"/>
            <w:vMerge/>
          </w:tcPr>
          <w:p w14:paraId="1B0E6ACF" w14:textId="77777777" w:rsidR="001045B5" w:rsidRPr="004E7B63" w:rsidRDefault="001045B5" w:rsidP="00ED7F84">
            <w:pPr>
              <w:spacing w:line="360" w:lineRule="auto"/>
              <w:jc w:val="both"/>
              <w:rPr>
                <w:rFonts w:asciiTheme="minorHAnsi" w:hAnsiTheme="minorHAnsi"/>
                <w:i/>
                <w:iCs/>
                <w:color w:val="000000"/>
                <w:sz w:val="22"/>
                <w:szCs w:val="22"/>
              </w:rPr>
            </w:pPr>
          </w:p>
        </w:tc>
        <w:tc>
          <w:tcPr>
            <w:tcW w:w="3002" w:type="dxa"/>
          </w:tcPr>
          <w:p w14:paraId="1324556D" w14:textId="77777777" w:rsidR="001045B5" w:rsidRPr="005C743D" w:rsidRDefault="001045B5" w:rsidP="00ED7F84">
            <w:pPr>
              <w:spacing w:line="360" w:lineRule="auto"/>
              <w:rPr>
                <w:rFonts w:asciiTheme="minorHAnsi" w:hAnsiTheme="minorHAnsi"/>
                <w:color w:val="000000"/>
                <w:sz w:val="22"/>
                <w:szCs w:val="22"/>
              </w:rPr>
            </w:pPr>
            <w:r w:rsidRPr="005C743D">
              <w:rPr>
                <w:rFonts w:asciiTheme="minorHAnsi" w:hAnsiTheme="minorHAnsi"/>
                <w:color w:val="000000"/>
                <w:sz w:val="22"/>
                <w:szCs w:val="22"/>
              </w:rPr>
              <w:t>Emotional burden for the facilitator</w:t>
            </w:r>
          </w:p>
        </w:tc>
        <w:tc>
          <w:tcPr>
            <w:tcW w:w="7371" w:type="dxa"/>
          </w:tcPr>
          <w:p w14:paraId="73EE0259" w14:textId="77777777" w:rsidR="001045B5" w:rsidRDefault="001045B5" w:rsidP="00ED7F84">
            <w:pPr>
              <w:spacing w:line="360" w:lineRule="auto"/>
              <w:rPr>
                <w:rFonts w:asciiTheme="minorHAnsi" w:hAnsiTheme="minorHAnsi"/>
                <w:color w:val="000000"/>
                <w:sz w:val="22"/>
                <w:szCs w:val="22"/>
              </w:rPr>
            </w:pPr>
            <w:r>
              <w:rPr>
                <w:rFonts w:asciiTheme="minorHAnsi" w:hAnsiTheme="minorHAnsi"/>
                <w:color w:val="000000"/>
                <w:sz w:val="22"/>
                <w:szCs w:val="22"/>
              </w:rPr>
              <w:t>“</w:t>
            </w:r>
            <w:r w:rsidRPr="005C743D">
              <w:rPr>
                <w:rFonts w:asciiTheme="minorHAnsi" w:hAnsiTheme="minorHAnsi"/>
                <w:color w:val="000000"/>
                <w:sz w:val="22"/>
                <w:szCs w:val="22"/>
              </w:rPr>
              <w:t xml:space="preserve">I also think I certainly think that whoever is going to be the facilitator should be provided with clinical supervision afterwards, and on a very regular basis, because it was very emotional to be quite honest, </w:t>
            </w:r>
            <w:proofErr w:type="gramStart"/>
            <w:r w:rsidRPr="005C743D">
              <w:rPr>
                <w:rFonts w:asciiTheme="minorHAnsi" w:hAnsiTheme="minorHAnsi"/>
                <w:color w:val="000000"/>
                <w:sz w:val="22"/>
                <w:szCs w:val="22"/>
              </w:rPr>
              <w:t>definitely after</w:t>
            </w:r>
            <w:proofErr w:type="gramEnd"/>
            <w:r w:rsidRPr="005C743D">
              <w:rPr>
                <w:rFonts w:asciiTheme="minorHAnsi" w:hAnsiTheme="minorHAnsi"/>
                <w:color w:val="000000"/>
                <w:sz w:val="22"/>
                <w:szCs w:val="22"/>
              </w:rPr>
              <w:t xml:space="preserve"> the session, like it's, you know, they're sharing very sad stories. And you need to be able to work through them and you know whether they are maybe activating anything in yourself.</w:t>
            </w:r>
            <w:r>
              <w:rPr>
                <w:rFonts w:asciiTheme="minorHAnsi" w:hAnsiTheme="minorHAnsi"/>
                <w:color w:val="000000"/>
                <w:sz w:val="22"/>
                <w:szCs w:val="22"/>
              </w:rPr>
              <w:t>”</w:t>
            </w:r>
            <w:r w:rsidRPr="005C743D">
              <w:rPr>
                <w:rFonts w:asciiTheme="minorHAnsi" w:hAnsiTheme="minorHAnsi"/>
                <w:color w:val="000000"/>
                <w:sz w:val="22"/>
                <w:szCs w:val="22"/>
              </w:rPr>
              <w:t xml:space="preserve"> (Facilitator Interview)</w:t>
            </w:r>
          </w:p>
        </w:tc>
      </w:tr>
    </w:tbl>
    <w:p w14:paraId="3BE9C1B2" w14:textId="2903CDDF" w:rsidR="00D1252E" w:rsidRPr="001045B5" w:rsidRDefault="00D1252E" w:rsidP="001045B5"/>
    <w:sectPr w:rsidR="00D1252E" w:rsidRPr="001045B5" w:rsidSect="001045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B5"/>
    <w:rsid w:val="00030599"/>
    <w:rsid w:val="00061AAA"/>
    <w:rsid w:val="00093EAC"/>
    <w:rsid w:val="000D5E96"/>
    <w:rsid w:val="000E6624"/>
    <w:rsid w:val="00103A52"/>
    <w:rsid w:val="001045B5"/>
    <w:rsid w:val="00114AE8"/>
    <w:rsid w:val="00121A01"/>
    <w:rsid w:val="00127901"/>
    <w:rsid w:val="00132CCF"/>
    <w:rsid w:val="0016564C"/>
    <w:rsid w:val="001C5BF3"/>
    <w:rsid w:val="00205B18"/>
    <w:rsid w:val="00232802"/>
    <w:rsid w:val="002A0AAA"/>
    <w:rsid w:val="002A6A0C"/>
    <w:rsid w:val="002D5D8C"/>
    <w:rsid w:val="002E6BBD"/>
    <w:rsid w:val="002F1B33"/>
    <w:rsid w:val="003040B4"/>
    <w:rsid w:val="00311B55"/>
    <w:rsid w:val="00315FC2"/>
    <w:rsid w:val="003519A8"/>
    <w:rsid w:val="003550BD"/>
    <w:rsid w:val="00391A8A"/>
    <w:rsid w:val="00395145"/>
    <w:rsid w:val="003A43AE"/>
    <w:rsid w:val="003C3BF7"/>
    <w:rsid w:val="003C4576"/>
    <w:rsid w:val="003E4812"/>
    <w:rsid w:val="00430EA1"/>
    <w:rsid w:val="00446C54"/>
    <w:rsid w:val="00451531"/>
    <w:rsid w:val="00487E65"/>
    <w:rsid w:val="00491CEA"/>
    <w:rsid w:val="00493E13"/>
    <w:rsid w:val="004A594B"/>
    <w:rsid w:val="004F120F"/>
    <w:rsid w:val="00500886"/>
    <w:rsid w:val="005140B0"/>
    <w:rsid w:val="005165CA"/>
    <w:rsid w:val="00527A48"/>
    <w:rsid w:val="005527CB"/>
    <w:rsid w:val="00585F5A"/>
    <w:rsid w:val="00592ABA"/>
    <w:rsid w:val="005B7DC2"/>
    <w:rsid w:val="005E0571"/>
    <w:rsid w:val="005F4F13"/>
    <w:rsid w:val="00624CCD"/>
    <w:rsid w:val="00627D7F"/>
    <w:rsid w:val="0065452A"/>
    <w:rsid w:val="00657278"/>
    <w:rsid w:val="006A0AA4"/>
    <w:rsid w:val="006B3564"/>
    <w:rsid w:val="006D6998"/>
    <w:rsid w:val="006E3D56"/>
    <w:rsid w:val="006F6F4E"/>
    <w:rsid w:val="00736DB4"/>
    <w:rsid w:val="00757DAB"/>
    <w:rsid w:val="007635E4"/>
    <w:rsid w:val="007749B0"/>
    <w:rsid w:val="007B7D3A"/>
    <w:rsid w:val="007E7D4C"/>
    <w:rsid w:val="008171DA"/>
    <w:rsid w:val="00824910"/>
    <w:rsid w:val="00834492"/>
    <w:rsid w:val="0084206E"/>
    <w:rsid w:val="00844934"/>
    <w:rsid w:val="00891ADB"/>
    <w:rsid w:val="008C5C5B"/>
    <w:rsid w:val="008D1DBA"/>
    <w:rsid w:val="008E26AF"/>
    <w:rsid w:val="00917416"/>
    <w:rsid w:val="00917F73"/>
    <w:rsid w:val="00925DF9"/>
    <w:rsid w:val="00931316"/>
    <w:rsid w:val="00974B9F"/>
    <w:rsid w:val="0098320B"/>
    <w:rsid w:val="00A46809"/>
    <w:rsid w:val="00A54CED"/>
    <w:rsid w:val="00A553F4"/>
    <w:rsid w:val="00A64FD5"/>
    <w:rsid w:val="00A667B3"/>
    <w:rsid w:val="00A71566"/>
    <w:rsid w:val="00A77FC8"/>
    <w:rsid w:val="00A937E6"/>
    <w:rsid w:val="00AC3AB8"/>
    <w:rsid w:val="00AD7161"/>
    <w:rsid w:val="00B04177"/>
    <w:rsid w:val="00B10132"/>
    <w:rsid w:val="00B14E5D"/>
    <w:rsid w:val="00B357A9"/>
    <w:rsid w:val="00B5488A"/>
    <w:rsid w:val="00B73EFE"/>
    <w:rsid w:val="00BB0B0F"/>
    <w:rsid w:val="00BE5013"/>
    <w:rsid w:val="00C00EB7"/>
    <w:rsid w:val="00C12021"/>
    <w:rsid w:val="00C36092"/>
    <w:rsid w:val="00C50564"/>
    <w:rsid w:val="00C77509"/>
    <w:rsid w:val="00CA1508"/>
    <w:rsid w:val="00CA2BC6"/>
    <w:rsid w:val="00D1252E"/>
    <w:rsid w:val="00D242FE"/>
    <w:rsid w:val="00D8559E"/>
    <w:rsid w:val="00D934D9"/>
    <w:rsid w:val="00E0174E"/>
    <w:rsid w:val="00E117F9"/>
    <w:rsid w:val="00E26F5F"/>
    <w:rsid w:val="00E43B70"/>
    <w:rsid w:val="00E745C4"/>
    <w:rsid w:val="00E747FF"/>
    <w:rsid w:val="00E77625"/>
    <w:rsid w:val="00EA0E1A"/>
    <w:rsid w:val="00EA1473"/>
    <w:rsid w:val="00EE2DD3"/>
    <w:rsid w:val="00EE68A8"/>
    <w:rsid w:val="00F32EE2"/>
    <w:rsid w:val="00F74435"/>
    <w:rsid w:val="00F835F6"/>
    <w:rsid w:val="00F97900"/>
    <w:rsid w:val="00FD3F19"/>
    <w:rsid w:val="00FF55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463120C"/>
  <w15:chartTrackingRefBased/>
  <w15:docId w15:val="{A1421FB2-FFC0-8E43-B3BB-5DBC21C0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5B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045B5"/>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045B5"/>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045B5"/>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045B5"/>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045B5"/>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045B5"/>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045B5"/>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045B5"/>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045B5"/>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5B5"/>
    <w:rPr>
      <w:rFonts w:eastAsiaTheme="majorEastAsia" w:cstheme="majorBidi"/>
      <w:color w:val="272727" w:themeColor="text1" w:themeTint="D8"/>
    </w:rPr>
  </w:style>
  <w:style w:type="paragraph" w:styleId="Title">
    <w:name w:val="Title"/>
    <w:basedOn w:val="Normal"/>
    <w:next w:val="Normal"/>
    <w:link w:val="TitleChar"/>
    <w:uiPriority w:val="10"/>
    <w:qFormat/>
    <w:rsid w:val="001045B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04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5B5"/>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04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5B5"/>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045B5"/>
    <w:rPr>
      <w:i/>
      <w:iCs/>
      <w:color w:val="404040" w:themeColor="text1" w:themeTint="BF"/>
    </w:rPr>
  </w:style>
  <w:style w:type="paragraph" w:styleId="ListParagraph">
    <w:name w:val="List Paragraph"/>
    <w:basedOn w:val="Normal"/>
    <w:uiPriority w:val="34"/>
    <w:qFormat/>
    <w:rsid w:val="001045B5"/>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045B5"/>
    <w:rPr>
      <w:i/>
      <w:iCs/>
      <w:color w:val="0F4761" w:themeColor="accent1" w:themeShade="BF"/>
    </w:rPr>
  </w:style>
  <w:style w:type="paragraph" w:styleId="IntenseQuote">
    <w:name w:val="Intense Quote"/>
    <w:basedOn w:val="Normal"/>
    <w:next w:val="Normal"/>
    <w:link w:val="IntenseQuoteChar"/>
    <w:uiPriority w:val="30"/>
    <w:qFormat/>
    <w:rsid w:val="001045B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045B5"/>
    <w:rPr>
      <w:i/>
      <w:iCs/>
      <w:color w:val="0F4761" w:themeColor="accent1" w:themeShade="BF"/>
    </w:rPr>
  </w:style>
  <w:style w:type="character" w:styleId="IntenseReference">
    <w:name w:val="Intense Reference"/>
    <w:basedOn w:val="DefaultParagraphFont"/>
    <w:uiPriority w:val="32"/>
    <w:qFormat/>
    <w:rsid w:val="001045B5"/>
    <w:rPr>
      <w:b/>
      <w:bCs/>
      <w:smallCaps/>
      <w:color w:val="0F4761" w:themeColor="accent1" w:themeShade="BF"/>
      <w:spacing w:val="5"/>
    </w:rPr>
  </w:style>
  <w:style w:type="paragraph" w:customStyle="1" w:styleId="abstract-paragraph">
    <w:name w:val="abstract-paragraph"/>
    <w:basedOn w:val="Normal"/>
    <w:link w:val="abstract-paragraphChar"/>
    <w:rsid w:val="001045B5"/>
    <w:pPr>
      <w:spacing w:before="100" w:beforeAutospacing="1" w:after="100" w:afterAutospacing="1"/>
    </w:pPr>
  </w:style>
  <w:style w:type="character" w:styleId="Strong">
    <w:name w:val="Strong"/>
    <w:basedOn w:val="DefaultParagraphFont"/>
    <w:uiPriority w:val="22"/>
    <w:qFormat/>
    <w:rsid w:val="001045B5"/>
    <w:rPr>
      <w:b/>
      <w:bCs/>
    </w:rPr>
  </w:style>
  <w:style w:type="character" w:customStyle="1" w:styleId="abstract-paragraphChar">
    <w:name w:val="abstract-paragraph Char"/>
    <w:basedOn w:val="DefaultParagraphFont"/>
    <w:link w:val="abstract-paragraph"/>
    <w:rsid w:val="001045B5"/>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3300</Words>
  <Characters>18815</Characters>
  <Application>Microsoft Office Word</Application>
  <DocSecurity>0</DocSecurity>
  <Lines>156</Lines>
  <Paragraphs>44</Paragraphs>
  <ScaleCrop>false</ScaleCrop>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Tuckey</dc:creator>
  <cp:keywords/>
  <dc:description/>
  <cp:lastModifiedBy>Natalie Tuckey</cp:lastModifiedBy>
  <cp:revision>1</cp:revision>
  <dcterms:created xsi:type="dcterms:W3CDTF">2025-10-02T22:22:00Z</dcterms:created>
  <dcterms:modified xsi:type="dcterms:W3CDTF">2025-10-02T22:23:00Z</dcterms:modified>
</cp:coreProperties>
</file>