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B598D" w14:textId="77777777" w:rsidR="003C5CD4" w:rsidRDefault="003C5CD4" w:rsidP="003C5CD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</w:rPr>
        <w:t>S1.</w:t>
      </w:r>
      <w:r>
        <w:rPr>
          <w:rFonts w:ascii="Times New Roman" w:hAnsi="Times New Roman" w:cs="Times New Roman"/>
          <w:sz w:val="24"/>
        </w:rPr>
        <w:t xml:space="preserve"> ACEI/ARB use and other outcomes</w:t>
      </w:r>
    </w:p>
    <w:p w14:paraId="75972B0B" w14:textId="77777777" w:rsidR="003C5CD4" w:rsidRDefault="003C5CD4" w:rsidP="003C5CD4">
      <w:pPr>
        <w:rPr>
          <w:rFonts w:ascii="Times New Roman" w:hAnsi="Times New Roman" w:cs="Times New Roman"/>
        </w:rPr>
      </w:pPr>
    </w:p>
    <w:tbl>
      <w:tblPr>
        <w:tblW w:w="8078" w:type="dxa"/>
        <w:tblCellSpacing w:w="0" w:type="dxa"/>
        <w:tblInd w:w="-18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4"/>
        <w:gridCol w:w="1947"/>
        <w:gridCol w:w="1100"/>
        <w:gridCol w:w="2389"/>
        <w:gridCol w:w="1078"/>
      </w:tblGrid>
      <w:tr w:rsidR="003C5CD4" w14:paraId="6EEC0D81" w14:textId="77777777" w:rsidTr="00F56F14">
        <w:trPr>
          <w:trHeight w:val="280"/>
          <w:tblCellSpacing w:w="0" w:type="dxa"/>
        </w:trPr>
        <w:tc>
          <w:tcPr>
            <w:tcW w:w="1564" w:type="dxa"/>
            <w:tcMar>
              <w:left w:w="108" w:type="dxa"/>
              <w:right w:w="108" w:type="dxa"/>
            </w:tcMar>
            <w:vAlign w:val="center"/>
          </w:tcPr>
          <w:p w14:paraId="435B475F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</w:p>
        </w:tc>
        <w:tc>
          <w:tcPr>
            <w:tcW w:w="1947" w:type="dxa"/>
            <w:tcMar>
              <w:left w:w="108" w:type="dxa"/>
              <w:right w:w="108" w:type="dxa"/>
            </w:tcMar>
            <w:vAlign w:val="center"/>
          </w:tcPr>
          <w:p w14:paraId="1FCDE373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Model 1</w:t>
            </w:r>
          </w:p>
        </w:tc>
        <w:tc>
          <w:tcPr>
            <w:tcW w:w="1100" w:type="dxa"/>
            <w:tcMar>
              <w:left w:w="108" w:type="dxa"/>
              <w:right w:w="108" w:type="dxa"/>
            </w:tcMar>
            <w:vAlign w:val="center"/>
          </w:tcPr>
          <w:p w14:paraId="389B87BF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2389" w:type="dxa"/>
            <w:tcMar>
              <w:left w:w="108" w:type="dxa"/>
              <w:right w:w="108" w:type="dxa"/>
            </w:tcMar>
            <w:vAlign w:val="center"/>
          </w:tcPr>
          <w:p w14:paraId="41B3837A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Model 2</w:t>
            </w:r>
          </w:p>
        </w:tc>
        <w:tc>
          <w:tcPr>
            <w:tcW w:w="1078" w:type="dxa"/>
            <w:tcMar>
              <w:left w:w="108" w:type="dxa"/>
              <w:right w:w="108" w:type="dxa"/>
            </w:tcMar>
            <w:vAlign w:val="center"/>
          </w:tcPr>
          <w:p w14:paraId="1EC7B80A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</w:tr>
      <w:tr w:rsidR="003C5CD4" w14:paraId="5298E1DD" w14:textId="77777777" w:rsidTr="00F56F14">
        <w:trPr>
          <w:trHeight w:val="560"/>
          <w:tblCellSpacing w:w="0" w:type="dxa"/>
        </w:trPr>
        <w:tc>
          <w:tcPr>
            <w:tcW w:w="1564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CEFEB4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</w:p>
        </w:tc>
        <w:tc>
          <w:tcPr>
            <w:tcW w:w="1947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00E2E82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OR (95%CI)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1B1974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 </w:t>
            </w:r>
          </w:p>
        </w:tc>
        <w:tc>
          <w:tcPr>
            <w:tcW w:w="2389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9AC4404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OR (95%CI)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0BA353B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 </w:t>
            </w:r>
          </w:p>
        </w:tc>
      </w:tr>
      <w:tr w:rsidR="003C5CD4" w14:paraId="5D392F41" w14:textId="77777777" w:rsidTr="00F56F14">
        <w:trPr>
          <w:trHeight w:val="280"/>
          <w:tblCellSpacing w:w="0" w:type="dxa"/>
        </w:trPr>
        <w:tc>
          <w:tcPr>
            <w:tcW w:w="1564" w:type="dxa"/>
            <w:tcMar>
              <w:left w:w="108" w:type="dxa"/>
              <w:right w:w="108" w:type="dxa"/>
            </w:tcMar>
            <w:vAlign w:val="center"/>
          </w:tcPr>
          <w:p w14:paraId="4E1DB56C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AKI</w:t>
            </w:r>
          </w:p>
        </w:tc>
        <w:tc>
          <w:tcPr>
            <w:tcW w:w="1947" w:type="dxa"/>
            <w:tcMar>
              <w:left w:w="108" w:type="dxa"/>
              <w:right w:w="108" w:type="dxa"/>
            </w:tcMar>
            <w:vAlign w:val="center"/>
          </w:tcPr>
          <w:p w14:paraId="64C5DDC7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1.32 (1.24–1.4)</w:t>
            </w:r>
          </w:p>
        </w:tc>
        <w:tc>
          <w:tcPr>
            <w:tcW w:w="1100" w:type="dxa"/>
            <w:tcMar>
              <w:left w:w="108" w:type="dxa"/>
              <w:right w:w="108" w:type="dxa"/>
            </w:tcMar>
            <w:vAlign w:val="center"/>
          </w:tcPr>
          <w:p w14:paraId="15DA0A90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&lt;0.001</w:t>
            </w:r>
          </w:p>
        </w:tc>
        <w:tc>
          <w:tcPr>
            <w:tcW w:w="2389" w:type="dxa"/>
            <w:tcMar>
              <w:left w:w="108" w:type="dxa"/>
              <w:right w:w="108" w:type="dxa"/>
            </w:tcMar>
            <w:vAlign w:val="center"/>
          </w:tcPr>
          <w:p w14:paraId="68D40609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1.09 (1.01–1.17)</w:t>
            </w:r>
          </w:p>
        </w:tc>
        <w:tc>
          <w:tcPr>
            <w:tcW w:w="1078" w:type="dxa"/>
            <w:tcMar>
              <w:left w:w="108" w:type="dxa"/>
              <w:right w:w="108" w:type="dxa"/>
            </w:tcMar>
            <w:vAlign w:val="center"/>
          </w:tcPr>
          <w:p w14:paraId="28F86B4D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0.026</w:t>
            </w:r>
          </w:p>
        </w:tc>
      </w:tr>
      <w:tr w:rsidR="003C5CD4" w14:paraId="469BA63F" w14:textId="77777777" w:rsidTr="00F56F14">
        <w:trPr>
          <w:trHeight w:val="860"/>
          <w:tblCellSpacing w:w="0" w:type="dxa"/>
        </w:trPr>
        <w:tc>
          <w:tcPr>
            <w:tcW w:w="1564" w:type="dxa"/>
            <w:tcMar>
              <w:left w:w="108" w:type="dxa"/>
              <w:right w:w="108" w:type="dxa"/>
            </w:tcMar>
            <w:vAlign w:val="center"/>
          </w:tcPr>
          <w:p w14:paraId="75D6B8FC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CRRT</w:t>
            </w:r>
          </w:p>
        </w:tc>
        <w:tc>
          <w:tcPr>
            <w:tcW w:w="1947" w:type="dxa"/>
            <w:tcMar>
              <w:left w:w="108" w:type="dxa"/>
              <w:right w:w="108" w:type="dxa"/>
            </w:tcMar>
            <w:vAlign w:val="center"/>
          </w:tcPr>
          <w:p w14:paraId="49839CB9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0.63 (0.56–0.71)</w:t>
            </w:r>
          </w:p>
        </w:tc>
        <w:tc>
          <w:tcPr>
            <w:tcW w:w="1100" w:type="dxa"/>
            <w:tcMar>
              <w:left w:w="108" w:type="dxa"/>
              <w:right w:w="108" w:type="dxa"/>
            </w:tcMar>
            <w:vAlign w:val="center"/>
          </w:tcPr>
          <w:p w14:paraId="592044BD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&lt;0.001</w:t>
            </w:r>
          </w:p>
        </w:tc>
        <w:tc>
          <w:tcPr>
            <w:tcW w:w="2389" w:type="dxa"/>
            <w:tcMar>
              <w:left w:w="108" w:type="dxa"/>
              <w:right w:w="108" w:type="dxa"/>
            </w:tcMar>
            <w:vAlign w:val="center"/>
          </w:tcPr>
          <w:p w14:paraId="45F9F734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0.77 (0.66–0.9)</w:t>
            </w:r>
          </w:p>
        </w:tc>
        <w:tc>
          <w:tcPr>
            <w:tcW w:w="1078" w:type="dxa"/>
            <w:tcMar>
              <w:left w:w="108" w:type="dxa"/>
              <w:right w:w="108" w:type="dxa"/>
            </w:tcMar>
            <w:vAlign w:val="center"/>
          </w:tcPr>
          <w:p w14:paraId="218D58FD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0.001</w:t>
            </w:r>
          </w:p>
        </w:tc>
      </w:tr>
      <w:tr w:rsidR="003C5CD4" w14:paraId="165A3B6E" w14:textId="77777777" w:rsidTr="00F56F14">
        <w:trPr>
          <w:trHeight w:val="860"/>
          <w:tblCellSpacing w:w="0" w:type="dxa"/>
        </w:trPr>
        <w:tc>
          <w:tcPr>
            <w:tcW w:w="1564" w:type="dxa"/>
            <w:tcMar>
              <w:left w:w="108" w:type="dxa"/>
              <w:right w:w="108" w:type="dxa"/>
            </w:tcMar>
            <w:vAlign w:val="center"/>
          </w:tcPr>
          <w:p w14:paraId="5C458B89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Vasopressors</w:t>
            </w:r>
          </w:p>
        </w:tc>
        <w:tc>
          <w:tcPr>
            <w:tcW w:w="1947" w:type="dxa"/>
            <w:tcMar>
              <w:left w:w="108" w:type="dxa"/>
              <w:right w:w="108" w:type="dxa"/>
            </w:tcMar>
            <w:vAlign w:val="center"/>
          </w:tcPr>
          <w:p w14:paraId="73070000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1.04 (0.98–1.09)</w:t>
            </w:r>
          </w:p>
        </w:tc>
        <w:tc>
          <w:tcPr>
            <w:tcW w:w="1100" w:type="dxa"/>
            <w:tcMar>
              <w:left w:w="108" w:type="dxa"/>
              <w:right w:w="108" w:type="dxa"/>
            </w:tcMar>
            <w:vAlign w:val="center"/>
          </w:tcPr>
          <w:p w14:paraId="6E97FC27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0.174</w:t>
            </w:r>
          </w:p>
        </w:tc>
        <w:tc>
          <w:tcPr>
            <w:tcW w:w="2389" w:type="dxa"/>
            <w:tcMar>
              <w:left w:w="108" w:type="dxa"/>
              <w:right w:w="108" w:type="dxa"/>
            </w:tcMar>
            <w:vAlign w:val="center"/>
          </w:tcPr>
          <w:p w14:paraId="57B1639F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1.11 (1.04–1.19)</w:t>
            </w:r>
          </w:p>
        </w:tc>
        <w:tc>
          <w:tcPr>
            <w:tcW w:w="1078" w:type="dxa"/>
            <w:tcMar>
              <w:left w:w="108" w:type="dxa"/>
              <w:right w:w="108" w:type="dxa"/>
            </w:tcMar>
            <w:vAlign w:val="center"/>
          </w:tcPr>
          <w:p w14:paraId="4B47A38D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0.002</w:t>
            </w:r>
          </w:p>
        </w:tc>
      </w:tr>
      <w:tr w:rsidR="003C5CD4" w14:paraId="6D072901" w14:textId="77777777" w:rsidTr="00F56F14">
        <w:trPr>
          <w:trHeight w:val="860"/>
          <w:tblCellSpacing w:w="0" w:type="dxa"/>
        </w:trPr>
        <w:tc>
          <w:tcPr>
            <w:tcW w:w="1564" w:type="dxa"/>
            <w:tcMar>
              <w:left w:w="108" w:type="dxa"/>
              <w:right w:w="108" w:type="dxa"/>
            </w:tcMar>
            <w:vAlign w:val="center"/>
          </w:tcPr>
          <w:p w14:paraId="1EA6B152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Mechanical ventilation</w:t>
            </w:r>
          </w:p>
        </w:tc>
        <w:tc>
          <w:tcPr>
            <w:tcW w:w="1947" w:type="dxa"/>
            <w:tcMar>
              <w:left w:w="108" w:type="dxa"/>
              <w:right w:w="108" w:type="dxa"/>
            </w:tcMar>
            <w:vAlign w:val="center"/>
          </w:tcPr>
          <w:p w14:paraId="7BED5FC4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0.88 (0.84–0.93)</w:t>
            </w:r>
          </w:p>
        </w:tc>
        <w:tc>
          <w:tcPr>
            <w:tcW w:w="1100" w:type="dxa"/>
            <w:tcMar>
              <w:left w:w="108" w:type="dxa"/>
              <w:right w:w="108" w:type="dxa"/>
            </w:tcMar>
            <w:vAlign w:val="center"/>
          </w:tcPr>
          <w:p w14:paraId="5C7FDF42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&lt;0.001</w:t>
            </w:r>
          </w:p>
        </w:tc>
        <w:tc>
          <w:tcPr>
            <w:tcW w:w="2389" w:type="dxa"/>
            <w:tcMar>
              <w:left w:w="108" w:type="dxa"/>
              <w:right w:w="108" w:type="dxa"/>
            </w:tcMar>
            <w:vAlign w:val="center"/>
          </w:tcPr>
          <w:p w14:paraId="30A4C6F6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0.89 (0.83–0.96)</w:t>
            </w:r>
          </w:p>
        </w:tc>
        <w:tc>
          <w:tcPr>
            <w:tcW w:w="1078" w:type="dxa"/>
            <w:tcMar>
              <w:left w:w="108" w:type="dxa"/>
              <w:right w:w="108" w:type="dxa"/>
            </w:tcMar>
            <w:vAlign w:val="center"/>
          </w:tcPr>
          <w:p w14:paraId="3C7198FE" w14:textId="77777777" w:rsidR="003C5CD4" w:rsidRDefault="003C5CD4" w:rsidP="00F56F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0.002</w:t>
            </w:r>
          </w:p>
        </w:tc>
      </w:tr>
    </w:tbl>
    <w:p w14:paraId="46BCF84F" w14:textId="77777777" w:rsidR="003C5CD4" w:rsidRDefault="003C5CD4" w:rsidP="003C5CD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ACEIs, angiotensin-converting enzyme inhibitors; ARBs, angiotensin II receptor blockers; </w:t>
      </w:r>
      <w:proofErr w:type="gramStart"/>
      <w:r>
        <w:rPr>
          <w:rFonts w:ascii="Times New Roman" w:hAnsi="Times New Roman" w:cs="Times New Roman"/>
          <w:sz w:val="24"/>
        </w:rPr>
        <w:t>OR,</w:t>
      </w:r>
      <w:proofErr w:type="gramEnd"/>
      <w:r>
        <w:rPr>
          <w:rFonts w:ascii="Times New Roman" w:hAnsi="Times New Roman" w:cs="Times New Roman"/>
          <w:sz w:val="24"/>
        </w:rPr>
        <w:t xml:space="preserve"> odds ratio; CI, confidence interval; AKI, acute kidney injury; CRRT, continuous renal replacement therapy.</w:t>
      </w:r>
    </w:p>
    <w:p w14:paraId="5A8ECCBC" w14:textId="77777777" w:rsidR="003C5CD4" w:rsidRDefault="003C5CD4" w:rsidP="003C5CD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sz w:val="24"/>
        </w:rPr>
        <w:t>Model 1</w:t>
      </w:r>
      <w:r>
        <w:rPr>
          <w:rFonts w:ascii="Times New Roman" w:hAnsi="Times New Roman" w:cs="Times New Roman"/>
          <w:sz w:val="24"/>
        </w:rPr>
        <w:t>: Not adjusted.</w:t>
      </w:r>
    </w:p>
    <w:p w14:paraId="33512090" w14:textId="77777777" w:rsidR="003C5CD4" w:rsidRDefault="003C5CD4" w:rsidP="003C5CD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sz w:val="24"/>
        </w:rPr>
        <w:t>Model 2</w:t>
      </w:r>
      <w:r>
        <w:rPr>
          <w:rFonts w:ascii="Times New Roman" w:hAnsi="Times New Roman" w:cs="Times New Roman"/>
          <w:sz w:val="24"/>
        </w:rPr>
        <w:t>: Age, sex, BMI, race, WBC, HB, PLT, BUN, Cr, glucose, PT, APPT, PO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, lactate, heart rate, </w:t>
      </w:r>
      <w:r>
        <w:rPr>
          <w:rFonts w:ascii="Times New Roman" w:hAnsi="Times New Roman" w:cs="Times New Roman" w:hint="eastAsia"/>
          <w:sz w:val="24"/>
        </w:rPr>
        <w:t>MAP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respiration</w:t>
      </w:r>
      <w:r>
        <w:rPr>
          <w:rFonts w:ascii="Times New Roman" w:hAnsi="Times New Roman" w:cs="Times New Roman"/>
          <w:sz w:val="24"/>
        </w:rPr>
        <w:t xml:space="preserve"> rate, temperature, </w:t>
      </w:r>
      <w:r>
        <w:rPr>
          <w:rFonts w:ascii="Times New Roman" w:hAnsi="Times New Roman"/>
          <w:sz w:val="24"/>
        </w:rPr>
        <w:t>SpO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, myocardial infarct, congestive heart failure, cerebrovascular disease, chronic pulmonary disease, renal disease, severe liver disease, diabetes, Charlson Comorbidity Index, SOFA, ICU stay.</w:t>
      </w:r>
    </w:p>
    <w:p w14:paraId="4A5B0D1A" w14:textId="77777777" w:rsidR="003C5CD4" w:rsidRDefault="003C5CD4" w:rsidP="003C5CD4">
      <w:pPr>
        <w:jc w:val="both"/>
        <w:rPr>
          <w:rFonts w:ascii="Times New Roman" w:hAnsi="Times New Roman" w:cs="Times New Roman"/>
        </w:rPr>
      </w:pPr>
    </w:p>
    <w:p w14:paraId="221281A7" w14:textId="77777777" w:rsidR="003C5CD4" w:rsidRDefault="003C5CD4" w:rsidP="003C5CD4">
      <w:pPr>
        <w:jc w:val="both"/>
        <w:rPr>
          <w:rFonts w:ascii="Times New Roman" w:hAnsi="Times New Roman" w:cs="Times New Roman"/>
        </w:rPr>
        <w:sectPr w:rsidR="003C5CD4" w:rsidSect="003C5CD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B04AA07" w14:textId="77777777" w:rsidR="003C5CD4" w:rsidRDefault="003C5CD4" w:rsidP="003C5CD4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</w:t>
      </w:r>
      <w:r>
        <w:rPr>
          <w:rFonts w:ascii="Times New Roman" w:hAnsi="Times New Roman" w:cs="Times New Roman" w:hint="eastAsia"/>
          <w:b/>
          <w:sz w:val="24"/>
        </w:rPr>
        <w:t xml:space="preserve"> S2.</w:t>
      </w:r>
      <w:r>
        <w:rPr>
          <w:rFonts w:ascii="Times New Roman" w:hAnsi="Times New Roman" w:cs="Times New Roman"/>
          <w:sz w:val="24"/>
        </w:rPr>
        <w:t xml:space="preserve"> ACEI/ARB use and ventilation time (h)</w:t>
      </w:r>
    </w:p>
    <w:p w14:paraId="3CFB9786" w14:textId="77777777" w:rsidR="003C5CD4" w:rsidRDefault="003C5CD4" w:rsidP="003C5CD4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page" w:tblpX="1968" w:tblpY="264"/>
        <w:tblOverlap w:val="never"/>
        <w:tblW w:w="12871" w:type="dxa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3"/>
        <w:gridCol w:w="989"/>
        <w:gridCol w:w="2589"/>
        <w:gridCol w:w="933"/>
        <w:gridCol w:w="2433"/>
        <w:gridCol w:w="945"/>
        <w:gridCol w:w="2344"/>
        <w:gridCol w:w="845"/>
      </w:tblGrid>
      <w:tr w:rsidR="003C5CD4" w14:paraId="3483E582" w14:textId="77777777" w:rsidTr="00F56F14">
        <w:trPr>
          <w:trHeight w:val="396"/>
          <w:tblCellSpacing w:w="0" w:type="dxa"/>
        </w:trPr>
        <w:tc>
          <w:tcPr>
            <w:tcW w:w="1793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AF0C660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1F70A6C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2589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D5797E5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Model 1</w:t>
            </w:r>
          </w:p>
        </w:tc>
        <w:tc>
          <w:tcPr>
            <w:tcW w:w="933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46AEAAF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2433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4BA01C8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Model 2</w:t>
            </w:r>
          </w:p>
        </w:tc>
        <w:tc>
          <w:tcPr>
            <w:tcW w:w="945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EE3370F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2344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DC43FBF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PSM</w:t>
            </w:r>
          </w:p>
        </w:tc>
        <w:tc>
          <w:tcPr>
            <w:tcW w:w="845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CCE61A0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</w:p>
        </w:tc>
      </w:tr>
      <w:tr w:rsidR="003C5CD4" w14:paraId="718F018A" w14:textId="77777777" w:rsidTr="00F56F14">
        <w:trPr>
          <w:trHeight w:val="672"/>
          <w:tblCellSpacing w:w="0" w:type="dxa"/>
        </w:trPr>
        <w:tc>
          <w:tcPr>
            <w:tcW w:w="1793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3087069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Variable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CD5139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n. total</w:t>
            </w:r>
          </w:p>
        </w:tc>
        <w:tc>
          <w:tcPr>
            <w:tcW w:w="2589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0B1D2D2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β (95%CI)</w:t>
            </w:r>
          </w:p>
        </w:tc>
        <w:tc>
          <w:tcPr>
            <w:tcW w:w="933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0F19755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 </w:t>
            </w:r>
          </w:p>
        </w:tc>
        <w:tc>
          <w:tcPr>
            <w:tcW w:w="2433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4777F0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β (95%CI)</w:t>
            </w:r>
          </w:p>
        </w:tc>
        <w:tc>
          <w:tcPr>
            <w:tcW w:w="945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3D106C8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 </w:t>
            </w:r>
          </w:p>
        </w:tc>
        <w:tc>
          <w:tcPr>
            <w:tcW w:w="2344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4FE0344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β (95%CI)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FD03505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</w:p>
        </w:tc>
      </w:tr>
      <w:tr w:rsidR="003C5CD4" w14:paraId="7D1C61D9" w14:textId="77777777" w:rsidTr="00F56F14">
        <w:trPr>
          <w:trHeight w:val="1108"/>
          <w:tblCellSpacing w:w="0" w:type="dxa"/>
        </w:trPr>
        <w:tc>
          <w:tcPr>
            <w:tcW w:w="1793" w:type="dxa"/>
            <w:tcMar>
              <w:left w:w="108" w:type="dxa"/>
              <w:right w:w="108" w:type="dxa"/>
            </w:tcMar>
            <w:vAlign w:val="center"/>
          </w:tcPr>
          <w:p w14:paraId="163B0DBC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ACEIs/ARBs</w:t>
            </w:r>
          </w:p>
        </w:tc>
        <w:tc>
          <w:tcPr>
            <w:tcW w:w="989" w:type="dxa"/>
            <w:tcMar>
              <w:left w:w="108" w:type="dxa"/>
              <w:right w:w="108" w:type="dxa"/>
            </w:tcMar>
            <w:vAlign w:val="center"/>
          </w:tcPr>
          <w:p w14:paraId="728AAFD9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13374</w:t>
            </w:r>
          </w:p>
        </w:tc>
        <w:tc>
          <w:tcPr>
            <w:tcW w:w="2589" w:type="dxa"/>
            <w:tcMar>
              <w:left w:w="108" w:type="dxa"/>
              <w:right w:w="108" w:type="dxa"/>
            </w:tcMar>
            <w:vAlign w:val="center"/>
          </w:tcPr>
          <w:p w14:paraId="4D890DC5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0(Ref)</w:t>
            </w:r>
          </w:p>
        </w:tc>
        <w:tc>
          <w:tcPr>
            <w:tcW w:w="933" w:type="dxa"/>
            <w:tcMar>
              <w:left w:w="108" w:type="dxa"/>
              <w:right w:w="108" w:type="dxa"/>
            </w:tcMar>
            <w:vAlign w:val="center"/>
          </w:tcPr>
          <w:p w14:paraId="1DE214D0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33" w:type="dxa"/>
            <w:tcMar>
              <w:left w:w="108" w:type="dxa"/>
              <w:right w:w="108" w:type="dxa"/>
            </w:tcMar>
            <w:vAlign w:val="center"/>
          </w:tcPr>
          <w:p w14:paraId="054525AA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0(Ref)</w:t>
            </w:r>
          </w:p>
        </w:tc>
        <w:tc>
          <w:tcPr>
            <w:tcW w:w="945" w:type="dxa"/>
            <w:tcMar>
              <w:left w:w="108" w:type="dxa"/>
              <w:right w:w="108" w:type="dxa"/>
            </w:tcMar>
            <w:vAlign w:val="center"/>
          </w:tcPr>
          <w:p w14:paraId="48C2A3C7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44" w:type="dxa"/>
            <w:tcMar>
              <w:left w:w="108" w:type="dxa"/>
              <w:right w:w="108" w:type="dxa"/>
            </w:tcMar>
            <w:vAlign w:val="center"/>
          </w:tcPr>
          <w:p w14:paraId="6E11EBE5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0(Ref)</w:t>
            </w:r>
          </w:p>
        </w:tc>
        <w:tc>
          <w:tcPr>
            <w:tcW w:w="845" w:type="dxa"/>
            <w:tcMar>
              <w:left w:w="108" w:type="dxa"/>
              <w:right w:w="108" w:type="dxa"/>
            </w:tcMar>
            <w:vAlign w:val="center"/>
          </w:tcPr>
          <w:p w14:paraId="4093B1E4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C5CD4" w14:paraId="42A25D86" w14:textId="77777777" w:rsidTr="00F56F14">
        <w:trPr>
          <w:trHeight w:val="1120"/>
          <w:tblCellSpacing w:w="0" w:type="dxa"/>
        </w:trPr>
        <w:tc>
          <w:tcPr>
            <w:tcW w:w="1793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4E2C2DC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ACEIs/ARBs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A5A43AB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9409</w:t>
            </w:r>
          </w:p>
        </w:tc>
        <w:tc>
          <w:tcPr>
            <w:tcW w:w="2589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3E2D77C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7.41 (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 xml:space="preserve">9.57 to 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5.26)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07153CA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6A83884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2.53 (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 xml:space="preserve">4.12 to 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0.93)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E8CC20B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2344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FD12A2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2.77 (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 xml:space="preserve">4.5 to 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1.03)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FC0CDC2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</w:tr>
    </w:tbl>
    <w:p w14:paraId="69EAB38C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6BF6E1D7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7942E917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16F51E74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549E0ECC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4EAA8CF6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7FEEA5EF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0160C999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7922AB26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420CD654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01872DC2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39F32BC4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40E2D233" w14:textId="77777777" w:rsidR="003C5CD4" w:rsidRDefault="003C5CD4" w:rsidP="003C5CD4">
      <w:pPr>
        <w:jc w:val="both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sz w:val="24"/>
        </w:rPr>
        <w:t>ACEIs, angiotensin-converting enzyme inhibitors; ARBs, angiotensin II receptor blockers; CI, confidence interval</w:t>
      </w:r>
      <w:r>
        <w:rPr>
          <w:rFonts w:ascii="Times New Roman" w:hAnsi="Times New Roman" w:cs="Times New Roman"/>
          <w:kern w:val="0"/>
          <w:sz w:val="24"/>
        </w:rPr>
        <w:t xml:space="preserve">; </w:t>
      </w:r>
      <w:r>
        <w:rPr>
          <w:rFonts w:ascii="Times New Roman" w:hAnsi="Times New Roman" w:cs="Times New Roman"/>
          <w:sz w:val="24"/>
        </w:rPr>
        <w:t>PSM, propensity-score matching</w:t>
      </w:r>
      <w:r>
        <w:rPr>
          <w:rFonts w:ascii="Times New Roman" w:hAnsi="Times New Roman" w:cs="Times New Roman"/>
          <w:kern w:val="0"/>
          <w:sz w:val="24"/>
        </w:rPr>
        <w:t>.</w:t>
      </w:r>
    </w:p>
    <w:p w14:paraId="58A6C538" w14:textId="77777777" w:rsidR="003C5CD4" w:rsidRDefault="003C5CD4" w:rsidP="003C5CD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sz w:val="24"/>
        </w:rPr>
        <w:t>Model 1</w:t>
      </w:r>
      <w:r>
        <w:rPr>
          <w:rFonts w:ascii="Times New Roman" w:hAnsi="Times New Roman" w:cs="Times New Roman"/>
          <w:sz w:val="24"/>
        </w:rPr>
        <w:t>: Not adjusted.</w:t>
      </w:r>
    </w:p>
    <w:p w14:paraId="10E8D541" w14:textId="77777777" w:rsidR="003C5CD4" w:rsidRDefault="003C5CD4" w:rsidP="003C5CD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sz w:val="24"/>
        </w:rPr>
        <w:t>Model 2</w:t>
      </w:r>
      <w:r>
        <w:rPr>
          <w:rFonts w:ascii="Times New Roman" w:hAnsi="Times New Roman" w:cs="Times New Roman"/>
          <w:sz w:val="24"/>
        </w:rPr>
        <w:t>: Age, sex, BMI, race, WBC, HB, PLT, BUN, Cr, glucose, PT, APPT, PO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, lactate, heart rate, </w:t>
      </w:r>
      <w:r>
        <w:rPr>
          <w:rFonts w:ascii="Times New Roman" w:hAnsi="Times New Roman" w:cs="Times New Roman" w:hint="eastAsia"/>
          <w:sz w:val="24"/>
        </w:rPr>
        <w:t>MAP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respiration</w:t>
      </w:r>
      <w:r>
        <w:rPr>
          <w:rFonts w:ascii="Times New Roman" w:hAnsi="Times New Roman" w:cs="Times New Roman"/>
          <w:sz w:val="24"/>
        </w:rPr>
        <w:t xml:space="preserve"> rate, temperature, </w:t>
      </w:r>
      <w:r>
        <w:rPr>
          <w:rFonts w:ascii="Times New Roman" w:hAnsi="Times New Roman"/>
          <w:sz w:val="24"/>
        </w:rPr>
        <w:t>SpO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, myocardial infarct, congestive heart failure, cerebrovascular disease, chronic pulmonary disease, renal disease, severe liver disease, diabetes, Charlson Comorbidity Index, SOFA, ICU stay, CRRT, </w:t>
      </w:r>
      <w:r>
        <w:rPr>
          <w:rFonts w:ascii="Times New Roman" w:hAnsi="Times New Roman" w:cs="Times New Roman"/>
          <w:kern w:val="0"/>
          <w:sz w:val="24"/>
        </w:rPr>
        <w:t>vasopressors</w:t>
      </w:r>
      <w:r>
        <w:rPr>
          <w:rFonts w:ascii="Times New Roman" w:hAnsi="Times New Roman" w:cs="Times New Roman"/>
          <w:sz w:val="24"/>
        </w:rPr>
        <w:t>.</w:t>
      </w:r>
    </w:p>
    <w:p w14:paraId="4F49E545" w14:textId="77777777" w:rsidR="003C5CD4" w:rsidRDefault="003C5CD4" w:rsidP="003C5CD4">
      <w:pPr>
        <w:jc w:val="both"/>
        <w:rPr>
          <w:rFonts w:ascii="Times New Roman" w:hAnsi="Times New Roman" w:cs="Times New Roman"/>
        </w:rPr>
      </w:pPr>
    </w:p>
    <w:p w14:paraId="60ED6CEB" w14:textId="77777777" w:rsidR="003C5CD4" w:rsidRDefault="003C5CD4" w:rsidP="003C5CD4">
      <w:pPr>
        <w:jc w:val="both"/>
        <w:rPr>
          <w:rFonts w:ascii="Times New Roman" w:hAnsi="Times New Roman" w:cs="Times New Roman"/>
        </w:rPr>
      </w:pPr>
    </w:p>
    <w:p w14:paraId="0F785FF2" w14:textId="77777777" w:rsidR="003C5CD4" w:rsidRDefault="003C5CD4" w:rsidP="003C5CD4">
      <w:pPr>
        <w:jc w:val="both"/>
        <w:rPr>
          <w:rFonts w:ascii="Times New Roman" w:hAnsi="Times New Roman" w:cs="Times New Roman"/>
        </w:rPr>
        <w:sectPr w:rsidR="003C5CD4" w:rsidSect="003C5CD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80581F6" w14:textId="77777777" w:rsidR="003C5CD4" w:rsidRDefault="003C5CD4" w:rsidP="003C5CD4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</w:rPr>
        <w:t>S1.</w:t>
      </w:r>
      <w:r>
        <w:rPr>
          <w:rFonts w:ascii="Times New Roman" w:hAnsi="Times New Roman" w:cs="Times New Roman"/>
          <w:sz w:val="24"/>
        </w:rPr>
        <w:t xml:space="preserve"> ACEI/ARB use and </w:t>
      </w:r>
      <w:r>
        <w:rPr>
          <w:rFonts w:ascii="Times New Roman" w:hAnsi="Times New Roman" w:cs="Times New Roman"/>
          <w:kern w:val="0"/>
          <w:sz w:val="24"/>
        </w:rPr>
        <w:t>vasopressor duration</w:t>
      </w:r>
      <w:r>
        <w:rPr>
          <w:rFonts w:ascii="Times New Roman" w:hAnsi="Times New Roman" w:cs="Times New Roman"/>
          <w:sz w:val="24"/>
        </w:rPr>
        <w:t xml:space="preserve"> time (h)</w:t>
      </w:r>
    </w:p>
    <w:tbl>
      <w:tblPr>
        <w:tblpPr w:leftFromText="180" w:rightFromText="180" w:vertAnchor="text" w:horzAnchor="page" w:tblpX="1968" w:tblpY="264"/>
        <w:tblOverlap w:val="never"/>
        <w:tblW w:w="12871" w:type="dxa"/>
        <w:tblCellSpacing w:w="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3"/>
        <w:gridCol w:w="989"/>
        <w:gridCol w:w="2589"/>
        <w:gridCol w:w="933"/>
        <w:gridCol w:w="2433"/>
        <w:gridCol w:w="945"/>
        <w:gridCol w:w="2344"/>
        <w:gridCol w:w="845"/>
      </w:tblGrid>
      <w:tr w:rsidR="003C5CD4" w14:paraId="23C673BA" w14:textId="77777777" w:rsidTr="00F56F14">
        <w:trPr>
          <w:trHeight w:val="396"/>
          <w:tblCellSpacing w:w="0" w:type="dxa"/>
        </w:trPr>
        <w:tc>
          <w:tcPr>
            <w:tcW w:w="1793" w:type="dxa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65772F1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</w:p>
        </w:tc>
        <w:tc>
          <w:tcPr>
            <w:tcW w:w="989" w:type="dxa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3E1405A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2589" w:type="dxa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36E6408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Model 1</w:t>
            </w:r>
          </w:p>
        </w:tc>
        <w:tc>
          <w:tcPr>
            <w:tcW w:w="933" w:type="dxa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D006E9B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2433" w:type="dxa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4A01922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Model 2</w:t>
            </w:r>
          </w:p>
        </w:tc>
        <w:tc>
          <w:tcPr>
            <w:tcW w:w="945" w:type="dxa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CF10BB0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2344" w:type="dxa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65A2CB6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PSM</w:t>
            </w:r>
          </w:p>
        </w:tc>
        <w:tc>
          <w:tcPr>
            <w:tcW w:w="845" w:type="dxa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C7230C9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</w:p>
        </w:tc>
      </w:tr>
      <w:tr w:rsidR="003C5CD4" w14:paraId="6634F908" w14:textId="77777777" w:rsidTr="00F56F14">
        <w:trPr>
          <w:trHeight w:val="672"/>
          <w:tblCellSpacing w:w="0" w:type="dxa"/>
        </w:trPr>
        <w:tc>
          <w:tcPr>
            <w:tcW w:w="1793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525ED8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Variable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0D47C1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n. total</w:t>
            </w:r>
          </w:p>
        </w:tc>
        <w:tc>
          <w:tcPr>
            <w:tcW w:w="2589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686954D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β (95%CI)</w:t>
            </w:r>
          </w:p>
        </w:tc>
        <w:tc>
          <w:tcPr>
            <w:tcW w:w="933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1A6AD1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 </w:t>
            </w:r>
          </w:p>
        </w:tc>
        <w:tc>
          <w:tcPr>
            <w:tcW w:w="2433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807E1C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β (95%CI)</w:t>
            </w:r>
          </w:p>
        </w:tc>
        <w:tc>
          <w:tcPr>
            <w:tcW w:w="945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072DC20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 </w:t>
            </w:r>
          </w:p>
        </w:tc>
        <w:tc>
          <w:tcPr>
            <w:tcW w:w="2344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1739D4E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β (95%CI)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667F78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</w:p>
        </w:tc>
      </w:tr>
      <w:tr w:rsidR="003C5CD4" w14:paraId="5F60EEC0" w14:textId="77777777" w:rsidTr="00F56F14">
        <w:trPr>
          <w:trHeight w:val="1108"/>
          <w:tblCellSpacing w:w="0" w:type="dxa"/>
        </w:trPr>
        <w:tc>
          <w:tcPr>
            <w:tcW w:w="1793" w:type="dxa"/>
            <w:tcMar>
              <w:left w:w="108" w:type="dxa"/>
              <w:right w:w="108" w:type="dxa"/>
            </w:tcMar>
            <w:vAlign w:val="center"/>
          </w:tcPr>
          <w:p w14:paraId="19428AF7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ACEIs/ARBs</w:t>
            </w:r>
          </w:p>
        </w:tc>
        <w:tc>
          <w:tcPr>
            <w:tcW w:w="989" w:type="dxa"/>
            <w:tcMar>
              <w:left w:w="108" w:type="dxa"/>
              <w:right w:w="108" w:type="dxa"/>
            </w:tcMar>
            <w:vAlign w:val="center"/>
          </w:tcPr>
          <w:p w14:paraId="28D9DE27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13374</w:t>
            </w:r>
          </w:p>
        </w:tc>
        <w:tc>
          <w:tcPr>
            <w:tcW w:w="2589" w:type="dxa"/>
            <w:tcMar>
              <w:left w:w="108" w:type="dxa"/>
              <w:right w:w="108" w:type="dxa"/>
            </w:tcMar>
            <w:vAlign w:val="center"/>
          </w:tcPr>
          <w:p w14:paraId="492C4F64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0(Ref)</w:t>
            </w:r>
          </w:p>
        </w:tc>
        <w:tc>
          <w:tcPr>
            <w:tcW w:w="933" w:type="dxa"/>
            <w:tcMar>
              <w:left w:w="108" w:type="dxa"/>
              <w:right w:w="108" w:type="dxa"/>
            </w:tcMar>
            <w:vAlign w:val="center"/>
          </w:tcPr>
          <w:p w14:paraId="43EE8545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33" w:type="dxa"/>
            <w:tcMar>
              <w:left w:w="108" w:type="dxa"/>
              <w:right w:w="108" w:type="dxa"/>
            </w:tcMar>
            <w:vAlign w:val="center"/>
          </w:tcPr>
          <w:p w14:paraId="307B8F05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0(Ref)</w:t>
            </w:r>
          </w:p>
        </w:tc>
        <w:tc>
          <w:tcPr>
            <w:tcW w:w="945" w:type="dxa"/>
            <w:tcMar>
              <w:left w:w="108" w:type="dxa"/>
              <w:right w:w="108" w:type="dxa"/>
            </w:tcMar>
            <w:vAlign w:val="center"/>
          </w:tcPr>
          <w:p w14:paraId="0F2A7C53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44" w:type="dxa"/>
            <w:tcMar>
              <w:left w:w="108" w:type="dxa"/>
              <w:right w:w="108" w:type="dxa"/>
            </w:tcMar>
            <w:vAlign w:val="center"/>
          </w:tcPr>
          <w:p w14:paraId="6BF036E5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0(Ref)</w:t>
            </w:r>
          </w:p>
        </w:tc>
        <w:tc>
          <w:tcPr>
            <w:tcW w:w="845" w:type="dxa"/>
            <w:tcMar>
              <w:left w:w="108" w:type="dxa"/>
              <w:right w:w="108" w:type="dxa"/>
            </w:tcMar>
            <w:vAlign w:val="center"/>
          </w:tcPr>
          <w:p w14:paraId="7976D89D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C5CD4" w14:paraId="19DF5AAC" w14:textId="77777777" w:rsidTr="00F56F14">
        <w:trPr>
          <w:trHeight w:val="1120"/>
          <w:tblCellSpacing w:w="0" w:type="dxa"/>
        </w:trPr>
        <w:tc>
          <w:tcPr>
            <w:tcW w:w="1793" w:type="dxa"/>
            <w:tcMar>
              <w:left w:w="108" w:type="dxa"/>
              <w:right w:w="108" w:type="dxa"/>
            </w:tcMar>
            <w:vAlign w:val="center"/>
          </w:tcPr>
          <w:p w14:paraId="24B4355C" w14:textId="77777777" w:rsidR="003C5CD4" w:rsidRDefault="003C5CD4" w:rsidP="00F56F14">
            <w:pPr>
              <w:pStyle w:val="NormalWeb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ACEIs/ARBs</w:t>
            </w:r>
          </w:p>
        </w:tc>
        <w:tc>
          <w:tcPr>
            <w:tcW w:w="989" w:type="dxa"/>
            <w:tcMar>
              <w:left w:w="108" w:type="dxa"/>
              <w:right w:w="108" w:type="dxa"/>
            </w:tcMar>
            <w:vAlign w:val="center"/>
          </w:tcPr>
          <w:p w14:paraId="306FDCB2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9409</w:t>
            </w:r>
          </w:p>
        </w:tc>
        <w:tc>
          <w:tcPr>
            <w:tcW w:w="2589" w:type="dxa"/>
            <w:tcMar>
              <w:left w:w="108" w:type="dxa"/>
              <w:right w:w="108" w:type="dxa"/>
            </w:tcMar>
            <w:vAlign w:val="center"/>
          </w:tcPr>
          <w:p w14:paraId="4E725D13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6.61 (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 xml:space="preserve">9.15 to 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4.07)</w:t>
            </w:r>
          </w:p>
        </w:tc>
        <w:tc>
          <w:tcPr>
            <w:tcW w:w="933" w:type="dxa"/>
            <w:tcMar>
              <w:left w:w="108" w:type="dxa"/>
              <w:right w:w="108" w:type="dxa"/>
            </w:tcMar>
            <w:vAlign w:val="center"/>
          </w:tcPr>
          <w:p w14:paraId="14697586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433" w:type="dxa"/>
            <w:tcMar>
              <w:left w:w="108" w:type="dxa"/>
              <w:right w:w="108" w:type="dxa"/>
            </w:tcMar>
            <w:vAlign w:val="center"/>
          </w:tcPr>
          <w:p w14:paraId="2CCE646E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3.2 (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 xml:space="preserve">5.22 to 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1.18)</w:t>
            </w:r>
          </w:p>
        </w:tc>
        <w:tc>
          <w:tcPr>
            <w:tcW w:w="945" w:type="dxa"/>
            <w:tcMar>
              <w:left w:w="108" w:type="dxa"/>
              <w:right w:w="108" w:type="dxa"/>
            </w:tcMar>
            <w:vAlign w:val="center"/>
          </w:tcPr>
          <w:p w14:paraId="04EFA622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2344" w:type="dxa"/>
            <w:tcMar>
              <w:left w:w="108" w:type="dxa"/>
              <w:right w:w="108" w:type="dxa"/>
            </w:tcMar>
            <w:vAlign w:val="center"/>
          </w:tcPr>
          <w:p w14:paraId="78C5157A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3.05 (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 xml:space="preserve">5.24 to </w:t>
            </w:r>
            <w:r>
              <w:rPr>
                <w:rFonts w:ascii="Calibri" w:hAnsi="Calibri" w:cs="Calibri"/>
                <w:sz w:val="24"/>
              </w:rPr>
              <w:t>−</w:t>
            </w:r>
            <w:r>
              <w:rPr>
                <w:rFonts w:ascii="Times New Roman" w:hAnsi="Times New Roman" w:cs="Times New Roman"/>
              </w:rPr>
              <w:t>0.86)</w:t>
            </w:r>
          </w:p>
        </w:tc>
        <w:tc>
          <w:tcPr>
            <w:tcW w:w="845" w:type="dxa"/>
            <w:tcMar>
              <w:left w:w="108" w:type="dxa"/>
              <w:right w:w="108" w:type="dxa"/>
            </w:tcMar>
            <w:vAlign w:val="center"/>
          </w:tcPr>
          <w:p w14:paraId="3BD5F330" w14:textId="77777777" w:rsidR="003C5CD4" w:rsidRDefault="003C5CD4" w:rsidP="00F56F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0.006</w:t>
            </w:r>
          </w:p>
        </w:tc>
      </w:tr>
    </w:tbl>
    <w:p w14:paraId="28A630FB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0AB1E561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65B965B2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147F44FE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71868A41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5172D27A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3D017DB1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7D3FD44D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14C0887C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3940AFED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01A9D764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6BB8C4F5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2A68DC99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13E3A6B0" w14:textId="77777777" w:rsidR="003C5CD4" w:rsidRDefault="003C5CD4" w:rsidP="003C5CD4">
      <w:pPr>
        <w:jc w:val="both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sz w:val="24"/>
        </w:rPr>
        <w:t>ACEIs, angiotensin-converting enzyme inhibitors; ARBs, angiotensin II receptor blockers; CI, confidence interval</w:t>
      </w:r>
      <w:r>
        <w:rPr>
          <w:rFonts w:ascii="Times New Roman" w:hAnsi="Times New Roman" w:cs="Times New Roman"/>
          <w:kern w:val="0"/>
          <w:sz w:val="24"/>
        </w:rPr>
        <w:t xml:space="preserve">; </w:t>
      </w:r>
      <w:r>
        <w:rPr>
          <w:rFonts w:ascii="Times New Roman" w:hAnsi="Times New Roman" w:cs="Times New Roman"/>
          <w:sz w:val="24"/>
        </w:rPr>
        <w:t>PSM, propensity-score matching</w:t>
      </w:r>
      <w:r>
        <w:rPr>
          <w:rFonts w:ascii="Times New Roman" w:hAnsi="Times New Roman" w:cs="Times New Roman"/>
          <w:kern w:val="0"/>
          <w:sz w:val="24"/>
        </w:rPr>
        <w:t>.</w:t>
      </w:r>
    </w:p>
    <w:p w14:paraId="1F7E5DE5" w14:textId="77777777" w:rsidR="003C5CD4" w:rsidRDefault="003C5CD4" w:rsidP="003C5CD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sz w:val="24"/>
        </w:rPr>
        <w:t>Model 1</w:t>
      </w:r>
      <w:r>
        <w:rPr>
          <w:rFonts w:ascii="Times New Roman" w:hAnsi="Times New Roman" w:cs="Times New Roman"/>
          <w:sz w:val="24"/>
        </w:rPr>
        <w:t>: Not adjusted.</w:t>
      </w:r>
    </w:p>
    <w:p w14:paraId="4DE4D742" w14:textId="77777777" w:rsidR="003C5CD4" w:rsidRDefault="003C5CD4" w:rsidP="003C5CD4">
      <w:pPr>
        <w:jc w:val="both"/>
        <w:rPr>
          <w:rFonts w:ascii="Times New Roman" w:hAnsi="Times New Roman" w:cs="Times New Roman"/>
          <w:sz w:val="24"/>
        </w:rPr>
        <w:sectPr w:rsidR="003C5CD4" w:rsidSect="003C5CD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b/>
          <w:sz w:val="24"/>
        </w:rPr>
        <w:t>Model 2</w:t>
      </w:r>
      <w:r>
        <w:rPr>
          <w:rFonts w:ascii="Times New Roman" w:hAnsi="Times New Roman" w:cs="Times New Roman"/>
          <w:sz w:val="24"/>
        </w:rPr>
        <w:t>: Age, sex, BMI, race, WBC, HB, PLT, BUN, Cr, glucose, PT, APPT, PO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, lactate, heart rate, </w:t>
      </w:r>
      <w:r>
        <w:rPr>
          <w:rFonts w:ascii="Times New Roman" w:hAnsi="Times New Roman" w:cs="Times New Roman" w:hint="eastAsia"/>
          <w:sz w:val="24"/>
        </w:rPr>
        <w:t>MAP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 xml:space="preserve">respiration </w:t>
      </w:r>
      <w:r>
        <w:rPr>
          <w:rFonts w:ascii="Times New Roman" w:hAnsi="Times New Roman" w:cs="Times New Roman"/>
          <w:sz w:val="24"/>
        </w:rPr>
        <w:t xml:space="preserve">rate, temperature, </w:t>
      </w:r>
      <w:r>
        <w:rPr>
          <w:rFonts w:ascii="Times New Roman" w:hAnsi="Times New Roman"/>
          <w:sz w:val="24"/>
        </w:rPr>
        <w:t>SpO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, myocardial infarct, congestive heart failure, cerebrovascular disease, chronic pulmonary disease, renal disease, severe liver disease, diabetes, Charlson Comorbidity Index, SOFA, ICU stay, CRRT, </w:t>
      </w:r>
      <w:r>
        <w:rPr>
          <w:rFonts w:ascii="Times New Roman" w:hAnsi="Times New Roman"/>
          <w:sz w:val="24"/>
        </w:rPr>
        <w:t>mechanical</w:t>
      </w:r>
      <w:r>
        <w:rPr>
          <w:rFonts w:ascii="Times New Roman" w:hAnsi="Times New Roman" w:cs="Times New Roman"/>
          <w:sz w:val="24"/>
        </w:rPr>
        <w:t xml:space="preserve"> ventilation.</w:t>
      </w:r>
    </w:p>
    <w:p w14:paraId="5F22DA3D" w14:textId="77777777" w:rsidR="003C5CD4" w:rsidRDefault="003C5CD4" w:rsidP="003C5CD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</w:rPr>
        <w:t>S2.</w:t>
      </w:r>
      <w:r>
        <w:rPr>
          <w:rFonts w:ascii="Times New Roman" w:hAnsi="Times New Roman" w:cs="Times New Roman"/>
          <w:sz w:val="24"/>
        </w:rPr>
        <w:t xml:space="preserve"> Baseline characteristics of participants after PSM.</w:t>
      </w:r>
    </w:p>
    <w:tbl>
      <w:tblPr>
        <w:tblW w:w="8840" w:type="dxa"/>
        <w:tblInd w:w="-14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0"/>
        <w:gridCol w:w="1570"/>
        <w:gridCol w:w="2220"/>
        <w:gridCol w:w="1880"/>
        <w:gridCol w:w="1050"/>
      </w:tblGrid>
      <w:tr w:rsidR="003C5CD4" w14:paraId="72E977C2" w14:textId="77777777" w:rsidTr="00F56F14">
        <w:trPr>
          <w:trHeight w:val="634"/>
        </w:trPr>
        <w:tc>
          <w:tcPr>
            <w:tcW w:w="2120" w:type="dxa"/>
            <w:tcBorders>
              <w:bottom w:val="single" w:sz="4" w:space="0" w:color="auto"/>
            </w:tcBorders>
            <w:noWrap/>
            <w:vAlign w:val="center"/>
          </w:tcPr>
          <w:p w14:paraId="571B392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Variable</w:t>
            </w:r>
          </w:p>
        </w:tc>
        <w:tc>
          <w:tcPr>
            <w:tcW w:w="1570" w:type="dxa"/>
            <w:tcBorders>
              <w:bottom w:val="single" w:sz="4" w:space="0" w:color="auto"/>
            </w:tcBorders>
            <w:noWrap/>
            <w:vAlign w:val="center"/>
          </w:tcPr>
          <w:p w14:paraId="4A6BF1E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Total</w:t>
            </w:r>
          </w:p>
          <w:p w14:paraId="2A2BB38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(n = 15,440)</w:t>
            </w:r>
          </w:p>
        </w:tc>
        <w:tc>
          <w:tcPr>
            <w:tcW w:w="2220" w:type="dxa"/>
            <w:tcBorders>
              <w:bottom w:val="single" w:sz="4" w:space="0" w:color="auto"/>
            </w:tcBorders>
            <w:noWrap/>
            <w:vAlign w:val="center"/>
          </w:tcPr>
          <w:p w14:paraId="6993645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 use of ACEIs/ARBs</w:t>
            </w:r>
          </w:p>
          <w:p w14:paraId="567D21B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(n = 7,720)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noWrap/>
            <w:vAlign w:val="center"/>
          </w:tcPr>
          <w:p w14:paraId="19834798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ACEI/ARB use</w:t>
            </w:r>
          </w:p>
          <w:p w14:paraId="5C5E4B1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(n = 7,720)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noWrap/>
            <w:vAlign w:val="center"/>
          </w:tcPr>
          <w:p w14:paraId="2873860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P</w:t>
            </w:r>
          </w:p>
        </w:tc>
      </w:tr>
      <w:tr w:rsidR="003C5CD4" w14:paraId="525DE911" w14:textId="77777777" w:rsidTr="00F56F14">
        <w:trPr>
          <w:trHeight w:val="280"/>
        </w:trPr>
        <w:tc>
          <w:tcPr>
            <w:tcW w:w="2120" w:type="dxa"/>
            <w:tcBorders>
              <w:top w:val="single" w:sz="4" w:space="0" w:color="auto"/>
            </w:tcBorders>
            <w:noWrap/>
            <w:vAlign w:val="center"/>
          </w:tcPr>
          <w:p w14:paraId="01A436A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KaiTi" w:hAnsi="Times New Roman" w:cs="Times New Roman"/>
                <w:kern w:val="0"/>
                <w:sz w:val="24"/>
              </w:rPr>
              <w:t>Age, years</w:t>
            </w:r>
          </w:p>
        </w:tc>
        <w:tc>
          <w:tcPr>
            <w:tcW w:w="1570" w:type="dxa"/>
            <w:tcBorders>
              <w:top w:val="single" w:sz="4" w:space="0" w:color="auto"/>
            </w:tcBorders>
            <w:noWrap/>
            <w:vAlign w:val="center"/>
          </w:tcPr>
          <w:p w14:paraId="13D2659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68.0 ± 14.4</w:t>
            </w:r>
          </w:p>
        </w:tc>
        <w:tc>
          <w:tcPr>
            <w:tcW w:w="2220" w:type="dxa"/>
            <w:tcBorders>
              <w:top w:val="single" w:sz="4" w:space="0" w:color="auto"/>
            </w:tcBorders>
            <w:noWrap/>
            <w:vAlign w:val="center"/>
          </w:tcPr>
          <w:p w14:paraId="0990041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68.4 ± 15.1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noWrap/>
            <w:vAlign w:val="center"/>
          </w:tcPr>
          <w:p w14:paraId="74F88D3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67.5 ± 13.7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noWrap/>
            <w:vAlign w:val="center"/>
          </w:tcPr>
          <w:p w14:paraId="7E4FB19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&lt; 0.001</w:t>
            </w:r>
          </w:p>
        </w:tc>
      </w:tr>
      <w:tr w:rsidR="003C5CD4" w14:paraId="440E400C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77C315F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KaiTi" w:hAnsi="Times New Roman" w:cs="Times New Roman"/>
                <w:kern w:val="0"/>
                <w:sz w:val="24"/>
              </w:rPr>
              <w:t>Sex, male, n (%)</w:t>
            </w:r>
          </w:p>
        </w:tc>
        <w:tc>
          <w:tcPr>
            <w:tcW w:w="1570" w:type="dxa"/>
            <w:noWrap/>
            <w:vAlign w:val="center"/>
          </w:tcPr>
          <w:p w14:paraId="122E173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9,128 (59.1)</w:t>
            </w:r>
          </w:p>
        </w:tc>
        <w:tc>
          <w:tcPr>
            <w:tcW w:w="2220" w:type="dxa"/>
            <w:noWrap/>
            <w:vAlign w:val="center"/>
          </w:tcPr>
          <w:p w14:paraId="0D3E8B0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4,555 (59)</w:t>
            </w:r>
          </w:p>
        </w:tc>
        <w:tc>
          <w:tcPr>
            <w:tcW w:w="1880" w:type="dxa"/>
            <w:noWrap/>
            <w:vAlign w:val="center"/>
          </w:tcPr>
          <w:p w14:paraId="3369504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4,573 (59.2)</w:t>
            </w:r>
          </w:p>
        </w:tc>
        <w:tc>
          <w:tcPr>
            <w:tcW w:w="1050" w:type="dxa"/>
            <w:noWrap/>
            <w:vAlign w:val="center"/>
          </w:tcPr>
          <w:p w14:paraId="6A39BCD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0.768</w:t>
            </w:r>
          </w:p>
        </w:tc>
      </w:tr>
      <w:tr w:rsidR="003C5CD4" w14:paraId="5589F7A8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71BBF22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KaiTi" w:hAnsi="Times New Roman" w:cs="Times New Roman"/>
                <w:kern w:val="0"/>
                <w:sz w:val="24"/>
              </w:rPr>
              <w:t>BMI, kg/m</w:t>
            </w:r>
            <w:r>
              <w:rPr>
                <w:rFonts w:ascii="Times New Roman" w:eastAsia="KaiTi" w:hAnsi="Times New Roman" w:cs="Times New Roman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570" w:type="dxa"/>
            <w:noWrap/>
            <w:vAlign w:val="center"/>
          </w:tcPr>
          <w:p w14:paraId="5246EF8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28.9 ± 6.6</w:t>
            </w:r>
          </w:p>
        </w:tc>
        <w:tc>
          <w:tcPr>
            <w:tcW w:w="2220" w:type="dxa"/>
            <w:noWrap/>
            <w:vAlign w:val="center"/>
          </w:tcPr>
          <w:p w14:paraId="065F209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28.9 ± 6.6</w:t>
            </w:r>
          </w:p>
        </w:tc>
        <w:tc>
          <w:tcPr>
            <w:tcW w:w="1880" w:type="dxa"/>
            <w:noWrap/>
            <w:vAlign w:val="center"/>
          </w:tcPr>
          <w:p w14:paraId="0A7172C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28.9 ± 6.5</w:t>
            </w:r>
          </w:p>
        </w:tc>
        <w:tc>
          <w:tcPr>
            <w:tcW w:w="1050" w:type="dxa"/>
            <w:noWrap/>
            <w:vAlign w:val="center"/>
          </w:tcPr>
          <w:p w14:paraId="3D4D3228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0.905</w:t>
            </w:r>
          </w:p>
        </w:tc>
      </w:tr>
      <w:tr w:rsidR="003C5CD4" w14:paraId="56FE1D6F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28EEBAA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Race, n (%)</w:t>
            </w:r>
          </w:p>
        </w:tc>
        <w:tc>
          <w:tcPr>
            <w:tcW w:w="1570" w:type="dxa"/>
            <w:noWrap/>
            <w:vAlign w:val="center"/>
          </w:tcPr>
          <w:p w14:paraId="697C6619" w14:textId="77777777" w:rsidR="003C5CD4" w:rsidRDefault="003C5CD4" w:rsidP="00F56F14">
            <w:pPr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220" w:type="dxa"/>
            <w:noWrap/>
            <w:vAlign w:val="center"/>
          </w:tcPr>
          <w:p w14:paraId="6465B275" w14:textId="77777777" w:rsidR="003C5CD4" w:rsidRDefault="003C5CD4" w:rsidP="00F56F14">
            <w:pPr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880" w:type="dxa"/>
            <w:noWrap/>
            <w:vAlign w:val="center"/>
          </w:tcPr>
          <w:p w14:paraId="2C7C297E" w14:textId="77777777" w:rsidR="003C5CD4" w:rsidRDefault="003C5CD4" w:rsidP="00F56F14">
            <w:pPr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050" w:type="dxa"/>
            <w:noWrap/>
            <w:vAlign w:val="center"/>
          </w:tcPr>
          <w:p w14:paraId="32508B5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0.345</w:t>
            </w:r>
          </w:p>
        </w:tc>
      </w:tr>
      <w:tr w:rsidR="003C5CD4" w14:paraId="0A39F721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6DBC1831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White</w:t>
            </w:r>
          </w:p>
        </w:tc>
        <w:tc>
          <w:tcPr>
            <w:tcW w:w="1570" w:type="dxa"/>
            <w:noWrap/>
            <w:vAlign w:val="center"/>
          </w:tcPr>
          <w:p w14:paraId="63F90D1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10842 (70.2)</w:t>
            </w:r>
          </w:p>
        </w:tc>
        <w:tc>
          <w:tcPr>
            <w:tcW w:w="2220" w:type="dxa"/>
            <w:noWrap/>
            <w:vAlign w:val="center"/>
          </w:tcPr>
          <w:p w14:paraId="6477AD1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5460 (70.7)</w:t>
            </w:r>
          </w:p>
        </w:tc>
        <w:tc>
          <w:tcPr>
            <w:tcW w:w="1880" w:type="dxa"/>
            <w:noWrap/>
            <w:vAlign w:val="center"/>
          </w:tcPr>
          <w:p w14:paraId="5E37B8E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5382 (69.7)</w:t>
            </w:r>
          </w:p>
        </w:tc>
        <w:tc>
          <w:tcPr>
            <w:tcW w:w="1050" w:type="dxa"/>
            <w:noWrap/>
            <w:vAlign w:val="center"/>
          </w:tcPr>
          <w:p w14:paraId="1ABE1BB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3C5CD4" w14:paraId="0D59DF7E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6CCA509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Black</w:t>
            </w:r>
          </w:p>
        </w:tc>
        <w:tc>
          <w:tcPr>
            <w:tcW w:w="1570" w:type="dxa"/>
            <w:noWrap/>
            <w:vAlign w:val="center"/>
          </w:tcPr>
          <w:p w14:paraId="2882225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 xml:space="preserve">1344 </w:t>
            </w:r>
            <w:proofErr w:type="gramStart"/>
            <w:r>
              <w:rPr>
                <w:rFonts w:ascii="Times New Roman" w:eastAsia="SimSun" w:hAnsi="Times New Roman" w:cs="Times New Roman"/>
                <w:kern w:val="0"/>
                <w:sz w:val="24"/>
              </w:rPr>
              <w:t>( 8.7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2220" w:type="dxa"/>
            <w:noWrap/>
            <w:vAlign w:val="center"/>
          </w:tcPr>
          <w:p w14:paraId="236B74A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653 (8.5)</w:t>
            </w:r>
          </w:p>
        </w:tc>
        <w:tc>
          <w:tcPr>
            <w:tcW w:w="1880" w:type="dxa"/>
            <w:noWrap/>
            <w:vAlign w:val="center"/>
          </w:tcPr>
          <w:p w14:paraId="6C666AAD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691 (9)</w:t>
            </w:r>
          </w:p>
        </w:tc>
        <w:tc>
          <w:tcPr>
            <w:tcW w:w="1050" w:type="dxa"/>
            <w:noWrap/>
            <w:vAlign w:val="center"/>
          </w:tcPr>
          <w:p w14:paraId="30176A68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3C5CD4" w14:paraId="6FEA2B64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4BDF91B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Other</w:t>
            </w:r>
          </w:p>
        </w:tc>
        <w:tc>
          <w:tcPr>
            <w:tcW w:w="1570" w:type="dxa"/>
            <w:noWrap/>
            <w:vAlign w:val="center"/>
          </w:tcPr>
          <w:p w14:paraId="5AE68C2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3254 (21.1)</w:t>
            </w:r>
          </w:p>
        </w:tc>
        <w:tc>
          <w:tcPr>
            <w:tcW w:w="2220" w:type="dxa"/>
            <w:noWrap/>
            <w:vAlign w:val="center"/>
          </w:tcPr>
          <w:p w14:paraId="599C5AA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1607 (20.8)</w:t>
            </w:r>
          </w:p>
        </w:tc>
        <w:tc>
          <w:tcPr>
            <w:tcW w:w="1880" w:type="dxa"/>
            <w:noWrap/>
            <w:vAlign w:val="center"/>
          </w:tcPr>
          <w:p w14:paraId="5E4DF33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1647 (21.3)</w:t>
            </w:r>
          </w:p>
        </w:tc>
        <w:tc>
          <w:tcPr>
            <w:tcW w:w="1050" w:type="dxa"/>
            <w:noWrap/>
            <w:vAlign w:val="center"/>
          </w:tcPr>
          <w:p w14:paraId="6F7829D8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3C5CD4" w14:paraId="0E5C200F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058F992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 xml:space="preserve">WBC </w:t>
            </w:r>
            <w:r>
              <w:rPr>
                <w:rFonts w:ascii="Times New Roman" w:eastAsia="KaiTi" w:hAnsi="Times New Roman" w:cs="Times New Roman"/>
                <w:kern w:val="0"/>
                <w:sz w:val="24"/>
              </w:rPr>
              <w:t>(×</w:t>
            </w:r>
            <w:proofErr w:type="gramStart"/>
            <w:r>
              <w:rPr>
                <w:rFonts w:ascii="Times New Roman" w:eastAsia="KaiTi" w:hAnsi="Times New Roman" w:cs="Times New Roman"/>
                <w:kern w:val="0"/>
                <w:sz w:val="24"/>
              </w:rPr>
              <w:t>10</w:t>
            </w:r>
            <w:r>
              <w:rPr>
                <w:rFonts w:ascii="Times New Roman" w:eastAsia="KaiTi" w:hAnsi="Times New Roman" w:cs="Times New Roman"/>
                <w:kern w:val="0"/>
                <w:sz w:val="24"/>
                <w:vertAlign w:val="superscript"/>
              </w:rPr>
              <w:t>9</w:t>
            </w:r>
            <w:r>
              <w:rPr>
                <w:rFonts w:ascii="Times New Roman" w:eastAsia="KaiTi" w:hAnsi="Times New Roman" w:cs="Times New Roman"/>
                <w:kern w:val="0"/>
                <w:sz w:val="24"/>
              </w:rPr>
              <w:t xml:space="preserve"> )</w:t>
            </w:r>
            <w:proofErr w:type="gramEnd"/>
          </w:p>
        </w:tc>
        <w:tc>
          <w:tcPr>
            <w:tcW w:w="1570" w:type="dxa"/>
            <w:noWrap/>
            <w:vAlign w:val="center"/>
          </w:tcPr>
          <w:p w14:paraId="70F2864A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12.9 ± 7.9</w:t>
            </w:r>
          </w:p>
        </w:tc>
        <w:tc>
          <w:tcPr>
            <w:tcW w:w="2220" w:type="dxa"/>
            <w:noWrap/>
            <w:vAlign w:val="center"/>
          </w:tcPr>
          <w:p w14:paraId="2316B60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12.9 ± 7.1</w:t>
            </w:r>
          </w:p>
        </w:tc>
        <w:tc>
          <w:tcPr>
            <w:tcW w:w="1880" w:type="dxa"/>
            <w:noWrap/>
            <w:vAlign w:val="center"/>
          </w:tcPr>
          <w:p w14:paraId="3951E8C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12.9 ± 8.6</w:t>
            </w:r>
          </w:p>
        </w:tc>
        <w:tc>
          <w:tcPr>
            <w:tcW w:w="1050" w:type="dxa"/>
            <w:noWrap/>
            <w:vAlign w:val="center"/>
          </w:tcPr>
          <w:p w14:paraId="165D24D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0.973</w:t>
            </w:r>
          </w:p>
        </w:tc>
      </w:tr>
      <w:tr w:rsidR="003C5CD4" w14:paraId="102BF067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7F4696E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KaiTi" w:hAnsi="Times New Roman" w:cs="Times New Roman"/>
                <w:kern w:val="0"/>
                <w:sz w:val="24"/>
              </w:rPr>
              <w:t>HB (g/L)</w:t>
            </w:r>
          </w:p>
        </w:tc>
        <w:tc>
          <w:tcPr>
            <w:tcW w:w="1570" w:type="dxa"/>
            <w:noWrap/>
            <w:vAlign w:val="center"/>
          </w:tcPr>
          <w:p w14:paraId="5217B8EA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10.6 ± 2.0</w:t>
            </w:r>
          </w:p>
        </w:tc>
        <w:tc>
          <w:tcPr>
            <w:tcW w:w="2220" w:type="dxa"/>
            <w:noWrap/>
            <w:vAlign w:val="center"/>
          </w:tcPr>
          <w:p w14:paraId="731DCE3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10.6 ± 2.0</w:t>
            </w:r>
          </w:p>
        </w:tc>
        <w:tc>
          <w:tcPr>
            <w:tcW w:w="1880" w:type="dxa"/>
            <w:noWrap/>
            <w:vAlign w:val="center"/>
          </w:tcPr>
          <w:p w14:paraId="597DBCD8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10.6 ± 2.0</w:t>
            </w:r>
          </w:p>
        </w:tc>
        <w:tc>
          <w:tcPr>
            <w:tcW w:w="1050" w:type="dxa"/>
            <w:noWrap/>
            <w:vAlign w:val="center"/>
          </w:tcPr>
          <w:p w14:paraId="47C29DC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0.17</w:t>
            </w:r>
          </w:p>
        </w:tc>
      </w:tr>
      <w:tr w:rsidR="003C5CD4" w14:paraId="2B205C04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00B264B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PLT</w:t>
            </w:r>
            <w:r>
              <w:rPr>
                <w:rFonts w:ascii="Times New Roman" w:eastAsia="KaiTi" w:hAnsi="Times New Roman" w:cs="Times New Roman"/>
                <w:kern w:val="0"/>
                <w:sz w:val="24"/>
              </w:rPr>
              <w:t xml:space="preserve"> (×</w:t>
            </w:r>
            <w:proofErr w:type="gramStart"/>
            <w:r>
              <w:rPr>
                <w:rFonts w:ascii="Times New Roman" w:eastAsia="KaiTi" w:hAnsi="Times New Roman" w:cs="Times New Roman"/>
                <w:kern w:val="0"/>
                <w:sz w:val="24"/>
              </w:rPr>
              <w:t>10</w:t>
            </w:r>
            <w:r>
              <w:rPr>
                <w:rFonts w:ascii="Times New Roman" w:eastAsia="KaiTi" w:hAnsi="Times New Roman" w:cs="Times New Roman"/>
                <w:kern w:val="0"/>
                <w:sz w:val="24"/>
                <w:vertAlign w:val="superscript"/>
              </w:rPr>
              <w:t>9</w:t>
            </w:r>
            <w:r>
              <w:rPr>
                <w:rFonts w:ascii="Times New Roman" w:eastAsia="KaiTi" w:hAnsi="Times New Roman" w:cs="Times New Roman"/>
                <w:kern w:val="0"/>
                <w:sz w:val="24"/>
              </w:rPr>
              <w:t xml:space="preserve"> )</w:t>
            </w:r>
            <w:proofErr w:type="gramEnd"/>
          </w:p>
        </w:tc>
        <w:tc>
          <w:tcPr>
            <w:tcW w:w="1570" w:type="dxa"/>
            <w:noWrap/>
            <w:vAlign w:val="center"/>
          </w:tcPr>
          <w:p w14:paraId="56CF0E1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209.0 ± 110.2</w:t>
            </w:r>
          </w:p>
        </w:tc>
        <w:tc>
          <w:tcPr>
            <w:tcW w:w="2220" w:type="dxa"/>
            <w:noWrap/>
            <w:vAlign w:val="center"/>
          </w:tcPr>
          <w:p w14:paraId="605C25A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208.9 ± 111.2</w:t>
            </w:r>
          </w:p>
        </w:tc>
        <w:tc>
          <w:tcPr>
            <w:tcW w:w="1880" w:type="dxa"/>
            <w:noWrap/>
            <w:vAlign w:val="center"/>
          </w:tcPr>
          <w:p w14:paraId="4A1D5DC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209.1 ± 109.2</w:t>
            </w:r>
          </w:p>
        </w:tc>
        <w:tc>
          <w:tcPr>
            <w:tcW w:w="1050" w:type="dxa"/>
            <w:noWrap/>
            <w:vAlign w:val="center"/>
          </w:tcPr>
          <w:p w14:paraId="63A424B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0.92</w:t>
            </w:r>
          </w:p>
        </w:tc>
      </w:tr>
      <w:tr w:rsidR="003C5CD4" w14:paraId="76F5EE06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1376C46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Respiration rate (bpm)</w:t>
            </w:r>
          </w:p>
        </w:tc>
        <w:tc>
          <w:tcPr>
            <w:tcW w:w="1570" w:type="dxa"/>
            <w:noWrap/>
            <w:vAlign w:val="center"/>
          </w:tcPr>
          <w:p w14:paraId="4E592058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19.5 ± 3.9</w:t>
            </w:r>
          </w:p>
        </w:tc>
        <w:tc>
          <w:tcPr>
            <w:tcW w:w="2220" w:type="dxa"/>
            <w:noWrap/>
            <w:vAlign w:val="center"/>
          </w:tcPr>
          <w:p w14:paraId="4C3ABF0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19.5 ± 3.9</w:t>
            </w:r>
          </w:p>
        </w:tc>
        <w:tc>
          <w:tcPr>
            <w:tcW w:w="1880" w:type="dxa"/>
            <w:noWrap/>
            <w:vAlign w:val="center"/>
          </w:tcPr>
          <w:p w14:paraId="04BEB74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19.5 ± 3.9</w:t>
            </w:r>
          </w:p>
        </w:tc>
        <w:tc>
          <w:tcPr>
            <w:tcW w:w="1050" w:type="dxa"/>
            <w:noWrap/>
            <w:vAlign w:val="center"/>
          </w:tcPr>
          <w:p w14:paraId="2389C27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0.504</w:t>
            </w:r>
          </w:p>
        </w:tc>
      </w:tr>
      <w:tr w:rsidR="003C5CD4" w14:paraId="2AF7E008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53B94F1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Temperature (°C)</w:t>
            </w:r>
          </w:p>
        </w:tc>
        <w:tc>
          <w:tcPr>
            <w:tcW w:w="1570" w:type="dxa"/>
            <w:noWrap/>
            <w:vAlign w:val="center"/>
          </w:tcPr>
          <w:p w14:paraId="071D2451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36.9 ± 0.6</w:t>
            </w:r>
          </w:p>
        </w:tc>
        <w:tc>
          <w:tcPr>
            <w:tcW w:w="2220" w:type="dxa"/>
            <w:noWrap/>
            <w:vAlign w:val="center"/>
          </w:tcPr>
          <w:p w14:paraId="0406F8E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36.8 ± 0.6</w:t>
            </w:r>
          </w:p>
        </w:tc>
        <w:tc>
          <w:tcPr>
            <w:tcW w:w="1880" w:type="dxa"/>
            <w:noWrap/>
            <w:vAlign w:val="center"/>
          </w:tcPr>
          <w:p w14:paraId="1A87F96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36.9 ± 0.5</w:t>
            </w:r>
          </w:p>
        </w:tc>
        <w:tc>
          <w:tcPr>
            <w:tcW w:w="1050" w:type="dxa"/>
            <w:noWrap/>
            <w:vAlign w:val="center"/>
          </w:tcPr>
          <w:p w14:paraId="6D77E0C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0.735</w:t>
            </w:r>
          </w:p>
        </w:tc>
      </w:tr>
      <w:tr w:rsidR="003C5CD4" w14:paraId="2D8ACBB6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025A585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SpO</w:t>
            </w:r>
            <w:r>
              <w:rPr>
                <w:rFonts w:ascii="Times New Roman" w:eastAsia="SimSun" w:hAnsi="Times New Roman" w:cs="Times New Roman"/>
                <w:kern w:val="0"/>
                <w:sz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4"/>
              </w:rPr>
              <w:t xml:space="preserve"> (%)</w:t>
            </w:r>
          </w:p>
        </w:tc>
        <w:tc>
          <w:tcPr>
            <w:tcW w:w="1570" w:type="dxa"/>
            <w:noWrap/>
            <w:vAlign w:val="center"/>
          </w:tcPr>
          <w:p w14:paraId="5EFCD03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97.0 ± 2.2</w:t>
            </w:r>
          </w:p>
        </w:tc>
        <w:tc>
          <w:tcPr>
            <w:tcW w:w="2220" w:type="dxa"/>
            <w:noWrap/>
            <w:vAlign w:val="center"/>
          </w:tcPr>
          <w:p w14:paraId="23CD6F9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97.0 ± 2.2</w:t>
            </w:r>
          </w:p>
        </w:tc>
        <w:tc>
          <w:tcPr>
            <w:tcW w:w="1880" w:type="dxa"/>
            <w:noWrap/>
            <w:vAlign w:val="center"/>
          </w:tcPr>
          <w:p w14:paraId="1B3E732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97.0 ± 2.1</w:t>
            </w:r>
          </w:p>
        </w:tc>
        <w:tc>
          <w:tcPr>
            <w:tcW w:w="1050" w:type="dxa"/>
            <w:noWrap/>
            <w:vAlign w:val="center"/>
          </w:tcPr>
          <w:p w14:paraId="45D5939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0.366</w:t>
            </w:r>
          </w:p>
        </w:tc>
      </w:tr>
      <w:tr w:rsidR="003C5CD4" w14:paraId="289DF598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40B5DB2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Heart rate (bpm)</w:t>
            </w:r>
          </w:p>
        </w:tc>
        <w:tc>
          <w:tcPr>
            <w:tcW w:w="1570" w:type="dxa"/>
            <w:noWrap/>
            <w:vAlign w:val="center"/>
          </w:tcPr>
          <w:p w14:paraId="1BA4954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85.2 ± 15.3</w:t>
            </w:r>
          </w:p>
        </w:tc>
        <w:tc>
          <w:tcPr>
            <w:tcW w:w="2220" w:type="dxa"/>
            <w:noWrap/>
            <w:vAlign w:val="center"/>
          </w:tcPr>
          <w:p w14:paraId="13FF63D1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85.1 ± 15.4</w:t>
            </w:r>
          </w:p>
        </w:tc>
        <w:tc>
          <w:tcPr>
            <w:tcW w:w="1880" w:type="dxa"/>
            <w:noWrap/>
            <w:vAlign w:val="center"/>
          </w:tcPr>
          <w:p w14:paraId="47A5040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85.3 ± 15.2</w:t>
            </w:r>
          </w:p>
        </w:tc>
        <w:tc>
          <w:tcPr>
            <w:tcW w:w="1050" w:type="dxa"/>
            <w:noWrap/>
            <w:vAlign w:val="center"/>
          </w:tcPr>
          <w:p w14:paraId="2098FFE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0.411</w:t>
            </w:r>
          </w:p>
        </w:tc>
      </w:tr>
      <w:tr w:rsidR="003C5CD4" w14:paraId="1F96F8BB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4EE3964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M</w:t>
            </w:r>
            <w:r>
              <w:rPr>
                <w:rFonts w:ascii="Times New Roman" w:eastAsia="SimSun" w:hAnsi="Times New Roman" w:cs="Times New Roman" w:hint="eastAsia"/>
                <w:kern w:val="0"/>
                <w:sz w:val="24"/>
              </w:rPr>
              <w:t>AP</w:t>
            </w:r>
            <w:r>
              <w:rPr>
                <w:rFonts w:ascii="Times New Roman" w:eastAsia="SimSun" w:hAnsi="Times New Roman" w:cs="Times New Roman"/>
                <w:kern w:val="0"/>
                <w:sz w:val="24"/>
              </w:rPr>
              <w:t>, mean ± SD</w:t>
            </w:r>
          </w:p>
        </w:tc>
        <w:tc>
          <w:tcPr>
            <w:tcW w:w="1570" w:type="dxa"/>
            <w:noWrap/>
            <w:vAlign w:val="center"/>
          </w:tcPr>
          <w:p w14:paraId="0C099F6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76.9 ± 10.3</w:t>
            </w:r>
          </w:p>
        </w:tc>
        <w:tc>
          <w:tcPr>
            <w:tcW w:w="2220" w:type="dxa"/>
            <w:noWrap/>
            <w:vAlign w:val="center"/>
          </w:tcPr>
          <w:p w14:paraId="6835ECD1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77.0 ± 10.1</w:t>
            </w:r>
          </w:p>
        </w:tc>
        <w:tc>
          <w:tcPr>
            <w:tcW w:w="1880" w:type="dxa"/>
            <w:noWrap/>
            <w:vAlign w:val="center"/>
          </w:tcPr>
          <w:p w14:paraId="77CAEE0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76.9 ± 10.5</w:t>
            </w:r>
          </w:p>
        </w:tc>
        <w:tc>
          <w:tcPr>
            <w:tcW w:w="1050" w:type="dxa"/>
            <w:noWrap/>
            <w:vAlign w:val="center"/>
          </w:tcPr>
          <w:p w14:paraId="3F1B910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0.381</w:t>
            </w:r>
          </w:p>
        </w:tc>
      </w:tr>
      <w:tr w:rsidR="003C5CD4" w14:paraId="3F491E38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7DD0F33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PT, mean ± SD</w:t>
            </w:r>
          </w:p>
        </w:tc>
        <w:tc>
          <w:tcPr>
            <w:tcW w:w="1570" w:type="dxa"/>
            <w:noWrap/>
            <w:vAlign w:val="center"/>
          </w:tcPr>
          <w:p w14:paraId="540EE07D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16.2 ± 8.1</w:t>
            </w:r>
          </w:p>
        </w:tc>
        <w:tc>
          <w:tcPr>
            <w:tcW w:w="2220" w:type="dxa"/>
            <w:noWrap/>
            <w:vAlign w:val="center"/>
          </w:tcPr>
          <w:p w14:paraId="59C70A1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16.0 ± 7.6</w:t>
            </w:r>
          </w:p>
        </w:tc>
        <w:tc>
          <w:tcPr>
            <w:tcW w:w="1880" w:type="dxa"/>
            <w:noWrap/>
            <w:vAlign w:val="center"/>
          </w:tcPr>
          <w:p w14:paraId="43DA85F8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16.3 ± 8.6</w:t>
            </w:r>
          </w:p>
        </w:tc>
        <w:tc>
          <w:tcPr>
            <w:tcW w:w="1050" w:type="dxa"/>
            <w:noWrap/>
            <w:vAlign w:val="center"/>
          </w:tcPr>
          <w:p w14:paraId="315259B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0.022</w:t>
            </w:r>
          </w:p>
        </w:tc>
      </w:tr>
      <w:tr w:rsidR="003C5CD4" w14:paraId="5052212A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7319288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APPT, mean ± SD</w:t>
            </w:r>
          </w:p>
        </w:tc>
        <w:tc>
          <w:tcPr>
            <w:tcW w:w="1570" w:type="dxa"/>
            <w:noWrap/>
            <w:vAlign w:val="center"/>
          </w:tcPr>
          <w:p w14:paraId="2734A93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37.5 ± 17.8</w:t>
            </w:r>
          </w:p>
        </w:tc>
        <w:tc>
          <w:tcPr>
            <w:tcW w:w="2220" w:type="dxa"/>
            <w:noWrap/>
            <w:vAlign w:val="center"/>
          </w:tcPr>
          <w:p w14:paraId="2A4DA67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37.3 ± 18.0</w:t>
            </w:r>
          </w:p>
        </w:tc>
        <w:tc>
          <w:tcPr>
            <w:tcW w:w="1880" w:type="dxa"/>
            <w:noWrap/>
            <w:vAlign w:val="center"/>
          </w:tcPr>
          <w:p w14:paraId="7FF6D44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37.6 ± 17.6</w:t>
            </w:r>
          </w:p>
        </w:tc>
        <w:tc>
          <w:tcPr>
            <w:tcW w:w="1050" w:type="dxa"/>
            <w:noWrap/>
            <w:vAlign w:val="center"/>
          </w:tcPr>
          <w:p w14:paraId="3B3A8D7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0.206</w:t>
            </w:r>
          </w:p>
        </w:tc>
      </w:tr>
      <w:tr w:rsidR="003C5CD4" w14:paraId="58CB97E7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79CF29A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PaO</w:t>
            </w:r>
            <w:r>
              <w:rPr>
                <w:rFonts w:ascii="Times New Roman" w:eastAsia="SimSun" w:hAnsi="Times New Roman" w:cs="Times New Roman"/>
                <w:kern w:val="0"/>
                <w:sz w:val="24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 w:val="24"/>
              </w:rPr>
              <w:t>, mean ± SD</w:t>
            </w:r>
          </w:p>
        </w:tc>
        <w:tc>
          <w:tcPr>
            <w:tcW w:w="1570" w:type="dxa"/>
            <w:noWrap/>
            <w:vAlign w:val="center"/>
          </w:tcPr>
          <w:p w14:paraId="1B7E3DB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164.2 ± 86.9</w:t>
            </w:r>
          </w:p>
        </w:tc>
        <w:tc>
          <w:tcPr>
            <w:tcW w:w="2220" w:type="dxa"/>
            <w:noWrap/>
            <w:vAlign w:val="center"/>
          </w:tcPr>
          <w:p w14:paraId="55118E8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164.5 ± 86.7</w:t>
            </w:r>
          </w:p>
        </w:tc>
        <w:tc>
          <w:tcPr>
            <w:tcW w:w="1880" w:type="dxa"/>
            <w:noWrap/>
            <w:vAlign w:val="center"/>
          </w:tcPr>
          <w:p w14:paraId="1D95F271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163.9 ± 87.1</w:t>
            </w:r>
          </w:p>
        </w:tc>
        <w:tc>
          <w:tcPr>
            <w:tcW w:w="1050" w:type="dxa"/>
            <w:noWrap/>
            <w:vAlign w:val="center"/>
          </w:tcPr>
          <w:p w14:paraId="1C82964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0.667</w:t>
            </w:r>
          </w:p>
        </w:tc>
      </w:tr>
      <w:tr w:rsidR="003C5CD4" w14:paraId="7A792D7B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158F53A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 xml:space="preserve">LAC </w:t>
            </w:r>
            <w:r>
              <w:rPr>
                <w:rFonts w:ascii="Times New Roman" w:eastAsia="KaiTi" w:hAnsi="Times New Roman" w:cs="Times New Roman"/>
                <w:kern w:val="0"/>
                <w:sz w:val="24"/>
              </w:rPr>
              <w:t>(mmol/L)</w:t>
            </w:r>
          </w:p>
        </w:tc>
        <w:tc>
          <w:tcPr>
            <w:tcW w:w="1570" w:type="dxa"/>
            <w:noWrap/>
            <w:vAlign w:val="center"/>
          </w:tcPr>
          <w:p w14:paraId="36892C9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1.9 (1.4, 2.4)</w:t>
            </w:r>
          </w:p>
        </w:tc>
        <w:tc>
          <w:tcPr>
            <w:tcW w:w="2220" w:type="dxa"/>
            <w:noWrap/>
            <w:vAlign w:val="center"/>
          </w:tcPr>
          <w:p w14:paraId="4780B7E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1.9 (1.4, 2.4)</w:t>
            </w:r>
          </w:p>
        </w:tc>
        <w:tc>
          <w:tcPr>
            <w:tcW w:w="1880" w:type="dxa"/>
            <w:noWrap/>
            <w:vAlign w:val="center"/>
          </w:tcPr>
          <w:p w14:paraId="301B2BD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1.9 (1.5, 2.5)</w:t>
            </w:r>
          </w:p>
        </w:tc>
        <w:tc>
          <w:tcPr>
            <w:tcW w:w="1050" w:type="dxa"/>
            <w:noWrap/>
            <w:vAlign w:val="center"/>
          </w:tcPr>
          <w:p w14:paraId="1D6D058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0.033</w:t>
            </w:r>
          </w:p>
        </w:tc>
      </w:tr>
      <w:tr w:rsidR="003C5CD4" w14:paraId="0311B692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15D2BF0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BUN, median (IQR)</w:t>
            </w:r>
          </w:p>
        </w:tc>
        <w:tc>
          <w:tcPr>
            <w:tcW w:w="1570" w:type="dxa"/>
            <w:noWrap/>
            <w:vAlign w:val="center"/>
          </w:tcPr>
          <w:p w14:paraId="50F7F07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21.0 (14.5, 34.5)</w:t>
            </w:r>
          </w:p>
        </w:tc>
        <w:tc>
          <w:tcPr>
            <w:tcW w:w="2220" w:type="dxa"/>
            <w:noWrap/>
            <w:vAlign w:val="center"/>
          </w:tcPr>
          <w:p w14:paraId="52D125E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20.0 (14.0, 34.0)</w:t>
            </w:r>
          </w:p>
        </w:tc>
        <w:tc>
          <w:tcPr>
            <w:tcW w:w="1880" w:type="dxa"/>
            <w:noWrap/>
            <w:vAlign w:val="center"/>
          </w:tcPr>
          <w:p w14:paraId="3CA6ED0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21.5 (15.0, 35.0)</w:t>
            </w:r>
          </w:p>
        </w:tc>
        <w:tc>
          <w:tcPr>
            <w:tcW w:w="1050" w:type="dxa"/>
            <w:noWrap/>
            <w:vAlign w:val="center"/>
          </w:tcPr>
          <w:p w14:paraId="6ADEDEA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&lt; 0.001</w:t>
            </w:r>
          </w:p>
        </w:tc>
      </w:tr>
      <w:tr w:rsidR="003C5CD4" w14:paraId="231F0EC2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5995AE2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Cr, median (IQR)</w:t>
            </w:r>
          </w:p>
        </w:tc>
        <w:tc>
          <w:tcPr>
            <w:tcW w:w="1570" w:type="dxa"/>
            <w:noWrap/>
            <w:vAlign w:val="center"/>
          </w:tcPr>
          <w:p w14:paraId="5E478B2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1.0 (0.8, 1.6)</w:t>
            </w:r>
          </w:p>
        </w:tc>
        <w:tc>
          <w:tcPr>
            <w:tcW w:w="2220" w:type="dxa"/>
            <w:noWrap/>
            <w:vAlign w:val="center"/>
          </w:tcPr>
          <w:p w14:paraId="79B143D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1.0 (0.8, 1.5)</w:t>
            </w:r>
          </w:p>
        </w:tc>
        <w:tc>
          <w:tcPr>
            <w:tcW w:w="1880" w:type="dxa"/>
            <w:noWrap/>
            <w:vAlign w:val="center"/>
          </w:tcPr>
          <w:p w14:paraId="208524B8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1.0 (0.8, 1.6)</w:t>
            </w:r>
          </w:p>
        </w:tc>
        <w:tc>
          <w:tcPr>
            <w:tcW w:w="1050" w:type="dxa"/>
            <w:noWrap/>
            <w:vAlign w:val="center"/>
          </w:tcPr>
          <w:p w14:paraId="2EDE599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&lt; 0.001</w:t>
            </w:r>
          </w:p>
        </w:tc>
      </w:tr>
      <w:tr w:rsidR="003C5CD4" w14:paraId="3308C362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7985DE5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 xml:space="preserve">Glucose </w:t>
            </w:r>
            <w:r>
              <w:rPr>
                <w:rFonts w:ascii="Times New Roman" w:eastAsia="KaiTi" w:hAnsi="Times New Roman" w:cs="Times New Roman"/>
                <w:kern w:val="0"/>
                <w:sz w:val="24"/>
              </w:rPr>
              <w:t>(mmol/L)</w:t>
            </w:r>
          </w:p>
        </w:tc>
        <w:tc>
          <w:tcPr>
            <w:tcW w:w="1570" w:type="dxa"/>
            <w:noWrap/>
            <w:vAlign w:val="center"/>
          </w:tcPr>
          <w:p w14:paraId="1FAFED2D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146.5 ± 63.3</w:t>
            </w:r>
          </w:p>
        </w:tc>
        <w:tc>
          <w:tcPr>
            <w:tcW w:w="2220" w:type="dxa"/>
            <w:noWrap/>
            <w:vAlign w:val="center"/>
          </w:tcPr>
          <w:p w14:paraId="3B2AA01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145.8 ± 62.3</w:t>
            </w:r>
          </w:p>
        </w:tc>
        <w:tc>
          <w:tcPr>
            <w:tcW w:w="1880" w:type="dxa"/>
            <w:noWrap/>
            <w:vAlign w:val="center"/>
          </w:tcPr>
          <w:p w14:paraId="6D4CED98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147.1 ± 64.3</w:t>
            </w:r>
          </w:p>
        </w:tc>
        <w:tc>
          <w:tcPr>
            <w:tcW w:w="1050" w:type="dxa"/>
            <w:noWrap/>
            <w:vAlign w:val="center"/>
          </w:tcPr>
          <w:p w14:paraId="3B43CC7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0.188</w:t>
            </w:r>
          </w:p>
        </w:tc>
      </w:tr>
      <w:tr w:rsidR="003C5CD4" w14:paraId="2ADA4D14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723C569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KaiTi" w:hAnsi="Times New Roman" w:cs="Times New Roman"/>
                <w:kern w:val="0"/>
                <w:sz w:val="24"/>
              </w:rPr>
              <w:t>Charlson Comorbidity Index</w:t>
            </w:r>
          </w:p>
        </w:tc>
        <w:tc>
          <w:tcPr>
            <w:tcW w:w="1570" w:type="dxa"/>
            <w:noWrap/>
            <w:vAlign w:val="center"/>
          </w:tcPr>
          <w:p w14:paraId="0FD411A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5.9 ± 2.7</w:t>
            </w:r>
          </w:p>
        </w:tc>
        <w:tc>
          <w:tcPr>
            <w:tcW w:w="2220" w:type="dxa"/>
            <w:noWrap/>
            <w:vAlign w:val="center"/>
          </w:tcPr>
          <w:p w14:paraId="55B682F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5.9 ± 2.8</w:t>
            </w:r>
          </w:p>
        </w:tc>
        <w:tc>
          <w:tcPr>
            <w:tcW w:w="1880" w:type="dxa"/>
            <w:noWrap/>
            <w:vAlign w:val="center"/>
          </w:tcPr>
          <w:p w14:paraId="55CC3B1D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5.9 ± 2.5</w:t>
            </w:r>
          </w:p>
        </w:tc>
        <w:tc>
          <w:tcPr>
            <w:tcW w:w="1050" w:type="dxa"/>
            <w:noWrap/>
            <w:vAlign w:val="center"/>
          </w:tcPr>
          <w:p w14:paraId="1704B68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0.848</w:t>
            </w:r>
          </w:p>
        </w:tc>
      </w:tr>
      <w:tr w:rsidR="003C5CD4" w14:paraId="6A628698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13CBC66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KaiTi" w:hAnsi="Times New Roman" w:cs="Times New Roman"/>
                <w:kern w:val="0"/>
                <w:sz w:val="24"/>
              </w:rPr>
              <w:t>SOFA score</w:t>
            </w:r>
          </w:p>
        </w:tc>
        <w:tc>
          <w:tcPr>
            <w:tcW w:w="1570" w:type="dxa"/>
            <w:noWrap/>
            <w:vAlign w:val="center"/>
          </w:tcPr>
          <w:p w14:paraId="0B87BBA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5.7 ± 3.1</w:t>
            </w:r>
          </w:p>
        </w:tc>
        <w:tc>
          <w:tcPr>
            <w:tcW w:w="2220" w:type="dxa"/>
            <w:noWrap/>
            <w:vAlign w:val="center"/>
          </w:tcPr>
          <w:p w14:paraId="7136EC2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5.6 ± 3.1</w:t>
            </w:r>
          </w:p>
        </w:tc>
        <w:tc>
          <w:tcPr>
            <w:tcW w:w="1880" w:type="dxa"/>
            <w:noWrap/>
            <w:vAlign w:val="center"/>
          </w:tcPr>
          <w:p w14:paraId="630D8E7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5.7 ± 3.0</w:t>
            </w:r>
          </w:p>
        </w:tc>
        <w:tc>
          <w:tcPr>
            <w:tcW w:w="1050" w:type="dxa"/>
            <w:noWrap/>
            <w:vAlign w:val="center"/>
          </w:tcPr>
          <w:p w14:paraId="1A20762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0.082</w:t>
            </w:r>
          </w:p>
        </w:tc>
      </w:tr>
      <w:tr w:rsidR="003C5CD4" w14:paraId="049A6D0F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60D264C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Myocardial infarct, n (%)</w:t>
            </w:r>
          </w:p>
        </w:tc>
        <w:tc>
          <w:tcPr>
            <w:tcW w:w="1570" w:type="dxa"/>
            <w:noWrap/>
            <w:vAlign w:val="center"/>
          </w:tcPr>
          <w:p w14:paraId="02715E9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2,726 (17.7)</w:t>
            </w:r>
          </w:p>
        </w:tc>
        <w:tc>
          <w:tcPr>
            <w:tcW w:w="2220" w:type="dxa"/>
            <w:noWrap/>
            <w:vAlign w:val="center"/>
          </w:tcPr>
          <w:p w14:paraId="5247A6F1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1,325 (17.2)</w:t>
            </w:r>
          </w:p>
        </w:tc>
        <w:tc>
          <w:tcPr>
            <w:tcW w:w="1880" w:type="dxa"/>
            <w:noWrap/>
            <w:vAlign w:val="center"/>
          </w:tcPr>
          <w:p w14:paraId="21DC59B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1,401 (18.1)</w:t>
            </w:r>
          </w:p>
        </w:tc>
        <w:tc>
          <w:tcPr>
            <w:tcW w:w="1050" w:type="dxa"/>
            <w:noWrap/>
            <w:vAlign w:val="center"/>
          </w:tcPr>
          <w:p w14:paraId="1D69F2F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0.109</w:t>
            </w:r>
          </w:p>
        </w:tc>
      </w:tr>
      <w:tr w:rsidR="003C5CD4" w14:paraId="1E066AEC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335699F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Congestive heart failure, n (%)</w:t>
            </w:r>
          </w:p>
        </w:tc>
        <w:tc>
          <w:tcPr>
            <w:tcW w:w="1570" w:type="dxa"/>
            <w:noWrap/>
            <w:vAlign w:val="center"/>
          </w:tcPr>
          <w:p w14:paraId="1C5C5C9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4,794 (31.0)</w:t>
            </w:r>
          </w:p>
        </w:tc>
        <w:tc>
          <w:tcPr>
            <w:tcW w:w="2220" w:type="dxa"/>
            <w:noWrap/>
            <w:vAlign w:val="center"/>
          </w:tcPr>
          <w:p w14:paraId="1E58BC8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2,327 (30.1)</w:t>
            </w:r>
          </w:p>
        </w:tc>
        <w:tc>
          <w:tcPr>
            <w:tcW w:w="1880" w:type="dxa"/>
            <w:noWrap/>
            <w:vAlign w:val="center"/>
          </w:tcPr>
          <w:p w14:paraId="4D44B52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2,467 (32)</w:t>
            </w:r>
          </w:p>
        </w:tc>
        <w:tc>
          <w:tcPr>
            <w:tcW w:w="1050" w:type="dxa"/>
            <w:noWrap/>
            <w:vAlign w:val="center"/>
          </w:tcPr>
          <w:p w14:paraId="5FE6383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0.015</w:t>
            </w:r>
          </w:p>
        </w:tc>
      </w:tr>
      <w:tr w:rsidR="003C5CD4" w14:paraId="00904A24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77409F4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Cerebrovascular disease, n (%)</w:t>
            </w:r>
          </w:p>
        </w:tc>
        <w:tc>
          <w:tcPr>
            <w:tcW w:w="1570" w:type="dxa"/>
            <w:noWrap/>
            <w:vAlign w:val="center"/>
          </w:tcPr>
          <w:p w14:paraId="052B1B79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2,330 (15.1)</w:t>
            </w:r>
          </w:p>
        </w:tc>
        <w:tc>
          <w:tcPr>
            <w:tcW w:w="2220" w:type="dxa"/>
            <w:noWrap/>
            <w:vAlign w:val="center"/>
          </w:tcPr>
          <w:p w14:paraId="61C998B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1,185 (15.3)</w:t>
            </w:r>
          </w:p>
        </w:tc>
        <w:tc>
          <w:tcPr>
            <w:tcW w:w="1880" w:type="dxa"/>
            <w:noWrap/>
            <w:vAlign w:val="center"/>
          </w:tcPr>
          <w:p w14:paraId="0DF59C2D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1,145 (14.8)</w:t>
            </w:r>
          </w:p>
        </w:tc>
        <w:tc>
          <w:tcPr>
            <w:tcW w:w="1050" w:type="dxa"/>
            <w:noWrap/>
            <w:vAlign w:val="center"/>
          </w:tcPr>
          <w:p w14:paraId="2275141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0.368</w:t>
            </w:r>
          </w:p>
        </w:tc>
      </w:tr>
      <w:tr w:rsidR="003C5CD4" w14:paraId="60E8BB9A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3A78F8C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Severe liver disease, n (%)</w:t>
            </w:r>
          </w:p>
        </w:tc>
        <w:tc>
          <w:tcPr>
            <w:tcW w:w="1570" w:type="dxa"/>
            <w:noWrap/>
            <w:vAlign w:val="center"/>
          </w:tcPr>
          <w:p w14:paraId="4DEBEE5D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 xml:space="preserve">323 </w:t>
            </w:r>
            <w:proofErr w:type="gramStart"/>
            <w:r>
              <w:rPr>
                <w:rFonts w:ascii="Times New Roman" w:eastAsia="SimSun" w:hAnsi="Times New Roman" w:cs="Times New Roman"/>
                <w:kern w:val="0"/>
                <w:sz w:val="24"/>
              </w:rPr>
              <w:t>( 2.1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2220" w:type="dxa"/>
            <w:noWrap/>
            <w:vAlign w:val="center"/>
          </w:tcPr>
          <w:p w14:paraId="6F243A7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141 (1.8)</w:t>
            </w:r>
          </w:p>
        </w:tc>
        <w:tc>
          <w:tcPr>
            <w:tcW w:w="1880" w:type="dxa"/>
            <w:noWrap/>
            <w:vAlign w:val="center"/>
          </w:tcPr>
          <w:p w14:paraId="5BE357B8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182 (2.4)</w:t>
            </w:r>
          </w:p>
        </w:tc>
        <w:tc>
          <w:tcPr>
            <w:tcW w:w="1050" w:type="dxa"/>
            <w:noWrap/>
            <w:vAlign w:val="center"/>
          </w:tcPr>
          <w:p w14:paraId="3BA9171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0.021</w:t>
            </w:r>
          </w:p>
        </w:tc>
      </w:tr>
      <w:tr w:rsidR="003C5CD4" w14:paraId="2D49F5EC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5B71FDC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Diabetes, n (%)</w:t>
            </w:r>
          </w:p>
        </w:tc>
        <w:tc>
          <w:tcPr>
            <w:tcW w:w="1570" w:type="dxa"/>
            <w:noWrap/>
            <w:vAlign w:val="center"/>
          </w:tcPr>
          <w:p w14:paraId="3F20A3CA" w14:textId="77777777" w:rsidR="003C5CD4" w:rsidRDefault="003C5CD4" w:rsidP="00F56F14">
            <w:pPr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220" w:type="dxa"/>
            <w:noWrap/>
            <w:vAlign w:val="center"/>
          </w:tcPr>
          <w:p w14:paraId="62384B95" w14:textId="77777777" w:rsidR="003C5CD4" w:rsidRDefault="003C5CD4" w:rsidP="00F56F14">
            <w:pPr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880" w:type="dxa"/>
            <w:noWrap/>
            <w:vAlign w:val="center"/>
          </w:tcPr>
          <w:p w14:paraId="24B86CBF" w14:textId="77777777" w:rsidR="003C5CD4" w:rsidRDefault="003C5CD4" w:rsidP="00F56F14">
            <w:pPr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050" w:type="dxa"/>
            <w:noWrap/>
            <w:vAlign w:val="center"/>
          </w:tcPr>
          <w:p w14:paraId="5230982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0.02</w:t>
            </w:r>
          </w:p>
        </w:tc>
      </w:tr>
      <w:tr w:rsidR="003C5CD4" w14:paraId="431F9ABE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096C2BD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No</w:t>
            </w:r>
          </w:p>
        </w:tc>
        <w:tc>
          <w:tcPr>
            <w:tcW w:w="1570" w:type="dxa"/>
            <w:noWrap/>
            <w:vAlign w:val="center"/>
          </w:tcPr>
          <w:p w14:paraId="15DA871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10,240 (66.3)</w:t>
            </w:r>
          </w:p>
        </w:tc>
        <w:tc>
          <w:tcPr>
            <w:tcW w:w="2220" w:type="dxa"/>
            <w:noWrap/>
            <w:vAlign w:val="center"/>
          </w:tcPr>
          <w:p w14:paraId="7B7C2DE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5,187 (67.2)</w:t>
            </w:r>
          </w:p>
        </w:tc>
        <w:tc>
          <w:tcPr>
            <w:tcW w:w="1880" w:type="dxa"/>
            <w:noWrap/>
            <w:vAlign w:val="center"/>
          </w:tcPr>
          <w:p w14:paraId="65F8EC0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5,053 (65.5)</w:t>
            </w:r>
          </w:p>
        </w:tc>
        <w:tc>
          <w:tcPr>
            <w:tcW w:w="1050" w:type="dxa"/>
            <w:noWrap/>
            <w:vAlign w:val="center"/>
          </w:tcPr>
          <w:p w14:paraId="19829F2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3C5CD4" w14:paraId="73FBAA82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2E80382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complications</w:t>
            </w:r>
          </w:p>
        </w:tc>
        <w:tc>
          <w:tcPr>
            <w:tcW w:w="1570" w:type="dxa"/>
            <w:noWrap/>
            <w:vAlign w:val="center"/>
          </w:tcPr>
          <w:p w14:paraId="07F5F9F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4,073 (26.4)</w:t>
            </w:r>
          </w:p>
        </w:tc>
        <w:tc>
          <w:tcPr>
            <w:tcW w:w="2220" w:type="dxa"/>
            <w:noWrap/>
            <w:vAlign w:val="center"/>
          </w:tcPr>
          <w:p w14:paraId="028275F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2,008 (26)</w:t>
            </w:r>
          </w:p>
        </w:tc>
        <w:tc>
          <w:tcPr>
            <w:tcW w:w="1880" w:type="dxa"/>
            <w:noWrap/>
            <w:vAlign w:val="center"/>
          </w:tcPr>
          <w:p w14:paraId="61F4F97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2,065 (26.7)</w:t>
            </w:r>
          </w:p>
        </w:tc>
        <w:tc>
          <w:tcPr>
            <w:tcW w:w="1050" w:type="dxa"/>
            <w:noWrap/>
            <w:vAlign w:val="center"/>
          </w:tcPr>
          <w:p w14:paraId="0E126D6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3C5CD4" w14:paraId="010BD04C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18C92FD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 xml:space="preserve">With </w:t>
            </w:r>
            <w:r>
              <w:rPr>
                <w:rFonts w:ascii="Times New Roman" w:eastAsia="KaiTi" w:hAnsi="Times New Roman" w:cs="Times New Roman"/>
                <w:kern w:val="0"/>
                <w:sz w:val="24"/>
              </w:rPr>
              <w:t>complications</w:t>
            </w:r>
          </w:p>
        </w:tc>
        <w:tc>
          <w:tcPr>
            <w:tcW w:w="1570" w:type="dxa"/>
            <w:noWrap/>
            <w:vAlign w:val="center"/>
          </w:tcPr>
          <w:p w14:paraId="793E2E3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 xml:space="preserve">1,127 </w:t>
            </w:r>
            <w:proofErr w:type="gramStart"/>
            <w:r>
              <w:rPr>
                <w:rFonts w:ascii="Times New Roman" w:eastAsia="SimSun" w:hAnsi="Times New Roman" w:cs="Times New Roman"/>
                <w:kern w:val="0"/>
                <w:sz w:val="24"/>
              </w:rPr>
              <w:t>( 7.3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2220" w:type="dxa"/>
            <w:noWrap/>
            <w:vAlign w:val="center"/>
          </w:tcPr>
          <w:p w14:paraId="617EDFC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525 (6.8)</w:t>
            </w:r>
          </w:p>
        </w:tc>
        <w:tc>
          <w:tcPr>
            <w:tcW w:w="1880" w:type="dxa"/>
            <w:noWrap/>
            <w:vAlign w:val="center"/>
          </w:tcPr>
          <w:p w14:paraId="5B5B7DFA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602 (7.8)</w:t>
            </w:r>
          </w:p>
        </w:tc>
        <w:tc>
          <w:tcPr>
            <w:tcW w:w="1050" w:type="dxa"/>
            <w:noWrap/>
            <w:vAlign w:val="center"/>
          </w:tcPr>
          <w:p w14:paraId="5FFCD1D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3C5CD4" w14:paraId="49DF6C32" w14:textId="77777777" w:rsidTr="00F56F14">
        <w:trPr>
          <w:trHeight w:val="293"/>
        </w:trPr>
        <w:tc>
          <w:tcPr>
            <w:tcW w:w="2120" w:type="dxa"/>
            <w:noWrap/>
            <w:vAlign w:val="center"/>
          </w:tcPr>
          <w:p w14:paraId="3D42B24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ICU stay, days</w:t>
            </w:r>
          </w:p>
        </w:tc>
        <w:tc>
          <w:tcPr>
            <w:tcW w:w="1570" w:type="dxa"/>
            <w:noWrap/>
            <w:vAlign w:val="center"/>
          </w:tcPr>
          <w:p w14:paraId="42BD1565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3.0 (1.8, 5.9)</w:t>
            </w:r>
          </w:p>
        </w:tc>
        <w:tc>
          <w:tcPr>
            <w:tcW w:w="2220" w:type="dxa"/>
            <w:noWrap/>
            <w:vAlign w:val="center"/>
          </w:tcPr>
          <w:p w14:paraId="6AEAA851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3.0 (1.7, 6.0)</w:t>
            </w:r>
          </w:p>
        </w:tc>
        <w:tc>
          <w:tcPr>
            <w:tcW w:w="1880" w:type="dxa"/>
            <w:noWrap/>
            <w:vAlign w:val="center"/>
          </w:tcPr>
          <w:p w14:paraId="4748297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3.0 (1.8, 5.9)</w:t>
            </w:r>
          </w:p>
        </w:tc>
        <w:tc>
          <w:tcPr>
            <w:tcW w:w="1050" w:type="dxa"/>
            <w:noWrap/>
            <w:vAlign w:val="center"/>
          </w:tcPr>
          <w:p w14:paraId="366B351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0.58</w:t>
            </w:r>
          </w:p>
        </w:tc>
      </w:tr>
      <w:tr w:rsidR="003C5CD4" w14:paraId="1316C848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1B469BA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30-day mortality, n (%)</w:t>
            </w:r>
          </w:p>
        </w:tc>
        <w:tc>
          <w:tcPr>
            <w:tcW w:w="1570" w:type="dxa"/>
            <w:noWrap/>
            <w:vAlign w:val="center"/>
          </w:tcPr>
          <w:p w14:paraId="7ECDEED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1,565 (10.1)</w:t>
            </w:r>
          </w:p>
        </w:tc>
        <w:tc>
          <w:tcPr>
            <w:tcW w:w="2220" w:type="dxa"/>
            <w:noWrap/>
            <w:vAlign w:val="center"/>
          </w:tcPr>
          <w:p w14:paraId="3D50AF8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1,140 (14.8)</w:t>
            </w:r>
          </w:p>
        </w:tc>
        <w:tc>
          <w:tcPr>
            <w:tcW w:w="1880" w:type="dxa"/>
            <w:noWrap/>
            <w:vAlign w:val="center"/>
          </w:tcPr>
          <w:p w14:paraId="5B69DC6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425 (5.5)</w:t>
            </w:r>
          </w:p>
        </w:tc>
        <w:tc>
          <w:tcPr>
            <w:tcW w:w="1050" w:type="dxa"/>
            <w:noWrap/>
            <w:vAlign w:val="center"/>
          </w:tcPr>
          <w:p w14:paraId="07383A0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&lt; 0.001</w:t>
            </w:r>
          </w:p>
        </w:tc>
      </w:tr>
      <w:tr w:rsidR="003C5CD4" w14:paraId="1D53C0C0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6C0E2C4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90-day mortality, n (%)</w:t>
            </w:r>
          </w:p>
        </w:tc>
        <w:tc>
          <w:tcPr>
            <w:tcW w:w="1570" w:type="dxa"/>
            <w:noWrap/>
            <w:vAlign w:val="center"/>
          </w:tcPr>
          <w:p w14:paraId="76C65E0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1,674 (10.8)</w:t>
            </w:r>
          </w:p>
        </w:tc>
        <w:tc>
          <w:tcPr>
            <w:tcW w:w="2220" w:type="dxa"/>
            <w:noWrap/>
            <w:vAlign w:val="center"/>
          </w:tcPr>
          <w:p w14:paraId="3311836A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1,208 (15.6)</w:t>
            </w:r>
          </w:p>
        </w:tc>
        <w:tc>
          <w:tcPr>
            <w:tcW w:w="1880" w:type="dxa"/>
            <w:noWrap/>
            <w:vAlign w:val="center"/>
          </w:tcPr>
          <w:p w14:paraId="41EB49C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466 (6)</w:t>
            </w:r>
          </w:p>
        </w:tc>
        <w:tc>
          <w:tcPr>
            <w:tcW w:w="1050" w:type="dxa"/>
            <w:noWrap/>
            <w:vAlign w:val="center"/>
          </w:tcPr>
          <w:p w14:paraId="7A795F8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&lt; 0.001</w:t>
            </w:r>
          </w:p>
        </w:tc>
      </w:tr>
      <w:tr w:rsidR="003C5CD4" w14:paraId="4C41A42F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31164A7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CRRT, n (%)</w:t>
            </w:r>
          </w:p>
        </w:tc>
        <w:tc>
          <w:tcPr>
            <w:tcW w:w="1570" w:type="dxa"/>
            <w:noWrap/>
            <w:vAlign w:val="center"/>
          </w:tcPr>
          <w:p w14:paraId="3F3359F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 xml:space="preserve">773 </w:t>
            </w:r>
            <w:proofErr w:type="gramStart"/>
            <w:r>
              <w:rPr>
                <w:rFonts w:ascii="Times New Roman" w:eastAsia="SimSun" w:hAnsi="Times New Roman" w:cs="Times New Roman"/>
                <w:kern w:val="0"/>
                <w:sz w:val="24"/>
              </w:rPr>
              <w:t>( 5.0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2220" w:type="dxa"/>
            <w:noWrap/>
            <w:vAlign w:val="center"/>
          </w:tcPr>
          <w:p w14:paraId="30107044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388 (5)</w:t>
            </w:r>
          </w:p>
        </w:tc>
        <w:tc>
          <w:tcPr>
            <w:tcW w:w="1880" w:type="dxa"/>
            <w:noWrap/>
            <w:vAlign w:val="center"/>
          </w:tcPr>
          <w:p w14:paraId="01AFB860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385 (5)</w:t>
            </w:r>
          </w:p>
        </w:tc>
        <w:tc>
          <w:tcPr>
            <w:tcW w:w="1050" w:type="dxa"/>
            <w:noWrap/>
            <w:vAlign w:val="center"/>
          </w:tcPr>
          <w:p w14:paraId="4D40DBE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0.912</w:t>
            </w:r>
          </w:p>
        </w:tc>
      </w:tr>
      <w:tr w:rsidR="003C5CD4" w14:paraId="026391FD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0D447971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Vasopressors,</w:t>
            </w:r>
            <w:r>
              <w:rPr>
                <w:rFonts w:ascii="Times New Roman" w:eastAsia="SimSun" w:hAnsi="Times New Roman" w:cs="Times New Roman"/>
                <w:kern w:val="0"/>
                <w:sz w:val="24"/>
              </w:rPr>
              <w:t xml:space="preserve"> n (%)</w:t>
            </w:r>
          </w:p>
        </w:tc>
        <w:tc>
          <w:tcPr>
            <w:tcW w:w="1570" w:type="dxa"/>
            <w:noWrap/>
            <w:vAlign w:val="center"/>
          </w:tcPr>
          <w:p w14:paraId="16F399C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7,774 (50.3)</w:t>
            </w:r>
          </w:p>
        </w:tc>
        <w:tc>
          <w:tcPr>
            <w:tcW w:w="2220" w:type="dxa"/>
            <w:noWrap/>
            <w:vAlign w:val="center"/>
          </w:tcPr>
          <w:p w14:paraId="1A5F23D6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3,910 (50.6)</w:t>
            </w:r>
          </w:p>
        </w:tc>
        <w:tc>
          <w:tcPr>
            <w:tcW w:w="1880" w:type="dxa"/>
            <w:noWrap/>
            <w:vAlign w:val="center"/>
          </w:tcPr>
          <w:p w14:paraId="4EEE9997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3,864 (50.1)</w:t>
            </w:r>
          </w:p>
        </w:tc>
        <w:tc>
          <w:tcPr>
            <w:tcW w:w="1050" w:type="dxa"/>
            <w:noWrap/>
            <w:vAlign w:val="center"/>
          </w:tcPr>
          <w:p w14:paraId="32870F5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0.459</w:t>
            </w:r>
          </w:p>
        </w:tc>
      </w:tr>
      <w:tr w:rsidR="003C5CD4" w14:paraId="051232A5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40E4382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 xml:space="preserve">Ventilation, </w:t>
            </w:r>
            <w:r>
              <w:rPr>
                <w:rFonts w:ascii="Times New Roman" w:eastAsia="SimSun" w:hAnsi="Times New Roman" w:cs="Times New Roman"/>
                <w:kern w:val="0"/>
                <w:sz w:val="24"/>
              </w:rPr>
              <w:t>n (%)</w:t>
            </w:r>
          </w:p>
        </w:tc>
        <w:tc>
          <w:tcPr>
            <w:tcW w:w="1570" w:type="dxa"/>
            <w:noWrap/>
            <w:vAlign w:val="center"/>
          </w:tcPr>
          <w:p w14:paraId="0E4C091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7,638 (49.5)</w:t>
            </w:r>
          </w:p>
        </w:tc>
        <w:tc>
          <w:tcPr>
            <w:tcW w:w="2220" w:type="dxa"/>
            <w:noWrap/>
            <w:vAlign w:val="center"/>
          </w:tcPr>
          <w:p w14:paraId="16049F2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3,828 (49.6)</w:t>
            </w:r>
          </w:p>
        </w:tc>
        <w:tc>
          <w:tcPr>
            <w:tcW w:w="1880" w:type="dxa"/>
            <w:noWrap/>
            <w:vAlign w:val="center"/>
          </w:tcPr>
          <w:p w14:paraId="4A5B5E8F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3,810 (49.4)</w:t>
            </w:r>
          </w:p>
        </w:tc>
        <w:tc>
          <w:tcPr>
            <w:tcW w:w="1050" w:type="dxa"/>
            <w:noWrap/>
            <w:vAlign w:val="center"/>
          </w:tcPr>
          <w:p w14:paraId="2E476C4B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0.772</w:t>
            </w:r>
          </w:p>
        </w:tc>
      </w:tr>
      <w:tr w:rsidR="003C5CD4" w14:paraId="12740298" w14:textId="77777777" w:rsidTr="00F56F14">
        <w:trPr>
          <w:trHeight w:val="280"/>
        </w:trPr>
        <w:tc>
          <w:tcPr>
            <w:tcW w:w="2120" w:type="dxa"/>
            <w:noWrap/>
            <w:vAlign w:val="center"/>
          </w:tcPr>
          <w:p w14:paraId="262D9CAA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AKI in 7 days, n (%)</w:t>
            </w:r>
          </w:p>
        </w:tc>
        <w:tc>
          <w:tcPr>
            <w:tcW w:w="1570" w:type="dxa"/>
            <w:noWrap/>
            <w:vAlign w:val="center"/>
          </w:tcPr>
          <w:p w14:paraId="3EDFEC7E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11,623 (75.3)</w:t>
            </w:r>
          </w:p>
        </w:tc>
        <w:tc>
          <w:tcPr>
            <w:tcW w:w="2220" w:type="dxa"/>
            <w:noWrap/>
            <w:vAlign w:val="center"/>
          </w:tcPr>
          <w:p w14:paraId="2F80633C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5,740 (74.4)</w:t>
            </w:r>
          </w:p>
        </w:tc>
        <w:tc>
          <w:tcPr>
            <w:tcW w:w="1880" w:type="dxa"/>
            <w:noWrap/>
            <w:vAlign w:val="center"/>
          </w:tcPr>
          <w:p w14:paraId="6B6BB6E2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5,883 (76.2)</w:t>
            </w:r>
          </w:p>
        </w:tc>
        <w:tc>
          <w:tcPr>
            <w:tcW w:w="1050" w:type="dxa"/>
            <w:noWrap/>
            <w:vAlign w:val="center"/>
          </w:tcPr>
          <w:p w14:paraId="1E53DDE3" w14:textId="77777777" w:rsidR="003C5CD4" w:rsidRDefault="003C5CD4" w:rsidP="00F56F14">
            <w:pPr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</w:rPr>
              <w:t>0.008</w:t>
            </w:r>
          </w:p>
        </w:tc>
      </w:tr>
    </w:tbl>
    <w:p w14:paraId="07942C62" w14:textId="77777777" w:rsidR="003C5CD4" w:rsidRDefault="003C5CD4" w:rsidP="003C5CD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 each variable, mean ± standard deviation, median (interquartile range), or number (percentage) are reported (as appropriate).</w:t>
      </w:r>
    </w:p>
    <w:p w14:paraId="5A7750B1" w14:textId="77777777" w:rsidR="003C5CD4" w:rsidRDefault="003C5CD4" w:rsidP="003C5CD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ACEIs, angiotensin-converting enzyme inhibitors; ARBs, angiotensin II receptor blockers; BMI, body mass index; WBC, white blood cells; HB, hemoglobin; PLT, platelets; SpO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, pulse oxygen saturation; MAP, mean arterial pressure; PT, prothrombin time; APTT, activated partial thromboplastin time; PaO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, arterial partial pressure of oxygen; </w:t>
      </w:r>
      <w:r>
        <w:rPr>
          <w:rFonts w:ascii="Times New Roman" w:hAnsi="Times New Roman" w:cs="Times New Roman" w:hint="eastAsia"/>
          <w:sz w:val="24"/>
        </w:rPr>
        <w:t xml:space="preserve">LAC, lactate; </w:t>
      </w:r>
      <w:r>
        <w:rPr>
          <w:rFonts w:ascii="Times New Roman" w:hAnsi="Times New Roman" w:cs="Times New Roman"/>
          <w:sz w:val="24"/>
        </w:rPr>
        <w:t xml:space="preserve">BUN, blood urea nitrogen; </w:t>
      </w:r>
      <w:proofErr w:type="spellStart"/>
      <w:r>
        <w:rPr>
          <w:rFonts w:ascii="Times New Roman" w:hAnsi="Times New Roman" w:cs="Times New Roman"/>
          <w:sz w:val="24"/>
        </w:rPr>
        <w:t>Scr</w:t>
      </w:r>
      <w:proofErr w:type="spellEnd"/>
      <w:r>
        <w:rPr>
          <w:rFonts w:ascii="Times New Roman" w:hAnsi="Times New Roman" w:cs="Times New Roman"/>
          <w:sz w:val="24"/>
        </w:rPr>
        <w:t>, serum creatinine; SOFA, Sequential Organ Failure Assessment; ICU, intensive care unit; CRRT, continuous renal replacement therapy; AKI, acute kidney injury.</w:t>
      </w:r>
    </w:p>
    <w:p w14:paraId="2E5F6CC5" w14:textId="77777777" w:rsidR="003C5CD4" w:rsidRDefault="003C5CD4" w:rsidP="003C5CD4">
      <w:pPr>
        <w:rPr>
          <w:rFonts w:ascii="Times New Roman" w:hAnsi="Times New Roman" w:cs="Times New Roman"/>
          <w:sz w:val="24"/>
        </w:rPr>
      </w:pPr>
    </w:p>
    <w:p w14:paraId="1DDC8C92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31099010" w14:textId="77777777" w:rsidR="003C5CD4" w:rsidRDefault="003C5CD4" w:rsidP="003C5CD4">
      <w:pPr>
        <w:rPr>
          <w:rFonts w:ascii="Times New Roman" w:hAnsi="Times New Roman" w:cs="Times New Roman"/>
        </w:rPr>
      </w:pPr>
    </w:p>
    <w:p w14:paraId="56E8732D" w14:textId="77777777" w:rsidR="003C5CD4" w:rsidRDefault="003C5CD4" w:rsidP="003C5CD4">
      <w:pPr>
        <w:spacing w:line="360" w:lineRule="auto"/>
        <w:jc w:val="both"/>
        <w:rPr>
          <w:rFonts w:ascii="Times New Roman" w:hAnsi="Times New Roman"/>
          <w:sz w:val="24"/>
        </w:rPr>
      </w:pPr>
    </w:p>
    <w:p w14:paraId="752E9B53" w14:textId="77777777" w:rsidR="00566EB5" w:rsidRDefault="00566EB5" w:rsidP="00566EB5">
      <w:p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114300" distR="114300" wp14:anchorId="16AAAB20" wp14:editId="2C73BB8D">
            <wp:extent cx="5269865" cy="5682615"/>
            <wp:effectExtent l="0" t="0" r="6985" b="3810"/>
            <wp:docPr id="6" name="图片 6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68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9C354" w14:textId="77777777" w:rsidR="00566EB5" w:rsidRDefault="00566EB5" w:rsidP="00566EB5">
      <w:p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Figure </w:t>
      </w:r>
      <w:r>
        <w:rPr>
          <w:rFonts w:ascii="Times New Roman" w:hAnsi="Times New Roman" w:hint="eastAsia"/>
          <w:b/>
          <w:sz w:val="24"/>
        </w:rPr>
        <w:t>S1</w:t>
      </w:r>
      <w:r>
        <w:rPr>
          <w:rFonts w:ascii="Times New Roman" w:hAnsi="Times New Roman"/>
          <w:sz w:val="24"/>
        </w:rPr>
        <w:t xml:space="preserve"> Association between </w:t>
      </w:r>
      <w:r>
        <w:rPr>
          <w:rFonts w:ascii="Times New Roman" w:hAnsi="Times New Roman" w:cs="Times New Roman"/>
          <w:sz w:val="24"/>
        </w:rPr>
        <w:t>ACEI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/ARB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/>
          <w:sz w:val="24"/>
        </w:rPr>
        <w:t xml:space="preserve"> use and 30-day mortality according to baseline characteristics.</w:t>
      </w:r>
    </w:p>
    <w:p w14:paraId="499730E0" w14:textId="77777777" w:rsidR="00566EB5" w:rsidRDefault="00566EB5" w:rsidP="00566EB5">
      <w:pPr>
        <w:spacing w:line="360" w:lineRule="auto"/>
        <w:jc w:val="both"/>
        <w:rPr>
          <w:rFonts w:ascii="Times New Roman" w:hAnsi="Times New Roman"/>
          <w:sz w:val="24"/>
        </w:rPr>
      </w:pPr>
    </w:p>
    <w:p w14:paraId="483AE687" w14:textId="77777777" w:rsidR="00566EB5" w:rsidRDefault="00566EB5" w:rsidP="00566EB5">
      <w:pPr>
        <w:spacing w:line="360" w:lineRule="auto"/>
        <w:jc w:val="both"/>
        <w:rPr>
          <w:rFonts w:ascii="Times New Roman" w:hAnsi="Times New Roman"/>
          <w:sz w:val="24"/>
        </w:rPr>
      </w:pPr>
    </w:p>
    <w:p w14:paraId="4632CECF" w14:textId="77777777" w:rsidR="00A91650" w:rsidRDefault="00A91650"/>
    <w:sectPr w:rsidR="00A91650" w:rsidSect="003C5CD4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1AE73" w14:textId="77777777" w:rsidR="00566EB5" w:rsidRDefault="00566EB5">
      <w:r>
        <w:separator/>
      </w:r>
    </w:p>
  </w:endnote>
  <w:endnote w:type="continuationSeparator" w:id="0">
    <w:p w14:paraId="18911CC9" w14:textId="77777777" w:rsidR="00566EB5" w:rsidRDefault="00566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074D0" w14:textId="77777777" w:rsidR="003C5CD4" w:rsidRDefault="003C5CD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DE462A" wp14:editId="203684D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E977C7C" w14:textId="77777777" w:rsidR="003C5CD4" w:rsidRDefault="003C5CD4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DE462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2E977C7C" w14:textId="77777777" w:rsidR="003C5CD4" w:rsidRDefault="003C5CD4">
                    <w:pPr>
                      <w:pStyle w:val="Heading3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0FAF8" w14:textId="77777777" w:rsidR="00566EB5" w:rsidRDefault="00566EB5">
      <w:r>
        <w:separator/>
      </w:r>
    </w:p>
  </w:footnote>
  <w:footnote w:type="continuationSeparator" w:id="0">
    <w:p w14:paraId="7660FF50" w14:textId="77777777" w:rsidR="00566EB5" w:rsidRDefault="00566E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CD4"/>
    <w:rsid w:val="000E2EDD"/>
    <w:rsid w:val="002A28F4"/>
    <w:rsid w:val="003C5CD4"/>
    <w:rsid w:val="00566EB5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26F87"/>
  <w15:chartTrackingRefBased/>
  <w15:docId w15:val="{A141BB8B-34E9-4B93-88B9-6C32EAA53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3C5CD4"/>
    <w:pPr>
      <w:spacing w:after="0" w:line="240" w:lineRule="auto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5C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5C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5CD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5CD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5CD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5CD4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5CD4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5CD4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5CD4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5C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5C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5C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5C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5C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5C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5C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5C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5C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5C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5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5CD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5C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5CD4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5C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5CD4"/>
    <w:pPr>
      <w:spacing w:after="160" w:line="278" w:lineRule="auto"/>
      <w:ind w:left="720"/>
      <w:contextualSpacing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5C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5C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5C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5CD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autoRedefine/>
    <w:qFormat/>
    <w:rsid w:val="003C5C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3C5CD4"/>
    <w:rPr>
      <w:rFonts w:eastAsiaTheme="minorEastAsia"/>
      <w:sz w:val="18"/>
      <w:szCs w:val="18"/>
      <w:lang w:val="en-US" w:eastAsia="zh-CN"/>
      <w14:ligatures w14:val="none"/>
    </w:rPr>
  </w:style>
  <w:style w:type="paragraph" w:styleId="NormalWeb">
    <w:name w:val="Normal (Web)"/>
    <w:basedOn w:val="Normal"/>
    <w:autoRedefine/>
    <w:qFormat/>
    <w:rsid w:val="003C5CD4"/>
    <w:pPr>
      <w:spacing w:beforeAutospacing="1" w:afterAutospacing="1"/>
    </w:pPr>
    <w:rPr>
      <w:rFonts w:cs="Times New Roman"/>
      <w:kern w:val="0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3C5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851</Words>
  <Characters>4869</Characters>
  <Application>Microsoft Office Word</Application>
  <DocSecurity>0</DocSecurity>
  <Lines>157</Lines>
  <Paragraphs>98</Paragraphs>
  <ScaleCrop>false</ScaleCrop>
  <Company/>
  <LinksUpToDate>false</LinksUpToDate>
  <CharactersWithSpaces>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2025-12-09T07:30:00Z</dcterms:created>
  <dcterms:modified xsi:type="dcterms:W3CDTF">2025-12-09T07:31:00Z</dcterms:modified>
</cp:coreProperties>
</file>